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AF" w:rsidRDefault="00854B69" w:rsidP="001F33AF">
      <w:pPr>
        <w:pStyle w:val="Title"/>
      </w:pPr>
      <w:r>
        <w:t>Try, Test a</w:t>
      </w:r>
      <w:bookmarkStart w:id="0" w:name="_GoBack"/>
      <w:bookmarkEnd w:id="0"/>
      <w:r>
        <w:t>nd Learn Fund</w:t>
      </w:r>
    </w:p>
    <w:p w:rsidR="00F8336D" w:rsidRDefault="00F8336D" w:rsidP="001F33AF">
      <w:pPr>
        <w:pStyle w:val="Subtitle"/>
      </w:pPr>
      <w:r>
        <w:t>201</w:t>
      </w:r>
      <w:r w:rsidR="008F1E4A">
        <w:t>6</w:t>
      </w:r>
      <w:r>
        <w:t xml:space="preserve"> Budget</w:t>
      </w:r>
    </w:p>
    <w:p w:rsidR="00F8336D" w:rsidRPr="00AB2394" w:rsidRDefault="00F8336D" w:rsidP="00AB2394">
      <w:pPr>
        <w:sectPr w:rsidR="00F8336D" w:rsidRPr="00AB2394" w:rsidSect="00AF34B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669" w:right="849" w:bottom="1440" w:left="851" w:header="567" w:footer="567" w:gutter="0"/>
          <w:cols w:space="708"/>
          <w:titlePg/>
          <w:docGrid w:linePitch="360"/>
        </w:sectPr>
      </w:pPr>
    </w:p>
    <w:p w:rsidR="00854B69" w:rsidRDefault="00854B69" w:rsidP="000C350D">
      <w:pPr>
        <w:pStyle w:val="PullOutText"/>
      </w:pPr>
      <w:r>
        <w:t>The Try, Test and Learn Fund is an innovative approach to develop</w:t>
      </w:r>
      <w:r w:rsidR="003248D4">
        <w:t>ing</w:t>
      </w:r>
      <w:r>
        <w:t xml:space="preserve"> and implement</w:t>
      </w:r>
      <w:r w:rsidR="003248D4">
        <w:t>ing</w:t>
      </w:r>
      <w:r>
        <w:t xml:space="preserve"> ways of helping</w:t>
      </w:r>
      <w:r w:rsidR="003248D4">
        <w:t xml:space="preserve"> people </w:t>
      </w:r>
      <w:r>
        <w:t xml:space="preserve">live independently of welfare. </w:t>
      </w:r>
      <w:r w:rsidR="003248D4">
        <w:t>The approach will target groups who have the capacity to work and are at risk</w:t>
      </w:r>
      <w:r w:rsidR="00083313">
        <w:t xml:space="preserve"> of long-</w:t>
      </w:r>
      <w:r w:rsidR="00FF30B7">
        <w:t>term welfare dependenc</w:t>
      </w:r>
      <w:r w:rsidR="00083313">
        <w:t>y</w:t>
      </w:r>
      <w:r w:rsidR="003248D4">
        <w:t xml:space="preserve"> </w:t>
      </w:r>
      <w:r w:rsidR="00E36F17">
        <w:t>to help</w:t>
      </w:r>
      <w:r>
        <w:t xml:space="preserve"> ensure Australia’s safety net remains sustainable for future generations.</w:t>
      </w:r>
    </w:p>
    <w:p w:rsidR="00AB2394" w:rsidRPr="002076AD" w:rsidRDefault="00D1206A" w:rsidP="00104F00">
      <w:pPr>
        <w:pStyle w:val="Heading1"/>
        <w:spacing w:before="0" w:after="240"/>
        <w:rPr>
          <w:rFonts w:cs="Arial"/>
        </w:rPr>
      </w:pPr>
      <w:r w:rsidRPr="002076AD">
        <w:rPr>
          <w:rFonts w:cs="Arial"/>
        </w:rPr>
        <w:t xml:space="preserve">What was announced in </w:t>
      </w:r>
      <w:r w:rsidR="00DD0A56" w:rsidRPr="002076AD">
        <w:rPr>
          <w:rFonts w:cs="Arial"/>
        </w:rPr>
        <w:br/>
      </w:r>
      <w:r w:rsidRPr="002076AD">
        <w:rPr>
          <w:rFonts w:cs="Arial"/>
        </w:rPr>
        <w:t>the 201</w:t>
      </w:r>
      <w:r w:rsidR="008F1E4A" w:rsidRPr="002076AD">
        <w:rPr>
          <w:rFonts w:cs="Arial"/>
        </w:rPr>
        <w:t>6</w:t>
      </w:r>
      <w:r w:rsidRPr="002076AD">
        <w:rPr>
          <w:rFonts w:cs="Arial"/>
        </w:rPr>
        <w:t xml:space="preserve"> </w:t>
      </w:r>
      <w:r w:rsidR="00DD0A56" w:rsidRPr="002076AD">
        <w:rPr>
          <w:rFonts w:cs="Arial"/>
        </w:rPr>
        <w:t>B</w:t>
      </w:r>
      <w:r w:rsidRPr="002076AD">
        <w:rPr>
          <w:rFonts w:cs="Arial"/>
        </w:rPr>
        <w:t>udget?</w:t>
      </w:r>
    </w:p>
    <w:p w:rsidR="003248D4" w:rsidRDefault="00772B80" w:rsidP="00BE3714">
      <w:pPr>
        <w:spacing w:line="276" w:lineRule="auto"/>
        <w:rPr>
          <w:rFonts w:eastAsia="Times New Roman" w:cs="Arial"/>
        </w:rPr>
      </w:pPr>
      <w:r>
        <w:rPr>
          <w:rFonts w:eastAsia="Times New Roman" w:cs="Arial"/>
        </w:rPr>
        <w:t xml:space="preserve">The Commonwealth Government has announced </w:t>
      </w:r>
      <w:r w:rsidR="00E36F17">
        <w:rPr>
          <w:rFonts w:eastAsia="Times New Roman" w:cs="Arial"/>
        </w:rPr>
        <w:t xml:space="preserve">a </w:t>
      </w:r>
      <w:r w:rsidR="00E36F17" w:rsidRPr="00E36F17">
        <w:rPr>
          <w:rFonts w:eastAsia="Times New Roman" w:cs="Arial"/>
        </w:rPr>
        <w:t xml:space="preserve">$96.1 million Try, Test and Learn Fund </w:t>
      </w:r>
      <w:r w:rsidR="00E36F17">
        <w:rPr>
          <w:rFonts w:eastAsia="Times New Roman" w:cs="Arial"/>
        </w:rPr>
        <w:t>to</w:t>
      </w:r>
      <w:r w:rsidR="00E36F17" w:rsidRPr="00E36F17">
        <w:rPr>
          <w:rFonts w:eastAsia="Times New Roman" w:cs="Arial"/>
        </w:rPr>
        <w:t xml:space="preserve"> finance innovative policy interventions to help people find jobs and avoid getting trapped on welfare.</w:t>
      </w:r>
    </w:p>
    <w:p w:rsidR="003248D4" w:rsidRDefault="003248D4" w:rsidP="00BE3714">
      <w:pPr>
        <w:spacing w:line="276" w:lineRule="auto"/>
        <w:rPr>
          <w:rFonts w:eastAsia="Times New Roman" w:cs="Arial"/>
        </w:rPr>
      </w:pPr>
      <w:r>
        <w:rPr>
          <w:rFonts w:eastAsia="Times New Roman" w:cs="Arial"/>
        </w:rPr>
        <w:t xml:space="preserve">The new interventions will target groups of people who have the capacity to work and are at risk of long-term welfare dependency. </w:t>
      </w:r>
    </w:p>
    <w:p w:rsidR="00E36F17" w:rsidRDefault="003248D4" w:rsidP="00BE3714">
      <w:pPr>
        <w:spacing w:line="276" w:lineRule="auto"/>
        <w:rPr>
          <w:rFonts w:eastAsia="Times New Roman" w:cs="Arial"/>
        </w:rPr>
      </w:pPr>
      <w:r>
        <w:rPr>
          <w:rFonts w:eastAsia="Times New Roman" w:cs="Arial"/>
        </w:rPr>
        <w:t xml:space="preserve">The groups of people will be </w:t>
      </w:r>
      <w:r w:rsidR="00E36F17" w:rsidRPr="00E36F17">
        <w:rPr>
          <w:rFonts w:eastAsia="Times New Roman" w:cs="Arial"/>
        </w:rPr>
        <w:t xml:space="preserve">identified through the finalisation of the </w:t>
      </w:r>
      <w:r w:rsidR="00083313">
        <w:rPr>
          <w:rFonts w:eastAsia="Times New Roman" w:cs="Arial"/>
        </w:rPr>
        <w:t>a</w:t>
      </w:r>
      <w:r w:rsidR="00E36F17" w:rsidRPr="00E36F17">
        <w:rPr>
          <w:rFonts w:eastAsia="Times New Roman" w:cs="Arial"/>
        </w:rPr>
        <w:t xml:space="preserve">ctuarial </w:t>
      </w:r>
      <w:r w:rsidR="00083313">
        <w:rPr>
          <w:rFonts w:eastAsia="Times New Roman" w:cs="Arial"/>
        </w:rPr>
        <w:t>r</w:t>
      </w:r>
      <w:r w:rsidR="00E36F17" w:rsidRPr="00E36F17">
        <w:rPr>
          <w:rFonts w:eastAsia="Times New Roman" w:cs="Arial"/>
        </w:rPr>
        <w:t>eport and accompanying data soon to be available through the Australian Priority Investment Approach to Welfare</w:t>
      </w:r>
      <w:r>
        <w:rPr>
          <w:rFonts w:eastAsia="Times New Roman" w:cs="Arial"/>
        </w:rPr>
        <w:t xml:space="preserve">. </w:t>
      </w:r>
    </w:p>
    <w:p w:rsidR="003248D4" w:rsidRDefault="00E36F17" w:rsidP="00BE3714">
      <w:pPr>
        <w:spacing w:line="276" w:lineRule="auto"/>
        <w:rPr>
          <w:rFonts w:eastAsia="Times New Roman" w:cs="Arial"/>
        </w:rPr>
      </w:pPr>
      <w:r w:rsidRPr="00E36F17">
        <w:rPr>
          <w:rFonts w:eastAsia="Times New Roman" w:cs="Arial"/>
        </w:rPr>
        <w:t>Under the Priority Investment Approach, the Government has commissioned PricewaterhouseCoopers to undertake an actuarial analysis of the social security system to identify risk factors driving long-term welfare dependency</w:t>
      </w:r>
      <w:r w:rsidR="00083313">
        <w:rPr>
          <w:rFonts w:eastAsia="Times New Roman" w:cs="Arial"/>
        </w:rPr>
        <w:t>. This</w:t>
      </w:r>
      <w:r w:rsidRPr="00E36F17">
        <w:rPr>
          <w:rFonts w:eastAsia="Times New Roman" w:cs="Arial"/>
        </w:rPr>
        <w:t xml:space="preserve"> will </w:t>
      </w:r>
      <w:r w:rsidR="00083313">
        <w:rPr>
          <w:rFonts w:eastAsia="Times New Roman" w:cs="Arial"/>
        </w:rPr>
        <w:t>help</w:t>
      </w:r>
      <w:r w:rsidR="00083313" w:rsidRPr="00E36F17">
        <w:rPr>
          <w:rFonts w:eastAsia="Times New Roman" w:cs="Arial"/>
        </w:rPr>
        <w:t xml:space="preserve"> </w:t>
      </w:r>
      <w:r w:rsidR="001D013E">
        <w:rPr>
          <w:rFonts w:eastAsia="Times New Roman" w:cs="Arial"/>
        </w:rPr>
        <w:t>the G</w:t>
      </w:r>
      <w:r w:rsidRPr="00E36F17">
        <w:rPr>
          <w:rFonts w:eastAsia="Times New Roman" w:cs="Arial"/>
        </w:rPr>
        <w:t xml:space="preserve">overnment to </w:t>
      </w:r>
      <w:r w:rsidR="00083313">
        <w:rPr>
          <w:rFonts w:eastAsia="Times New Roman" w:cs="Arial"/>
        </w:rPr>
        <w:t xml:space="preserve">better </w:t>
      </w:r>
      <w:r w:rsidRPr="00E36F17">
        <w:rPr>
          <w:rFonts w:eastAsia="Times New Roman" w:cs="Arial"/>
        </w:rPr>
        <w:t>assess the effectiveness of policy designed to decrease welfare dependency.</w:t>
      </w:r>
    </w:p>
    <w:p w:rsidR="003248D4" w:rsidRDefault="00E36F17" w:rsidP="00BE3714">
      <w:pPr>
        <w:spacing w:line="276" w:lineRule="auto"/>
        <w:rPr>
          <w:rFonts w:eastAsia="Times New Roman" w:cs="Arial"/>
        </w:rPr>
      </w:pPr>
      <w:r w:rsidRPr="00E36F17">
        <w:rPr>
          <w:rFonts w:eastAsia="Times New Roman" w:cs="Arial"/>
        </w:rPr>
        <w:t>New insights to be gained through the Priority Investment Approach will allow for the design and assessment of innovative policies which can increase the chances of sustained employment and self-reliance.</w:t>
      </w:r>
    </w:p>
    <w:p w:rsidR="003248D4" w:rsidRDefault="00FF30B7" w:rsidP="00BE3714">
      <w:pPr>
        <w:spacing w:line="276" w:lineRule="auto"/>
        <w:rPr>
          <w:rFonts w:eastAsia="Times New Roman" w:cs="Arial"/>
        </w:rPr>
      </w:pPr>
      <w:r>
        <w:rPr>
          <w:rFonts w:eastAsia="Times New Roman" w:cs="Arial"/>
        </w:rPr>
        <w:t>Under the T</w:t>
      </w:r>
      <w:r w:rsidR="00A655F4">
        <w:rPr>
          <w:rFonts w:eastAsia="Times New Roman" w:cs="Arial"/>
        </w:rPr>
        <w:t>ry, Test and L</w:t>
      </w:r>
      <w:r w:rsidR="003248D4">
        <w:rPr>
          <w:rFonts w:eastAsia="Times New Roman" w:cs="Arial"/>
        </w:rPr>
        <w:t xml:space="preserve">earn Fund, the </w:t>
      </w:r>
      <w:r w:rsidR="004D0E29">
        <w:rPr>
          <w:rFonts w:eastAsia="Times New Roman" w:cs="Arial"/>
        </w:rPr>
        <w:t xml:space="preserve">Department </w:t>
      </w:r>
      <w:r w:rsidR="003248D4">
        <w:rPr>
          <w:rFonts w:eastAsia="Times New Roman" w:cs="Arial"/>
        </w:rPr>
        <w:t xml:space="preserve">of </w:t>
      </w:r>
      <w:r w:rsidR="004D0E29">
        <w:rPr>
          <w:rFonts w:eastAsia="Times New Roman" w:cs="Arial"/>
        </w:rPr>
        <w:t xml:space="preserve">Social Services </w:t>
      </w:r>
      <w:r w:rsidR="003248D4">
        <w:rPr>
          <w:rFonts w:eastAsia="Times New Roman" w:cs="Arial"/>
        </w:rPr>
        <w:t>w</w:t>
      </w:r>
      <w:r w:rsidR="00E36F17">
        <w:rPr>
          <w:rFonts w:eastAsia="Times New Roman" w:cs="Arial"/>
        </w:rPr>
        <w:t>ill</w:t>
      </w:r>
      <w:r w:rsidR="003248D4">
        <w:rPr>
          <w:rFonts w:eastAsia="Times New Roman" w:cs="Arial"/>
        </w:rPr>
        <w:t xml:space="preserve"> seek evidence-based proposals for policy interventions from relevant Commonwealth agencies</w:t>
      </w:r>
      <w:r w:rsidR="00AE52F9">
        <w:rPr>
          <w:rFonts w:eastAsia="Times New Roman" w:cs="Arial"/>
        </w:rPr>
        <w:t xml:space="preserve"> and external experts</w:t>
      </w:r>
      <w:r w:rsidR="00E36F17" w:rsidRPr="00E36F17">
        <w:t xml:space="preserve"> </w:t>
      </w:r>
      <w:r w:rsidR="00E36F17" w:rsidRPr="00E36F17">
        <w:rPr>
          <w:rFonts w:eastAsia="Times New Roman" w:cs="Arial"/>
        </w:rPr>
        <w:t>and from the not-for-profit and non-government sector who will all h</w:t>
      </w:r>
      <w:r w:rsidR="00E36F17">
        <w:rPr>
          <w:rFonts w:eastAsia="Times New Roman" w:cs="Arial"/>
        </w:rPr>
        <w:t>ave access to the relevant data</w:t>
      </w:r>
      <w:r w:rsidR="003248D4">
        <w:rPr>
          <w:rFonts w:eastAsia="Times New Roman" w:cs="Arial"/>
        </w:rPr>
        <w:t>.</w:t>
      </w:r>
    </w:p>
    <w:p w:rsidR="00E36F17" w:rsidRPr="001D013E" w:rsidRDefault="00E36F17" w:rsidP="001D013E">
      <w:pPr>
        <w:spacing w:line="276" w:lineRule="auto"/>
        <w:rPr>
          <w:rFonts w:eastAsia="Times New Roman" w:cs="Arial"/>
        </w:rPr>
      </w:pPr>
      <w:r w:rsidRPr="00E36F17">
        <w:rPr>
          <w:rFonts w:eastAsia="Times New Roman" w:cs="Arial"/>
        </w:rPr>
        <w:t>Annual actuarial valuations and open data platforms will be used to track the effectiveness of policy interventions and ineffective approaches would be ceased and funding re-directed.</w:t>
      </w:r>
    </w:p>
    <w:p w:rsidR="00B77D94" w:rsidRPr="00B77D94" w:rsidRDefault="00F8336D" w:rsidP="006D57B4">
      <w:pPr>
        <w:pStyle w:val="Heading2"/>
        <w:spacing w:before="0" w:after="240" w:line="276" w:lineRule="auto"/>
      </w:pPr>
      <w:r>
        <w:t>More information</w:t>
      </w:r>
    </w:p>
    <w:p w:rsidR="001F33AF" w:rsidRPr="00C25E01" w:rsidRDefault="001F33AF" w:rsidP="006D57B4">
      <w:pPr>
        <w:spacing w:line="276" w:lineRule="auto"/>
      </w:pPr>
      <w:r w:rsidRPr="00C25E01">
        <w:t xml:space="preserve">For more information about this measure and other Department of Social Services’ Budget measures, </w:t>
      </w:r>
      <w:r>
        <w:t xml:space="preserve">visit </w:t>
      </w:r>
      <w:r w:rsidRPr="00D22A8A">
        <w:t xml:space="preserve">the </w:t>
      </w:r>
      <w:hyperlink r:id="rId12" w:history="1">
        <w:r w:rsidRPr="00D22A8A">
          <w:rPr>
            <w:rStyle w:val="Hyperlink"/>
            <w:rFonts w:eastAsiaTheme="majorEastAsia"/>
          </w:rPr>
          <w:t>Department of Social Services</w:t>
        </w:r>
      </w:hyperlink>
      <w:r w:rsidRPr="00D22A8A">
        <w:t xml:space="preserve"> website (</w:t>
      </w:r>
      <w:hyperlink r:id="rId13" w:history="1">
        <w:r w:rsidRPr="00D22A8A">
          <w:rPr>
            <w:rStyle w:val="Hyperlink"/>
            <w:rFonts w:eastAsiaTheme="majorEastAsia"/>
          </w:rPr>
          <w:t>www.dss.gov.au</w:t>
        </w:r>
      </w:hyperlink>
      <w:r w:rsidRPr="00D22A8A">
        <w:t>)</w:t>
      </w:r>
      <w:r>
        <w:t>.</w:t>
      </w:r>
      <w:r w:rsidRPr="00D22A8A">
        <w:t xml:space="preserve"> </w:t>
      </w:r>
    </w:p>
    <w:p w:rsidR="001F33AF" w:rsidRDefault="001F33AF" w:rsidP="006D57B4">
      <w:pPr>
        <w:spacing w:line="276" w:lineRule="auto"/>
      </w:pPr>
      <w:r w:rsidRPr="00C25E01">
        <w:lastRenderedPageBreak/>
        <w:t xml:space="preserve">For information about </w:t>
      </w:r>
      <w:r>
        <w:t>the 201</w:t>
      </w:r>
      <w:r w:rsidR="008F1E4A">
        <w:t>6</w:t>
      </w:r>
      <w:r>
        <w:t xml:space="preserve"> </w:t>
      </w:r>
      <w:r w:rsidRPr="00C25E01">
        <w:t xml:space="preserve">Budget, </w:t>
      </w:r>
      <w:r>
        <w:t xml:space="preserve">visit the </w:t>
      </w:r>
      <w:hyperlink r:id="rId14" w:history="1">
        <w:r w:rsidRPr="001F33AF">
          <w:rPr>
            <w:rStyle w:val="Hyperlink"/>
          </w:rPr>
          <w:t>Australian Government budget</w:t>
        </w:r>
      </w:hyperlink>
      <w:r>
        <w:t xml:space="preserve"> website</w:t>
      </w:r>
      <w:r w:rsidRPr="00C25E01">
        <w:t xml:space="preserve"> </w:t>
      </w:r>
      <w:r>
        <w:t>(</w:t>
      </w:r>
      <w:hyperlink r:id="rId15" w:history="1">
        <w:r w:rsidRPr="00C25E01">
          <w:rPr>
            <w:rStyle w:val="Hyperlink"/>
          </w:rPr>
          <w:t>www.budget.gov.au</w:t>
        </w:r>
      </w:hyperlink>
      <w:r w:rsidRPr="001F33AF">
        <w:t>).</w:t>
      </w:r>
    </w:p>
    <w:sectPr w:rsidR="001F33AF" w:rsidSect="00AF34BE">
      <w:headerReference w:type="default" r:id="rId16"/>
      <w:footerReference w:type="default" r:id="rId17"/>
      <w:type w:val="continuous"/>
      <w:pgSz w:w="11906" w:h="16838"/>
      <w:pgMar w:top="1102" w:right="849" w:bottom="851" w:left="851" w:header="426" w:footer="567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10" w:rsidRDefault="00C83510" w:rsidP="00410EB6">
      <w:pPr>
        <w:spacing w:after="0" w:line="240" w:lineRule="auto"/>
      </w:pPr>
      <w:r>
        <w:separator/>
      </w:r>
    </w:p>
  </w:endnote>
  <w:endnote w:type="continuationSeparator" w:id="0">
    <w:p w:rsidR="00C83510" w:rsidRDefault="00C83510" w:rsidP="0041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HelveticaNeue LT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E69" w:rsidRDefault="00804E69" w:rsidP="00804E69">
    <w:pPr>
      <w:pStyle w:val="Footer"/>
      <w:jc w:val="center"/>
    </w:pPr>
  </w:p>
  <w:p w:rsidR="00D87486" w:rsidRDefault="00D87486" w:rsidP="006D69F6">
    <w:pPr>
      <w:pStyle w:val="Footer"/>
      <w:pBdr>
        <w:top w:val="single" w:sz="4" w:space="1" w:color="D9D9D9" w:themeColor="background1" w:themeShade="D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51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E69" w:rsidRDefault="00560A0B" w:rsidP="00560A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113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E69" w:rsidRDefault="00560A0B" w:rsidP="00560A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10" w:rsidRDefault="00C83510" w:rsidP="00410EB6">
      <w:pPr>
        <w:spacing w:after="0" w:line="240" w:lineRule="auto"/>
      </w:pPr>
      <w:r>
        <w:separator/>
      </w:r>
    </w:p>
  </w:footnote>
  <w:footnote w:type="continuationSeparator" w:id="0">
    <w:p w:rsidR="00C83510" w:rsidRDefault="00C83510" w:rsidP="0041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B4" w:rsidRPr="003612B4" w:rsidRDefault="003612B4" w:rsidP="003612B4">
    <w:pPr>
      <w:ind w:left="-7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B4" w:rsidRPr="003612B4" w:rsidRDefault="003612B4" w:rsidP="00AF34BE">
    <w:pPr>
      <w:spacing w:before="2000" w:after="0"/>
      <w:ind w:left="-850"/>
      <w:jc w:val="center"/>
    </w:pPr>
    <w:r w:rsidRPr="00AF34BE">
      <w:rPr>
        <w:noProof/>
        <w:lang w:val="en-US"/>
      </w:rPr>
      <w:drawing>
        <wp:inline distT="0" distB="0" distL="0" distR="0" wp14:anchorId="2526907B" wp14:editId="5381736F">
          <wp:extent cx="7580045" cy="1443599"/>
          <wp:effectExtent l="0" t="0" r="1905" b="4445"/>
          <wp:docPr id="7" name="Picture 7" descr="Australian Government, 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45" cy="1443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06A" w:rsidRPr="003612B4" w:rsidRDefault="00D1206A" w:rsidP="003612B4">
    <w:pPr>
      <w:ind w:left="-79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29ED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8556C87"/>
    <w:multiLevelType w:val="hybridMultilevel"/>
    <w:tmpl w:val="CA0D98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9E405E"/>
    <w:multiLevelType w:val="hybridMultilevel"/>
    <w:tmpl w:val="32C05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D91"/>
    <w:multiLevelType w:val="hybridMultilevel"/>
    <w:tmpl w:val="F2E4D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79CC"/>
    <w:multiLevelType w:val="hybridMultilevel"/>
    <w:tmpl w:val="CBBC66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16F7F"/>
    <w:multiLevelType w:val="hybridMultilevel"/>
    <w:tmpl w:val="31D8B1F6"/>
    <w:lvl w:ilvl="0" w:tplc="9F0C35B8">
      <w:start w:val="1"/>
      <w:numFmt w:val="decimal"/>
      <w:lvlText w:val="%1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117E0"/>
    <w:multiLevelType w:val="hybridMultilevel"/>
    <w:tmpl w:val="5428DB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2262"/>
    <w:multiLevelType w:val="hybridMultilevel"/>
    <w:tmpl w:val="63E49C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7AD7"/>
    <w:multiLevelType w:val="hybridMultilevel"/>
    <w:tmpl w:val="D38E7F3C"/>
    <w:lvl w:ilvl="0" w:tplc="FCDABD40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02BF"/>
    <w:multiLevelType w:val="hybridMultilevel"/>
    <w:tmpl w:val="1E480F0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038FC"/>
    <w:multiLevelType w:val="hybridMultilevel"/>
    <w:tmpl w:val="A97C6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CD6AC3"/>
    <w:multiLevelType w:val="hybridMultilevel"/>
    <w:tmpl w:val="CBBC66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FF1F87"/>
    <w:multiLevelType w:val="hybridMultilevel"/>
    <w:tmpl w:val="7BCCB5A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85"/>
    <w:rsid w:val="000162A9"/>
    <w:rsid w:val="0005248C"/>
    <w:rsid w:val="000566A6"/>
    <w:rsid w:val="000643A6"/>
    <w:rsid w:val="00081610"/>
    <w:rsid w:val="00083313"/>
    <w:rsid w:val="000A4A3B"/>
    <w:rsid w:val="000A651B"/>
    <w:rsid w:val="000B72BA"/>
    <w:rsid w:val="000C350D"/>
    <w:rsid w:val="00104F00"/>
    <w:rsid w:val="00120A46"/>
    <w:rsid w:val="001832BD"/>
    <w:rsid w:val="00191867"/>
    <w:rsid w:val="001D013E"/>
    <w:rsid w:val="001E630D"/>
    <w:rsid w:val="001F33AF"/>
    <w:rsid w:val="002076AD"/>
    <w:rsid w:val="0025639D"/>
    <w:rsid w:val="002E4B5C"/>
    <w:rsid w:val="002F7AEA"/>
    <w:rsid w:val="00307779"/>
    <w:rsid w:val="003135BD"/>
    <w:rsid w:val="003248D4"/>
    <w:rsid w:val="003265E5"/>
    <w:rsid w:val="00345B22"/>
    <w:rsid w:val="00353FC6"/>
    <w:rsid w:val="003612B4"/>
    <w:rsid w:val="00363764"/>
    <w:rsid w:val="003B2BB8"/>
    <w:rsid w:val="003D34FF"/>
    <w:rsid w:val="003F1BD2"/>
    <w:rsid w:val="003F4A5C"/>
    <w:rsid w:val="004034C7"/>
    <w:rsid w:val="00410EB6"/>
    <w:rsid w:val="00497DC2"/>
    <w:rsid w:val="004B54CA"/>
    <w:rsid w:val="004D0E29"/>
    <w:rsid w:val="004E5CBF"/>
    <w:rsid w:val="00544709"/>
    <w:rsid w:val="00545286"/>
    <w:rsid w:val="00554F6C"/>
    <w:rsid w:val="00560A0B"/>
    <w:rsid w:val="005A1071"/>
    <w:rsid w:val="005B492F"/>
    <w:rsid w:val="005C3AA9"/>
    <w:rsid w:val="005C4553"/>
    <w:rsid w:val="00687C2F"/>
    <w:rsid w:val="006A4CE7"/>
    <w:rsid w:val="006D57B4"/>
    <w:rsid w:val="006D69F6"/>
    <w:rsid w:val="007170BD"/>
    <w:rsid w:val="00726A1B"/>
    <w:rsid w:val="00757597"/>
    <w:rsid w:val="007650FE"/>
    <w:rsid w:val="00772B80"/>
    <w:rsid w:val="007747E3"/>
    <w:rsid w:val="00785261"/>
    <w:rsid w:val="007A72AB"/>
    <w:rsid w:val="007B0256"/>
    <w:rsid w:val="00804E69"/>
    <w:rsid w:val="00810C96"/>
    <w:rsid w:val="008209C1"/>
    <w:rsid w:val="00854B69"/>
    <w:rsid w:val="008565DF"/>
    <w:rsid w:val="00870A31"/>
    <w:rsid w:val="008E15F1"/>
    <w:rsid w:val="008F1E4A"/>
    <w:rsid w:val="00903C94"/>
    <w:rsid w:val="009225F0"/>
    <w:rsid w:val="00990C1D"/>
    <w:rsid w:val="009C23AD"/>
    <w:rsid w:val="009E2EA1"/>
    <w:rsid w:val="009F3949"/>
    <w:rsid w:val="00A171BC"/>
    <w:rsid w:val="00A21CCE"/>
    <w:rsid w:val="00A24AAA"/>
    <w:rsid w:val="00A36CDA"/>
    <w:rsid w:val="00A45DBD"/>
    <w:rsid w:val="00A54DF8"/>
    <w:rsid w:val="00A655F4"/>
    <w:rsid w:val="00AB05BF"/>
    <w:rsid w:val="00AB2394"/>
    <w:rsid w:val="00AD7952"/>
    <w:rsid w:val="00AE52F9"/>
    <w:rsid w:val="00AF2A0B"/>
    <w:rsid w:val="00AF34BE"/>
    <w:rsid w:val="00B02637"/>
    <w:rsid w:val="00B67FB1"/>
    <w:rsid w:val="00B77D94"/>
    <w:rsid w:val="00B877A0"/>
    <w:rsid w:val="00B87F29"/>
    <w:rsid w:val="00BA2DB9"/>
    <w:rsid w:val="00BA7CB5"/>
    <w:rsid w:val="00BE0785"/>
    <w:rsid w:val="00BE3714"/>
    <w:rsid w:val="00BE7148"/>
    <w:rsid w:val="00BF1419"/>
    <w:rsid w:val="00C83510"/>
    <w:rsid w:val="00C866D1"/>
    <w:rsid w:val="00CD2191"/>
    <w:rsid w:val="00CF1612"/>
    <w:rsid w:val="00CF694B"/>
    <w:rsid w:val="00D1206A"/>
    <w:rsid w:val="00D316B8"/>
    <w:rsid w:val="00D350B6"/>
    <w:rsid w:val="00D87486"/>
    <w:rsid w:val="00D9413F"/>
    <w:rsid w:val="00D9676E"/>
    <w:rsid w:val="00DA021C"/>
    <w:rsid w:val="00DC0852"/>
    <w:rsid w:val="00DD0A56"/>
    <w:rsid w:val="00DE0244"/>
    <w:rsid w:val="00E01EBF"/>
    <w:rsid w:val="00E36F17"/>
    <w:rsid w:val="00E60030"/>
    <w:rsid w:val="00EA2142"/>
    <w:rsid w:val="00EB2EE9"/>
    <w:rsid w:val="00ED2EFF"/>
    <w:rsid w:val="00EF3659"/>
    <w:rsid w:val="00F41A0A"/>
    <w:rsid w:val="00F61678"/>
    <w:rsid w:val="00F671B0"/>
    <w:rsid w:val="00F70F72"/>
    <w:rsid w:val="00F8336D"/>
    <w:rsid w:val="00F93FEA"/>
    <w:rsid w:val="00FB4BCB"/>
    <w:rsid w:val="00FB7FE7"/>
    <w:rsid w:val="00FE2228"/>
    <w:rsid w:val="00FE37F6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AD972-15B8-4E5A-BC3F-0BC96511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6D"/>
    <w:pPr>
      <w:spacing w:after="240" w:line="280" w:lineRule="exact"/>
    </w:pPr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F8336D"/>
    <w:pPr>
      <w:spacing w:before="360" w:after="120" w:line="240" w:lineRule="auto"/>
      <w:contextualSpacing/>
      <w:outlineLvl w:val="0"/>
    </w:pPr>
    <w:rPr>
      <w:rFonts w:ascii="Georgia" w:eastAsiaTheme="majorEastAsia" w:hAnsi="Georgia" w:cstheme="majorBidi"/>
      <w:bCs/>
      <w:color w:val="500778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45B22"/>
    <w:p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2394"/>
    <w:pPr>
      <w:spacing w:before="120" w:after="240"/>
      <w:outlineLvl w:val="2"/>
    </w:pPr>
    <w:rPr>
      <w:bCs/>
      <w:color w:val="520A7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36D"/>
    <w:rPr>
      <w:rFonts w:ascii="Georgia" w:eastAsiaTheme="majorEastAsia" w:hAnsi="Georgia" w:cstheme="majorBidi"/>
      <w:bCs/>
      <w:color w:val="500778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B22"/>
    <w:rPr>
      <w:rFonts w:ascii="Georgia" w:eastAsiaTheme="majorEastAsia" w:hAnsi="Georgia" w:cstheme="majorBidi"/>
      <w:color w:val="500778"/>
      <w:sz w:val="32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B2394"/>
    <w:rPr>
      <w:rFonts w:ascii="Georgia" w:eastAsiaTheme="majorEastAsia" w:hAnsi="Georgia" w:cstheme="majorBidi"/>
      <w:bCs/>
      <w:color w:val="520A7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5B22"/>
    <w:pPr>
      <w:spacing w:before="120" w:after="120" w:line="240" w:lineRule="auto"/>
    </w:pPr>
    <w:rPr>
      <w:rFonts w:ascii="Georgia" w:eastAsiaTheme="majorEastAsia" w:hAnsi="Georgia" w:cstheme="majorBidi"/>
      <w:color w:val="500778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5B22"/>
    <w:rPr>
      <w:rFonts w:ascii="Georgia" w:eastAsiaTheme="majorEastAsia" w:hAnsi="Georgia" w:cstheme="majorBidi"/>
      <w:color w:val="500778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B22"/>
    <w:pPr>
      <w:spacing w:before="120" w:after="840" w:line="280" w:lineRule="atLeast"/>
    </w:pPr>
    <w:rPr>
      <w:rFonts w:ascii="Georgia" w:eastAsiaTheme="majorEastAsia" w:hAnsi="Georgia" w:cstheme="majorBidi"/>
      <w:iCs/>
      <w:spacing w:val="13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5B22"/>
    <w:rPr>
      <w:rFonts w:ascii="Georgia" w:eastAsiaTheme="majorEastAsia" w:hAnsi="Georgia" w:cstheme="majorBidi"/>
      <w:iCs/>
      <w:spacing w:val="13"/>
      <w:sz w:val="36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DA021C"/>
    <w:rPr>
      <w:rFonts w:ascii="Arial" w:hAnsi="Arial"/>
      <w:b/>
      <w:bCs/>
      <w:i w:val="0"/>
      <w:iCs/>
      <w:color w:val="520A76"/>
      <w:spacing w:val="6"/>
      <w:sz w:val="24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customStyle="1" w:styleId="Introtext">
    <w:name w:val="Intro text"/>
    <w:basedOn w:val="Normal"/>
    <w:qFormat/>
    <w:rsid w:val="00345B22"/>
    <w:pPr>
      <w:spacing w:before="240" w:after="480" w:line="340" w:lineRule="exact"/>
    </w:pPr>
    <w:rPr>
      <w:b/>
      <w:color w:val="500778"/>
      <w:sz w:val="26"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20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A4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60A0B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60A0B"/>
    <w:rPr>
      <w:rFonts w:ascii="Arial" w:hAnsi="Arial"/>
      <w:sz w:val="16"/>
    </w:rPr>
  </w:style>
  <w:style w:type="paragraph" w:customStyle="1" w:styleId="Default">
    <w:name w:val="Default"/>
    <w:rsid w:val="00AB2394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D316B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B4"/>
    <w:rPr>
      <w:rFonts w:ascii="Tahoma" w:hAnsi="Tahoma" w:cs="Tahoma"/>
      <w:sz w:val="16"/>
      <w:szCs w:val="16"/>
    </w:rPr>
  </w:style>
  <w:style w:type="paragraph" w:customStyle="1" w:styleId="PullOutText">
    <w:name w:val="Pull Out Text"/>
    <w:basedOn w:val="Normal"/>
    <w:qFormat/>
    <w:rsid w:val="001F33AF"/>
    <w:pPr>
      <w:pBdr>
        <w:top w:val="single" w:sz="48" w:space="4" w:color="500778"/>
        <w:left w:val="single" w:sz="48" w:space="4" w:color="500778"/>
        <w:bottom w:val="single" w:sz="48" w:space="4" w:color="500778"/>
        <w:right w:val="single" w:sz="2" w:space="4" w:color="500778"/>
      </w:pBdr>
      <w:shd w:val="clear" w:color="auto" w:fill="520A76"/>
      <w:autoSpaceDE w:val="0"/>
      <w:autoSpaceDN w:val="0"/>
      <w:adjustRightInd w:val="0"/>
      <w:spacing w:before="480" w:after="480" w:line="360" w:lineRule="exact"/>
      <w:ind w:right="113"/>
    </w:pPr>
    <w:rPr>
      <w:rFonts w:ascii="Georgia" w:hAnsi="Georgia" w:cs="Georgia"/>
      <w:color w:val="FFFFFF"/>
      <w:sz w:val="24"/>
      <w:szCs w:val="24"/>
    </w:rPr>
  </w:style>
  <w:style w:type="character" w:styleId="Hyperlink">
    <w:name w:val="Hyperlink"/>
    <w:basedOn w:val="DefaultParagraphFont"/>
    <w:uiPriority w:val="99"/>
    <w:rsid w:val="001F33AF"/>
    <w:rPr>
      <w:rFonts w:ascii="Arial" w:hAnsi="Arial"/>
      <w:b w:val="0"/>
      <w:color w:val="0000FF"/>
      <w:sz w:val="22"/>
      <w:u w:val="single"/>
    </w:rPr>
  </w:style>
  <w:style w:type="paragraph" w:customStyle="1" w:styleId="CABNETParagraphAtt">
    <w:name w:val="CABNET Paragraph Att"/>
    <w:basedOn w:val="Normal"/>
    <w:link w:val="CABNETParagraphAttChar"/>
    <w:qFormat/>
    <w:rsid w:val="00FB7FE7"/>
    <w:pPr>
      <w:spacing w:before="120" w:after="120" w:line="240" w:lineRule="auto"/>
    </w:pPr>
    <w:rPr>
      <w:rFonts w:ascii="Verdana" w:eastAsia="Times New Roman" w:hAnsi="Verdana" w:cs="Times New Roman"/>
      <w:szCs w:val="24"/>
      <w:lang w:eastAsia="en-AU"/>
    </w:rPr>
  </w:style>
  <w:style w:type="character" w:customStyle="1" w:styleId="CABNETParagraphAttChar">
    <w:name w:val="CABNET Paragraph Att Char"/>
    <w:link w:val="CABNETParagraphAtt"/>
    <w:rsid w:val="00FB7FE7"/>
    <w:rPr>
      <w:rFonts w:ascii="Verdana" w:eastAsia="Times New Roman" w:hAnsi="Verdana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C0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52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5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96"/>
    <w:pPr>
      <w:spacing w:after="24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96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05B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ss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ss.gov.a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budget.gov.a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udget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SS purp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500778"/>
      </a:accent1>
      <a:accent2>
        <a:srgbClr val="D40C7D"/>
      </a:accent2>
      <a:accent3>
        <a:srgbClr val="F9B5C4"/>
      </a:accent3>
      <a:accent4>
        <a:srgbClr val="500778"/>
      </a:accent4>
      <a:accent5>
        <a:srgbClr val="D40C7D"/>
      </a:accent5>
      <a:accent6>
        <a:srgbClr val="F9B5C4"/>
      </a:accent6>
      <a:hlink>
        <a:srgbClr val="0000FF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C611-1104-44FE-87A2-97025E09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2015</vt:lpstr>
    </vt:vector>
  </TitlesOfParts>
  <Company>Department of Social Services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2015</dc:title>
  <dc:creator>Thirlwell, Jess - Secure</dc:creator>
  <cp:lastModifiedBy>scribepj</cp:lastModifiedBy>
  <cp:revision>2</cp:revision>
  <cp:lastPrinted>2016-04-19T02:04:00Z</cp:lastPrinted>
  <dcterms:created xsi:type="dcterms:W3CDTF">2017-01-06T05:59:00Z</dcterms:created>
  <dcterms:modified xsi:type="dcterms:W3CDTF">2017-01-06T05:59:00Z</dcterms:modified>
</cp:coreProperties>
</file>