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0A0" w:rsidRDefault="00E660A0" w:rsidP="00E660A0">
      <w:pPr>
        <w:pStyle w:val="Title"/>
        <w:rPr>
          <w:sz w:val="40"/>
          <w:szCs w:val="40"/>
        </w:rPr>
      </w:pPr>
      <w:bookmarkStart w:id="0" w:name="_Toc391890680"/>
      <w:r w:rsidRPr="00DE36F3">
        <w:rPr>
          <w:sz w:val="40"/>
          <w:szCs w:val="40"/>
        </w:rPr>
        <w:t xml:space="preserve">Try, Test and Learn Fund stakeholder consultation workshops October 2016  </w:t>
      </w:r>
    </w:p>
    <w:p w:rsidR="00E660A0" w:rsidRPr="00DE36F3" w:rsidRDefault="00E660A0" w:rsidP="00E660A0">
      <w:pPr>
        <w:pStyle w:val="Title"/>
        <w:rPr>
          <w:b/>
          <w:sz w:val="40"/>
          <w:szCs w:val="40"/>
        </w:rPr>
        <w:sectPr w:rsidR="00E660A0" w:rsidRPr="00DE36F3" w:rsidSect="00115D09">
          <w:headerReference w:type="default" r:id="rId8"/>
          <w:footerReference w:type="default" r:id="rId9"/>
          <w:headerReference w:type="first" r:id="rId10"/>
          <w:pgSz w:w="11906" w:h="16838" w:code="9"/>
          <w:pgMar w:top="737" w:right="2546" w:bottom="1134" w:left="737" w:header="737" w:footer="1489" w:gutter="0"/>
          <w:cols w:space="708"/>
          <w:titlePg/>
          <w:docGrid w:linePitch="360"/>
        </w:sectPr>
      </w:pPr>
      <w:r w:rsidRPr="00DE36F3">
        <w:rPr>
          <w:b/>
          <w:sz w:val="40"/>
          <w:szCs w:val="40"/>
        </w:rPr>
        <w:t>Key Outcomes</w:t>
      </w:r>
    </w:p>
    <w:bookmarkEnd w:id="0"/>
    <w:p w:rsidR="00E660A0" w:rsidRDefault="00E660A0" w:rsidP="00E660A0">
      <w:pPr>
        <w:pStyle w:val="Heading1"/>
        <w:ind w:left="392"/>
      </w:pPr>
      <w:r w:rsidRPr="005243AA">
        <w:t>Overview</w:t>
      </w:r>
    </w:p>
    <w:p w:rsidR="00E660A0" w:rsidRDefault="00E660A0" w:rsidP="00E660A0">
      <w:r>
        <w:t>This document captures the key themes and outcomes from the Try, Test and Learn Fund consultation workshops held on Friday 21 October 2016. The workshops were organised by the Department of Social Services (DSS) to seek stakeholders’ input on the design of the Try, Test and Learn Fund.</w:t>
      </w:r>
    </w:p>
    <w:p w:rsidR="00E660A0" w:rsidRDefault="00E660A0" w:rsidP="00E660A0">
      <w:r>
        <w:t>Thirty-two stakeholders were in attendance including large, medium and small service providers, academia, social enterprise, corporate sector representatives, local councils, and social impact organisations</w:t>
      </w:r>
      <w:r w:rsidRPr="000F2C23">
        <w:t>.</w:t>
      </w:r>
      <w:r>
        <w:t xml:space="preserve"> The workshops were facilitated by an independent facilitator from EY.</w:t>
      </w:r>
    </w:p>
    <w:p w:rsidR="00E660A0" w:rsidRDefault="00E660A0" w:rsidP="00E660A0">
      <w:r>
        <w:t xml:space="preserve">Workshop participants were invited to take part in half hour teleconferences with DSS staff prior to the workshop to answer any initial questions and gauge stakeholder priorities regarding the Fund. </w:t>
      </w:r>
    </w:p>
    <w:p w:rsidR="00E660A0" w:rsidRPr="00BB60DF" w:rsidRDefault="00E660A0" w:rsidP="00E660A0">
      <w:r>
        <w:t>The workshops were the first step in an ongoing consultation and collaboration process between the Department and external stakeholders. The design of the Fund will not be static but will continue to be refined over its lifetime. As such, priorities and themes raised by stakeholders will strongly influence the initial design of the Fund at its December opening, but will also continue to be used to inform the evolution of the Fund over time.</w:t>
      </w:r>
      <w:bookmarkStart w:id="1" w:name="_Toc391890681"/>
    </w:p>
    <w:bookmarkEnd w:id="1"/>
    <w:p w:rsidR="00E660A0" w:rsidRDefault="00E660A0" w:rsidP="00E660A0">
      <w:pPr>
        <w:pStyle w:val="Heading1"/>
        <w:ind w:left="364"/>
      </w:pPr>
      <w:r>
        <w:t xml:space="preserve">Purpose and structure of workshop </w:t>
      </w:r>
    </w:p>
    <w:p w:rsidR="00E660A0" w:rsidRDefault="00E660A0" w:rsidP="00E660A0">
      <w:r>
        <w:t>The purpose of the workshop was to seek stakeholder views on the processes and operations underpinning the Try, Test and Learn Fund. The Department sought opinions from stakeholders about how the Fund could be innovative, inclusive and build new evidence on effective ways to support people at risk of welfare dependence.</w:t>
      </w:r>
    </w:p>
    <w:p w:rsidR="00E660A0" w:rsidRDefault="00E660A0" w:rsidP="00E660A0">
      <w:r>
        <w:t xml:space="preserve">The Fund aims to be innovative but must also adhere to Commonwealth funding frameworks and probity requirements, and follow a relatively streamlined approach to accommodate a large anticipated volume of idea proposals. Like any new process, designing the Fund comes with challenges and opportunities. Including stakeholders in the design is critical to understanding and addressing them.  </w:t>
      </w:r>
    </w:p>
    <w:p w:rsidR="00E660A0" w:rsidRDefault="00E660A0" w:rsidP="00E660A0">
      <w:r>
        <w:t>While the Department entered the workshop with an open mind about processes, stakeholders were provided with some key parameters and starting points:</w:t>
      </w:r>
    </w:p>
    <w:p w:rsidR="00E660A0" w:rsidRDefault="00E660A0" w:rsidP="00E660A0">
      <w:pPr>
        <w:pStyle w:val="ListParagraph"/>
        <w:numPr>
          <w:ilvl w:val="0"/>
          <w:numId w:val="10"/>
        </w:numPr>
        <w:ind w:hanging="357"/>
        <w:contextualSpacing w:val="0"/>
      </w:pPr>
      <w:r>
        <w:t>It is expected that the initial tranche of the Try, Test and Learn Fund will open in December 2016.</w:t>
      </w:r>
    </w:p>
    <w:p w:rsidR="00E660A0" w:rsidRDefault="00E660A0" w:rsidP="00E660A0">
      <w:pPr>
        <w:pStyle w:val="ListParagraph"/>
        <w:numPr>
          <w:ilvl w:val="0"/>
          <w:numId w:val="10"/>
        </w:numPr>
        <w:ind w:hanging="357"/>
        <w:contextualSpacing w:val="0"/>
      </w:pPr>
      <w:r>
        <w:t>A broad proposed framework for the Try, Test and Learn Fund was provided as the starting point for discussion. The framework included:</w:t>
      </w:r>
    </w:p>
    <w:p w:rsidR="00E660A0" w:rsidRDefault="00E660A0" w:rsidP="00E660A0">
      <w:pPr>
        <w:pStyle w:val="ListParagraph"/>
        <w:numPr>
          <w:ilvl w:val="0"/>
          <w:numId w:val="21"/>
        </w:numPr>
        <w:ind w:hanging="357"/>
        <w:contextualSpacing w:val="0"/>
      </w:pPr>
      <w:r>
        <w:t>An ideas generation phase seeking ideas for policy proposals through different channels</w:t>
      </w:r>
    </w:p>
    <w:p w:rsidR="00E660A0" w:rsidRDefault="00E660A0" w:rsidP="00E660A0">
      <w:pPr>
        <w:pStyle w:val="ListParagraph"/>
        <w:numPr>
          <w:ilvl w:val="0"/>
          <w:numId w:val="21"/>
        </w:numPr>
        <w:ind w:hanging="357"/>
        <w:contextualSpacing w:val="0"/>
      </w:pPr>
      <w:r>
        <w:t>An intensive policy co-development phase for a selected shortlist of ideas</w:t>
      </w:r>
    </w:p>
    <w:p w:rsidR="00E660A0" w:rsidRDefault="00E660A0" w:rsidP="00E660A0">
      <w:pPr>
        <w:pStyle w:val="ListParagraph"/>
        <w:numPr>
          <w:ilvl w:val="0"/>
          <w:numId w:val="21"/>
        </w:numPr>
        <w:ind w:hanging="357"/>
        <w:contextualSpacing w:val="0"/>
      </w:pPr>
      <w:r>
        <w:t xml:space="preserve">A funding process to seek a provider to deliver ideas. </w:t>
      </w:r>
    </w:p>
    <w:p w:rsidR="00E660A0" w:rsidRDefault="00E660A0" w:rsidP="00E660A0">
      <w:pPr>
        <w:pStyle w:val="ListParagraph"/>
        <w:numPr>
          <w:ilvl w:val="0"/>
          <w:numId w:val="10"/>
        </w:numPr>
        <w:ind w:hanging="357"/>
        <w:contextualSpacing w:val="0"/>
      </w:pPr>
      <w:r>
        <w:t>The first tranche will focus on three groups identified by the Priority Investment Approach model: young carers, young parents, and students at risk of long-term reliance on unemployment payments. Future tranches could focus on other groups and the Department was keen to speak with stakeholders about how future groups could be identified.</w:t>
      </w:r>
    </w:p>
    <w:p w:rsidR="00E660A0" w:rsidRDefault="00E660A0" w:rsidP="00E660A0">
      <w:pPr>
        <w:pStyle w:val="Heading1"/>
        <w:ind w:left="364"/>
      </w:pPr>
      <w:r>
        <w:t>Stakeholder priorities and feedback</w:t>
      </w:r>
    </w:p>
    <w:p w:rsidR="00E660A0" w:rsidRDefault="00E660A0" w:rsidP="00E660A0">
      <w:r>
        <w:t xml:space="preserve">Stakeholders’ views are summarised into themes below. </w:t>
      </w:r>
    </w:p>
    <w:p w:rsidR="00E660A0" w:rsidRDefault="00E660A0" w:rsidP="00E660A0">
      <w:pPr>
        <w:pStyle w:val="Heading2"/>
      </w:pPr>
      <w:r>
        <w:lastRenderedPageBreak/>
        <w:t>General design issues</w:t>
      </w:r>
    </w:p>
    <w:p w:rsidR="00E660A0" w:rsidRDefault="00E660A0" w:rsidP="00E660A0">
      <w:pPr>
        <w:pStyle w:val="ListParagraph"/>
        <w:numPr>
          <w:ilvl w:val="0"/>
          <w:numId w:val="9"/>
        </w:numPr>
        <w:ind w:left="714" w:hanging="357"/>
        <w:contextualSpacing w:val="0"/>
      </w:pPr>
      <w:r>
        <w:t xml:space="preserve">Open, flexible and outcomes-focused definitions of </w:t>
      </w:r>
      <w:r>
        <w:rPr>
          <w:b/>
        </w:rPr>
        <w:t>priority groups</w:t>
      </w:r>
      <w:r>
        <w:t xml:space="preserve"> will better support impactful policy responses, including early intervention, than narrow, prescriptive definitions</w:t>
      </w:r>
    </w:p>
    <w:p w:rsidR="00E660A0" w:rsidRDefault="00E660A0" w:rsidP="00E660A0">
      <w:pPr>
        <w:pStyle w:val="ListParagraph"/>
        <w:numPr>
          <w:ilvl w:val="0"/>
          <w:numId w:val="9"/>
        </w:numPr>
        <w:ind w:left="714" w:hanging="357"/>
        <w:contextualSpacing w:val="0"/>
      </w:pPr>
      <w:r>
        <w:rPr>
          <w:b/>
        </w:rPr>
        <w:t>Existing or previously trialled ideas</w:t>
      </w:r>
      <w:r>
        <w:t xml:space="preserve"> should be eligible for funding as well as new ideas, where they could be usefully scaled up, reintroduced or applied in new contexts and where evaluation will add new information about what works for whom</w:t>
      </w:r>
    </w:p>
    <w:p w:rsidR="00E660A0" w:rsidRDefault="00E660A0" w:rsidP="00E660A0">
      <w:pPr>
        <w:pStyle w:val="ListParagraph"/>
        <w:numPr>
          <w:ilvl w:val="0"/>
          <w:numId w:val="9"/>
        </w:numPr>
        <w:ind w:left="714" w:hanging="357"/>
        <w:contextualSpacing w:val="0"/>
      </w:pPr>
      <w:r>
        <w:rPr>
          <w:b/>
        </w:rPr>
        <w:t>Meaningful co-design</w:t>
      </w:r>
      <w:r>
        <w:t xml:space="preserve">, and especially </w:t>
      </w:r>
      <w:r>
        <w:rPr>
          <w:b/>
        </w:rPr>
        <w:t>end user involvement</w:t>
      </w:r>
      <w:r>
        <w:t>, is very important across all stages of policy development, from issue definition and ideation through to implementation</w:t>
      </w:r>
    </w:p>
    <w:p w:rsidR="00E660A0" w:rsidRDefault="00E660A0" w:rsidP="00E660A0">
      <w:pPr>
        <w:pStyle w:val="Heading2"/>
      </w:pPr>
      <w:r>
        <w:t>Multi-stage approach to ideas generation and funding</w:t>
      </w:r>
    </w:p>
    <w:p w:rsidR="00E660A0" w:rsidRDefault="00E660A0" w:rsidP="00E660A0">
      <w:pPr>
        <w:pStyle w:val="ListParagraph"/>
        <w:numPr>
          <w:ilvl w:val="0"/>
          <w:numId w:val="9"/>
        </w:numPr>
        <w:ind w:left="714" w:hanging="357"/>
        <w:contextualSpacing w:val="0"/>
      </w:pPr>
      <w:r>
        <w:t xml:space="preserve">The multi-stage approach has implications for </w:t>
      </w:r>
      <w:r w:rsidRPr="00ED2A65">
        <w:rPr>
          <w:b/>
        </w:rPr>
        <w:t>pathways to funding</w:t>
      </w:r>
      <w:r>
        <w:t xml:space="preserve"> but participants were open to new processes balancing collaboration and transparency with competition</w:t>
      </w:r>
    </w:p>
    <w:p w:rsidR="00E660A0" w:rsidRDefault="00E660A0" w:rsidP="00E660A0">
      <w:pPr>
        <w:pStyle w:val="ListParagraph"/>
        <w:numPr>
          <w:ilvl w:val="0"/>
          <w:numId w:val="9"/>
        </w:numPr>
        <w:ind w:left="714" w:hanging="357"/>
        <w:contextualSpacing w:val="0"/>
      </w:pPr>
      <w:r>
        <w:t xml:space="preserve">The ideas generation stage will afford an opportunity for stakeholders to break down silos and </w:t>
      </w:r>
      <w:r>
        <w:rPr>
          <w:b/>
        </w:rPr>
        <w:t>collaborate and share ideas</w:t>
      </w:r>
      <w:r>
        <w:t>, perhaps eventually through brokering of partnerships</w:t>
      </w:r>
    </w:p>
    <w:p w:rsidR="00E660A0" w:rsidRDefault="00E660A0" w:rsidP="00E660A0">
      <w:pPr>
        <w:pStyle w:val="ListParagraph"/>
        <w:numPr>
          <w:ilvl w:val="0"/>
          <w:numId w:val="9"/>
        </w:numPr>
        <w:ind w:left="714" w:hanging="357"/>
        <w:contextualSpacing w:val="0"/>
      </w:pPr>
      <w:r>
        <w:t xml:space="preserve">Information on the </w:t>
      </w:r>
      <w:r>
        <w:rPr>
          <w:b/>
        </w:rPr>
        <w:t>end-to-end Fund process</w:t>
      </w:r>
      <w:r>
        <w:t xml:space="preserve"> should be available to stakeholders before they enter the ideas generation stage, particularly as the multi-stage approach is novel</w:t>
      </w:r>
    </w:p>
    <w:p w:rsidR="00E660A0" w:rsidRDefault="00E660A0" w:rsidP="00E660A0">
      <w:pPr>
        <w:pStyle w:val="ListParagraph"/>
        <w:numPr>
          <w:ilvl w:val="0"/>
          <w:numId w:val="9"/>
        </w:numPr>
        <w:ind w:left="714" w:hanging="357"/>
        <w:contextualSpacing w:val="0"/>
      </w:pPr>
      <w:r>
        <w:t xml:space="preserve">Some participants proposed that the multi-stage approach was </w:t>
      </w:r>
      <w:r>
        <w:rPr>
          <w:b/>
        </w:rPr>
        <w:t>not innovative enough</w:t>
      </w:r>
      <w:r>
        <w:t>, such as the language and practice of funding ‘rounds’ compared to the private sector</w:t>
      </w:r>
    </w:p>
    <w:p w:rsidR="00E660A0" w:rsidRDefault="00E660A0" w:rsidP="00E660A0">
      <w:pPr>
        <w:pStyle w:val="ListParagraph"/>
        <w:numPr>
          <w:ilvl w:val="0"/>
          <w:numId w:val="9"/>
        </w:numPr>
        <w:ind w:left="714" w:hanging="357"/>
        <w:contextualSpacing w:val="0"/>
      </w:pPr>
      <w:r>
        <w:t xml:space="preserve">It may be more effective to make </w:t>
      </w:r>
      <w:r w:rsidRPr="00ED2A65">
        <w:rPr>
          <w:b/>
        </w:rPr>
        <w:t>systemic changes</w:t>
      </w:r>
      <w:r>
        <w:t xml:space="preserve"> to support priority groups than to fund multiple small ideas, leading to the prospect of trials of such systemic changes</w:t>
      </w:r>
    </w:p>
    <w:p w:rsidR="00E660A0" w:rsidRDefault="00E660A0" w:rsidP="00E660A0">
      <w:pPr>
        <w:pStyle w:val="Heading2"/>
      </w:pPr>
      <w:r>
        <w:t>Ideas generation processes</w:t>
      </w:r>
    </w:p>
    <w:p w:rsidR="00E660A0" w:rsidRDefault="00E660A0" w:rsidP="00E660A0">
      <w:pPr>
        <w:pStyle w:val="ListParagraph"/>
        <w:numPr>
          <w:ilvl w:val="0"/>
          <w:numId w:val="9"/>
        </w:numPr>
        <w:ind w:left="714" w:hanging="357"/>
        <w:contextualSpacing w:val="0"/>
      </w:pPr>
      <w:r>
        <w:t xml:space="preserve">There is a tension between </w:t>
      </w:r>
      <w:r w:rsidRPr="00ED2A65">
        <w:rPr>
          <w:b/>
        </w:rPr>
        <w:t xml:space="preserve">defining the </w:t>
      </w:r>
      <w:r>
        <w:rPr>
          <w:b/>
        </w:rPr>
        <w:t>goal</w:t>
      </w:r>
      <w:r>
        <w:t xml:space="preserve"> of initiatives sufficiently well to provide structure and guide thinking, but not so narrowly that it constrains creativity and innovation</w:t>
      </w:r>
    </w:p>
    <w:p w:rsidR="00E660A0" w:rsidRDefault="00E660A0" w:rsidP="00E660A0">
      <w:pPr>
        <w:pStyle w:val="ListParagraph"/>
        <w:numPr>
          <w:ilvl w:val="0"/>
          <w:numId w:val="9"/>
        </w:numPr>
        <w:ind w:left="714" w:hanging="357"/>
        <w:contextualSpacing w:val="0"/>
      </w:pPr>
      <w:r>
        <w:t xml:space="preserve">Similarly, DSS should provide an initial </w:t>
      </w:r>
      <w:r>
        <w:rPr>
          <w:b/>
        </w:rPr>
        <w:t>‘problem’ definition</w:t>
      </w:r>
      <w:r>
        <w:t xml:space="preserve"> to stimulate ideas, but stakeholders should refine the problem and trial outcomes based on their expertise</w:t>
      </w:r>
    </w:p>
    <w:p w:rsidR="00E660A0" w:rsidRPr="00D930A4" w:rsidRDefault="00E660A0" w:rsidP="00E660A0">
      <w:pPr>
        <w:pStyle w:val="ListParagraph"/>
        <w:numPr>
          <w:ilvl w:val="0"/>
          <w:numId w:val="9"/>
        </w:numPr>
        <w:ind w:left="714" w:hanging="357"/>
        <w:contextualSpacing w:val="0"/>
        <w:rPr>
          <w:highlight w:val="yellow"/>
          <w:rPrChange w:id="2" w:author="scribepj" w:date="2017-01-09T16:05:00Z">
            <w:rPr/>
          </w:rPrChange>
        </w:rPr>
      </w:pPr>
      <w:r w:rsidRPr="00D930A4">
        <w:rPr>
          <w:highlight w:val="yellow"/>
          <w:rPrChange w:id="3" w:author="scribepj" w:date="2017-01-09T16:05:00Z">
            <w:rPr/>
          </w:rPrChange>
        </w:rPr>
        <w:t xml:space="preserve">Channels for submission should be </w:t>
      </w:r>
      <w:r w:rsidRPr="00D930A4">
        <w:rPr>
          <w:b/>
          <w:highlight w:val="yellow"/>
          <w:rPrChange w:id="4" w:author="scribepj" w:date="2017-01-09T16:05:00Z">
            <w:rPr>
              <w:b/>
            </w:rPr>
          </w:rPrChange>
        </w:rPr>
        <w:t>actively and broadly promoted</w:t>
      </w:r>
      <w:r w:rsidRPr="00D930A4">
        <w:rPr>
          <w:highlight w:val="yellow"/>
          <w:rPrChange w:id="5" w:author="scribepj" w:date="2017-01-09T16:05:00Z">
            <w:rPr/>
          </w:rPrChange>
        </w:rPr>
        <w:t xml:space="preserve">, while written proposals initially should be </w:t>
      </w:r>
      <w:r w:rsidRPr="00D930A4">
        <w:rPr>
          <w:b/>
          <w:highlight w:val="yellow"/>
          <w:rPrChange w:id="6" w:author="scribepj" w:date="2017-01-09T16:05:00Z">
            <w:rPr>
              <w:b/>
            </w:rPr>
          </w:rPrChange>
        </w:rPr>
        <w:t>simple</w:t>
      </w:r>
      <w:r w:rsidRPr="00D930A4">
        <w:rPr>
          <w:highlight w:val="yellow"/>
          <w:rPrChange w:id="7" w:author="scribepj" w:date="2017-01-09T16:05:00Z">
            <w:rPr/>
          </w:rPrChange>
        </w:rPr>
        <w:t xml:space="preserve"> such as a one-page template with guided responses</w:t>
      </w:r>
    </w:p>
    <w:p w:rsidR="00E660A0" w:rsidRDefault="00E660A0" w:rsidP="00E660A0">
      <w:pPr>
        <w:pStyle w:val="ListParagraph"/>
        <w:numPr>
          <w:ilvl w:val="0"/>
          <w:numId w:val="9"/>
        </w:numPr>
        <w:ind w:left="714" w:hanging="357"/>
        <w:contextualSpacing w:val="0"/>
      </w:pPr>
      <w:bookmarkStart w:id="8" w:name="_GoBack"/>
      <w:bookmarkEnd w:id="8"/>
      <w:r>
        <w:rPr>
          <w:b/>
        </w:rPr>
        <w:t>External stakeholders</w:t>
      </w:r>
      <w:r>
        <w:t xml:space="preserve"> should be engaged in the assessment and selection of ideas</w:t>
      </w:r>
    </w:p>
    <w:p w:rsidR="00E660A0" w:rsidRDefault="00E660A0" w:rsidP="00E660A0">
      <w:pPr>
        <w:pStyle w:val="Heading2"/>
      </w:pPr>
      <w:r>
        <w:t>Implementation and evaluation</w:t>
      </w:r>
    </w:p>
    <w:p w:rsidR="00E660A0" w:rsidRPr="00074798" w:rsidRDefault="00E660A0" w:rsidP="00E660A0">
      <w:pPr>
        <w:pStyle w:val="ListParagraph"/>
        <w:numPr>
          <w:ilvl w:val="0"/>
          <w:numId w:val="9"/>
        </w:numPr>
        <w:ind w:left="714" w:hanging="357"/>
        <w:contextualSpacing w:val="0"/>
      </w:pPr>
      <w:r w:rsidRPr="00074798">
        <w:t xml:space="preserve">As with the ‘problem’ definition, taking too prescriptive an approach to </w:t>
      </w:r>
      <w:r w:rsidRPr="0053746E">
        <w:rPr>
          <w:b/>
        </w:rPr>
        <w:t>outcomes definition</w:t>
      </w:r>
      <w:r w:rsidRPr="00074798">
        <w:t xml:space="preserve"> constrains thinking and fails to capture the full value that providers can deliver</w:t>
      </w:r>
    </w:p>
    <w:p w:rsidR="00E660A0" w:rsidRPr="00074798" w:rsidRDefault="00E660A0" w:rsidP="00E660A0">
      <w:pPr>
        <w:pStyle w:val="ListParagraph"/>
        <w:numPr>
          <w:ilvl w:val="0"/>
          <w:numId w:val="9"/>
        </w:numPr>
        <w:ind w:left="714" w:hanging="357"/>
        <w:contextualSpacing w:val="0"/>
      </w:pPr>
      <w:r w:rsidRPr="00074798">
        <w:t xml:space="preserve">While designing policy responses to </w:t>
      </w:r>
      <w:r w:rsidRPr="0053746E">
        <w:rPr>
          <w:b/>
        </w:rPr>
        <w:t>‘fail fast’</w:t>
      </w:r>
      <w:r w:rsidRPr="00074798">
        <w:t xml:space="preserve"> is a virtue, performance indicators and measures of success need to </w:t>
      </w:r>
      <w:r w:rsidRPr="0053746E">
        <w:rPr>
          <w:b/>
        </w:rPr>
        <w:t>acknowledge the time needed</w:t>
      </w:r>
      <w:r w:rsidRPr="00074798">
        <w:t xml:space="preserve"> for change to occur</w:t>
      </w:r>
    </w:p>
    <w:p w:rsidR="00890015" w:rsidRPr="00E660A0" w:rsidRDefault="00E660A0" w:rsidP="00E660A0">
      <w:pPr>
        <w:pStyle w:val="ListParagraph"/>
        <w:numPr>
          <w:ilvl w:val="0"/>
          <w:numId w:val="9"/>
        </w:numPr>
        <w:ind w:left="714" w:hanging="357"/>
        <w:contextualSpacing w:val="0"/>
      </w:pPr>
      <w:r w:rsidRPr="0053746E">
        <w:rPr>
          <w:b/>
        </w:rPr>
        <w:t>Evaluation</w:t>
      </w:r>
      <w:r w:rsidRPr="00074798">
        <w:t xml:space="preserve"> is integral to the Fund’s intent and so it should be integral to the ideation and design processes for policy responses, including methods like randomised controlled trials</w:t>
      </w:r>
      <w:r>
        <w:t>.</w:t>
      </w:r>
    </w:p>
    <w:sectPr w:rsidR="00890015" w:rsidRPr="00E660A0" w:rsidSect="00740452">
      <w:headerReference w:type="default" r:id="rId11"/>
      <w:footerReference w:type="default" r:id="rId12"/>
      <w:type w:val="continuous"/>
      <w:pgSz w:w="11906" w:h="16838" w:code="9"/>
      <w:pgMar w:top="737" w:right="851" w:bottom="1134" w:left="851" w:header="73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DA2" w:rsidRDefault="001E2DA2">
      <w:r>
        <w:separator/>
      </w:r>
    </w:p>
  </w:endnote>
  <w:endnote w:type="continuationSeparator" w:id="0">
    <w:p w:rsidR="001E2DA2" w:rsidRDefault="001E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0A0" w:rsidRPr="00846C1D" w:rsidRDefault="00E660A0" w:rsidP="00846C1D">
    <w:pPr>
      <w:pStyle w:val="Footer"/>
    </w:pPr>
    <w:r>
      <w:tab/>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8E" w:rsidRPr="00846C1D" w:rsidRDefault="00E3278E" w:rsidP="00846C1D">
    <w:pPr>
      <w:pStyle w:val="Footer"/>
    </w:pPr>
    <w:r>
      <w:tab/>
    </w:r>
    <w:r>
      <w:fldChar w:fldCharType="begin"/>
    </w:r>
    <w:r>
      <w:instrText xml:space="preserve"> PAGE   \* MERGEFORMAT </w:instrText>
    </w:r>
    <w:r>
      <w:fldChar w:fldCharType="separate"/>
    </w:r>
    <w:r w:rsidR="00D930A4">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DA2" w:rsidRDefault="001E2DA2">
      <w:r>
        <w:separator/>
      </w:r>
    </w:p>
  </w:footnote>
  <w:footnote w:type="continuationSeparator" w:id="0">
    <w:p w:rsidR="001E2DA2" w:rsidRDefault="001E2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0A0" w:rsidRDefault="00E660A0">
    <w:pPr>
      <w:pStyle w:val="Header"/>
      <w:rPr>
        <w:noProof/>
      </w:rPr>
    </w:pPr>
    <w:r w:rsidRPr="00680F71">
      <w:rPr>
        <w:noProof/>
      </w:rPr>
      <w:t>Commonwealth Financial Counselling</w:t>
    </w:r>
  </w:p>
  <w:p w:rsidR="00E660A0" w:rsidRDefault="00E660A0">
    <w:pPr>
      <w:pStyle w:val="Header"/>
    </w:pPr>
    <w:r>
      <w:rPr>
        <w:noProof/>
        <w:lang w:val="en-US" w:eastAsia="en-US"/>
      </w:rPr>
      <mc:AlternateContent>
        <mc:Choice Requires="wps">
          <w:drawing>
            <wp:inline distT="0" distB="0" distL="0" distR="0" wp14:anchorId="48A252FD" wp14:editId="16568AC1">
              <wp:extent cx="6624000" cy="36000"/>
              <wp:effectExtent l="0" t="0" r="5715" b="2540"/>
              <wp:docPr id="3" name="Rectangle 3" descr="A line that appears under the header text" title="Header"/>
              <wp:cNvGraphicFramePr/>
              <a:graphic xmlns:a="http://schemas.openxmlformats.org/drawingml/2006/main">
                <a:graphicData uri="http://schemas.microsoft.com/office/word/2010/wordprocessingShape">
                  <wps:wsp>
                    <wps:cNvSpPr/>
                    <wps:spPr>
                      <a:xfrm>
                        <a:off x="0" y="0"/>
                        <a:ext cx="6624000" cy="36000"/>
                      </a:xfrm>
                      <a:prstGeom prst="rect">
                        <a:avLst/>
                      </a:prstGeom>
                      <a:solidFill>
                        <a:srgbClr val="275D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13E8A7" id="Rectangle 3" o:spid="_x0000_s1026" alt="Title: Header - Description: A line that appears under the header text" style="width:521.5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" fillcolor="#275d38" stroked="f" strokeweight="2pt">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0A0" w:rsidRDefault="00E660A0">
    <w:pPr>
      <w:pStyle w:val="Header"/>
      <w:rPr>
        <w:noProof/>
      </w:rPr>
    </w:pPr>
    <w:r>
      <w:rPr>
        <w:noProof/>
        <w:lang w:val="en-US" w:eastAsia="en-US"/>
      </w:rPr>
      <w:drawing>
        <wp:inline distT="0" distB="0" distL="0" distR="0" wp14:anchorId="1115D599" wp14:editId="0DB00D00">
          <wp:extent cx="3060000" cy="903600"/>
          <wp:effectExtent l="0" t="0" r="7620" b="0"/>
          <wp:docPr id="6" name="Picture 6" descr="Department of Social Service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logo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0000" cy="903600"/>
                  </a:xfrm>
                  <a:prstGeom prst="rect">
                    <a:avLst/>
                  </a:prstGeom>
                </pic:spPr>
              </pic:pic>
            </a:graphicData>
          </a:graphic>
        </wp:inline>
      </w:drawing>
    </w:r>
  </w:p>
  <w:p w:rsidR="00E660A0" w:rsidRDefault="00E660A0" w:rsidP="00014EDE">
    <w:pPr>
      <w:pStyle w:val="Header"/>
      <w:spacing w:after="0"/>
      <w:rPr>
        <w:noProof/>
      </w:rPr>
    </w:pPr>
    <w:r>
      <w:rPr>
        <w:noProof/>
      </w:rPr>
      <w:softHyphen/>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8E" w:rsidRDefault="00E3278E" w:rsidP="00766A05">
    <w:pPr>
      <w:pStyle w:val="Header"/>
      <w:rPr>
        <w:noProof/>
      </w:rPr>
    </w:pPr>
    <w:r>
      <w:rPr>
        <w:noProof/>
      </w:rPr>
      <w:t>Australian Priority Investment Approach</w:t>
    </w:r>
  </w:p>
  <w:p w:rsidR="00E3278E" w:rsidRDefault="00E3278E">
    <w:pPr>
      <w:pStyle w:val="Header"/>
    </w:pPr>
    <w:r>
      <w:rPr>
        <w:noProof/>
        <w:lang w:val="en-US" w:eastAsia="en-US"/>
      </w:rPr>
      <mc:AlternateContent>
        <mc:Choice Requires="wps">
          <w:drawing>
            <wp:inline distT="0" distB="0" distL="0" distR="0" wp14:anchorId="370A07A6" wp14:editId="16D444FF">
              <wp:extent cx="6624000" cy="36000"/>
              <wp:effectExtent l="0" t="0" r="5715" b="2540"/>
              <wp:docPr id="9" name="Rectangle 9" descr="A line that appears under the header text" title="Header"/>
              <wp:cNvGraphicFramePr/>
              <a:graphic xmlns:a="http://schemas.openxmlformats.org/drawingml/2006/main">
                <a:graphicData uri="http://schemas.microsoft.com/office/word/2010/wordprocessingShape">
                  <wps:wsp>
                    <wps:cNvSpPr/>
                    <wps:spPr>
                      <a:xfrm>
                        <a:off x="0" y="0"/>
                        <a:ext cx="6624000" cy="36000"/>
                      </a:xfrm>
                      <a:prstGeom prst="rect">
                        <a:avLst/>
                      </a:prstGeom>
                      <a:solidFill>
                        <a:srgbClr val="275D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F9E18C" id="Rectangle 9" o:spid="_x0000_s1026" alt="Title: Header - Description: A line that appears under the header text" style="width:521.5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" fillcolor="#275d38" stroked="f" strokeweight="2pt">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6537F"/>
    <w:multiLevelType w:val="hybridMultilevel"/>
    <w:tmpl w:val="5A48F09E"/>
    <w:lvl w:ilvl="0" w:tplc="85D00AA2">
      <w:start w:val="1"/>
      <w:numFmt w:val="bullet"/>
      <w:pStyle w:val="List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00E71"/>
    <w:multiLevelType w:val="hybridMultilevel"/>
    <w:tmpl w:val="89C602D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6D87F7B"/>
    <w:multiLevelType w:val="hybridMultilevel"/>
    <w:tmpl w:val="C52A8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50774D"/>
    <w:multiLevelType w:val="hybridMultilevel"/>
    <w:tmpl w:val="47749D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9D68B1"/>
    <w:multiLevelType w:val="hybridMultilevel"/>
    <w:tmpl w:val="5E648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9B3BF0"/>
    <w:multiLevelType w:val="hybridMultilevel"/>
    <w:tmpl w:val="2B8AA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56596D"/>
    <w:multiLevelType w:val="hybridMultilevel"/>
    <w:tmpl w:val="035AF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C457C7"/>
    <w:multiLevelType w:val="hybridMultilevel"/>
    <w:tmpl w:val="190670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7F5CD2"/>
    <w:multiLevelType w:val="hybridMultilevel"/>
    <w:tmpl w:val="41605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880EB0"/>
    <w:multiLevelType w:val="hybridMultilevel"/>
    <w:tmpl w:val="2E945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A14EC5"/>
    <w:multiLevelType w:val="hybridMultilevel"/>
    <w:tmpl w:val="67A20BE2"/>
    <w:lvl w:ilvl="0" w:tplc="1A1CF580">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3A0E57"/>
    <w:multiLevelType w:val="hybridMultilevel"/>
    <w:tmpl w:val="8000EE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6C0E69"/>
    <w:multiLevelType w:val="hybridMultilevel"/>
    <w:tmpl w:val="1DBC3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0D0B18"/>
    <w:multiLevelType w:val="hybridMultilevel"/>
    <w:tmpl w:val="1C4AAC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2984F26"/>
    <w:multiLevelType w:val="hybridMultilevel"/>
    <w:tmpl w:val="D1C633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9132C1"/>
    <w:multiLevelType w:val="hybridMultilevel"/>
    <w:tmpl w:val="2C4E22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F817F1"/>
    <w:multiLevelType w:val="hybridMultilevel"/>
    <w:tmpl w:val="6910E3EA"/>
    <w:lvl w:ilvl="0" w:tplc="B3623AD0">
      <w:numFmt w:val="bullet"/>
      <w:pStyle w:val="Tablebullet"/>
      <w:lvlText w:val="•"/>
      <w:lvlJc w:val="left"/>
      <w:pPr>
        <w:ind w:left="36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077861"/>
    <w:multiLevelType w:val="hybridMultilevel"/>
    <w:tmpl w:val="CB921E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D180C04"/>
    <w:multiLevelType w:val="hybridMultilevel"/>
    <w:tmpl w:val="2D58D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B02A5A"/>
    <w:multiLevelType w:val="hybridMultilevel"/>
    <w:tmpl w:val="D3FAD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392637"/>
    <w:multiLevelType w:val="hybridMultilevel"/>
    <w:tmpl w:val="1ED4330E"/>
    <w:lvl w:ilvl="0" w:tplc="0F86CDD2">
      <w:start w:val="1"/>
      <w:numFmt w:val="bullet"/>
      <w:lvlText w:val=""/>
      <w:lvlJc w:val="left"/>
      <w:pPr>
        <w:ind w:left="1080" w:hanging="360"/>
      </w:pPr>
      <w:rPr>
        <w:rFonts w:ascii="Symbol" w:hAnsi="Symbol" w:hint="default"/>
        <w:color w:val="auto"/>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E084C14"/>
    <w:multiLevelType w:val="hybridMultilevel"/>
    <w:tmpl w:val="C2B07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5"/>
  </w:num>
  <w:num w:numId="4">
    <w:abstractNumId w:val="12"/>
  </w:num>
  <w:num w:numId="5">
    <w:abstractNumId w:val="9"/>
  </w:num>
  <w:num w:numId="6">
    <w:abstractNumId w:val="6"/>
  </w:num>
  <w:num w:numId="7">
    <w:abstractNumId w:val="18"/>
  </w:num>
  <w:num w:numId="8">
    <w:abstractNumId w:val="21"/>
  </w:num>
  <w:num w:numId="9">
    <w:abstractNumId w:val="20"/>
  </w:num>
  <w:num w:numId="10">
    <w:abstractNumId w:val="8"/>
  </w:num>
  <w:num w:numId="11">
    <w:abstractNumId w:val="19"/>
  </w:num>
  <w:num w:numId="12">
    <w:abstractNumId w:val="3"/>
  </w:num>
  <w:num w:numId="13">
    <w:abstractNumId w:val="4"/>
  </w:num>
  <w:num w:numId="14">
    <w:abstractNumId w:val="10"/>
  </w:num>
  <w:num w:numId="15">
    <w:abstractNumId w:val="15"/>
  </w:num>
  <w:num w:numId="16">
    <w:abstractNumId w:val="10"/>
  </w:num>
  <w:num w:numId="17">
    <w:abstractNumId w:val="10"/>
    <w:lvlOverride w:ilvl="0">
      <w:startOverride w:val="1"/>
    </w:lvlOverride>
  </w:num>
  <w:num w:numId="18">
    <w:abstractNumId w:val="7"/>
  </w:num>
  <w:num w:numId="19">
    <w:abstractNumId w:val="13"/>
  </w:num>
  <w:num w:numId="20">
    <w:abstractNumId w:val="14"/>
  </w:num>
  <w:num w:numId="21">
    <w:abstractNumId w:val="1"/>
  </w:num>
  <w:num w:numId="22">
    <w:abstractNumId w:val="17"/>
  </w:num>
  <w:num w:numId="23">
    <w:abstractNumId w:val="11"/>
  </w:num>
  <w:num w:numId="24">
    <w:abstractNumId w:val="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ribepj">
    <w15:presenceInfo w15:providerId="None" w15:userId="scribep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3CE"/>
    <w:rsid w:val="0000093B"/>
    <w:rsid w:val="00002C18"/>
    <w:rsid w:val="000058B0"/>
    <w:rsid w:val="00010549"/>
    <w:rsid w:val="00012F84"/>
    <w:rsid w:val="000239FE"/>
    <w:rsid w:val="00025376"/>
    <w:rsid w:val="00027B26"/>
    <w:rsid w:val="0003104E"/>
    <w:rsid w:val="00031195"/>
    <w:rsid w:val="00032861"/>
    <w:rsid w:val="00035CA1"/>
    <w:rsid w:val="0003679F"/>
    <w:rsid w:val="000435BB"/>
    <w:rsid w:val="00045CCD"/>
    <w:rsid w:val="00047524"/>
    <w:rsid w:val="00047ACD"/>
    <w:rsid w:val="000505B2"/>
    <w:rsid w:val="00050E5B"/>
    <w:rsid w:val="000547EF"/>
    <w:rsid w:val="00054B89"/>
    <w:rsid w:val="00061110"/>
    <w:rsid w:val="00067CD0"/>
    <w:rsid w:val="00074798"/>
    <w:rsid w:val="000768EB"/>
    <w:rsid w:val="00080F2E"/>
    <w:rsid w:val="00081CEB"/>
    <w:rsid w:val="00083791"/>
    <w:rsid w:val="00086E3C"/>
    <w:rsid w:val="00087B2C"/>
    <w:rsid w:val="00087DBD"/>
    <w:rsid w:val="00090570"/>
    <w:rsid w:val="00090753"/>
    <w:rsid w:val="00097BFF"/>
    <w:rsid w:val="000A02DF"/>
    <w:rsid w:val="000A669D"/>
    <w:rsid w:val="000A66A8"/>
    <w:rsid w:val="000B1F41"/>
    <w:rsid w:val="000C014D"/>
    <w:rsid w:val="000D3DC0"/>
    <w:rsid w:val="000D4703"/>
    <w:rsid w:val="000D64F9"/>
    <w:rsid w:val="000D693C"/>
    <w:rsid w:val="000E12D4"/>
    <w:rsid w:val="000E2CA6"/>
    <w:rsid w:val="000F03A7"/>
    <w:rsid w:val="000F2C23"/>
    <w:rsid w:val="00104669"/>
    <w:rsid w:val="00110028"/>
    <w:rsid w:val="00115D09"/>
    <w:rsid w:val="00116EDF"/>
    <w:rsid w:val="00124B26"/>
    <w:rsid w:val="00130C4E"/>
    <w:rsid w:val="00131B54"/>
    <w:rsid w:val="001354B7"/>
    <w:rsid w:val="001404FA"/>
    <w:rsid w:val="001413C5"/>
    <w:rsid w:val="00142956"/>
    <w:rsid w:val="00143502"/>
    <w:rsid w:val="00144494"/>
    <w:rsid w:val="00144868"/>
    <w:rsid w:val="00154188"/>
    <w:rsid w:val="00157709"/>
    <w:rsid w:val="00167330"/>
    <w:rsid w:val="00167CF4"/>
    <w:rsid w:val="0017459E"/>
    <w:rsid w:val="0018285A"/>
    <w:rsid w:val="00185F6A"/>
    <w:rsid w:val="001933BC"/>
    <w:rsid w:val="001939FF"/>
    <w:rsid w:val="001943DD"/>
    <w:rsid w:val="00195374"/>
    <w:rsid w:val="00197A6F"/>
    <w:rsid w:val="001A127F"/>
    <w:rsid w:val="001A3CA4"/>
    <w:rsid w:val="001A3EA4"/>
    <w:rsid w:val="001B3AEC"/>
    <w:rsid w:val="001B5000"/>
    <w:rsid w:val="001B6F28"/>
    <w:rsid w:val="001C6104"/>
    <w:rsid w:val="001D4585"/>
    <w:rsid w:val="001D5D54"/>
    <w:rsid w:val="001D6FB8"/>
    <w:rsid w:val="001E2DA2"/>
    <w:rsid w:val="001E41C8"/>
    <w:rsid w:val="001F3AD7"/>
    <w:rsid w:val="00203F4F"/>
    <w:rsid w:val="00207630"/>
    <w:rsid w:val="00213082"/>
    <w:rsid w:val="00214BA3"/>
    <w:rsid w:val="0021714E"/>
    <w:rsid w:val="00222187"/>
    <w:rsid w:val="00222C8D"/>
    <w:rsid w:val="00222E33"/>
    <w:rsid w:val="00227B95"/>
    <w:rsid w:val="0023523A"/>
    <w:rsid w:val="002353DF"/>
    <w:rsid w:val="00235F71"/>
    <w:rsid w:val="00246047"/>
    <w:rsid w:val="0025272A"/>
    <w:rsid w:val="00263E01"/>
    <w:rsid w:val="002659AC"/>
    <w:rsid w:val="00266985"/>
    <w:rsid w:val="00271922"/>
    <w:rsid w:val="0027204E"/>
    <w:rsid w:val="00273412"/>
    <w:rsid w:val="00274ACF"/>
    <w:rsid w:val="00282CD1"/>
    <w:rsid w:val="00285F1B"/>
    <w:rsid w:val="00295831"/>
    <w:rsid w:val="00296F1B"/>
    <w:rsid w:val="002A6DF5"/>
    <w:rsid w:val="002D00B0"/>
    <w:rsid w:val="002D2E16"/>
    <w:rsid w:val="002F19EF"/>
    <w:rsid w:val="002F56D2"/>
    <w:rsid w:val="00302415"/>
    <w:rsid w:val="003102F6"/>
    <w:rsid w:val="00313304"/>
    <w:rsid w:val="00313C48"/>
    <w:rsid w:val="003162AD"/>
    <w:rsid w:val="00321148"/>
    <w:rsid w:val="00321798"/>
    <w:rsid w:val="00325F44"/>
    <w:rsid w:val="00326976"/>
    <w:rsid w:val="00326FED"/>
    <w:rsid w:val="003311D7"/>
    <w:rsid w:val="00332B8B"/>
    <w:rsid w:val="00347104"/>
    <w:rsid w:val="0035213F"/>
    <w:rsid w:val="003555D2"/>
    <w:rsid w:val="00363DF3"/>
    <w:rsid w:val="003656B1"/>
    <w:rsid w:val="003703CE"/>
    <w:rsid w:val="0037056B"/>
    <w:rsid w:val="00377173"/>
    <w:rsid w:val="003774DA"/>
    <w:rsid w:val="00392557"/>
    <w:rsid w:val="003945C0"/>
    <w:rsid w:val="003A06C2"/>
    <w:rsid w:val="003A534C"/>
    <w:rsid w:val="003B6D2E"/>
    <w:rsid w:val="003C0977"/>
    <w:rsid w:val="003C430D"/>
    <w:rsid w:val="003C5AA2"/>
    <w:rsid w:val="003C7404"/>
    <w:rsid w:val="003D159B"/>
    <w:rsid w:val="003D3C5A"/>
    <w:rsid w:val="003D404A"/>
    <w:rsid w:val="003E1561"/>
    <w:rsid w:val="003E1802"/>
    <w:rsid w:val="003E6FDA"/>
    <w:rsid w:val="003F3072"/>
    <w:rsid w:val="00401A2A"/>
    <w:rsid w:val="0040345D"/>
    <w:rsid w:val="00403A98"/>
    <w:rsid w:val="004103D7"/>
    <w:rsid w:val="0041307C"/>
    <w:rsid w:val="004167B4"/>
    <w:rsid w:val="00423D83"/>
    <w:rsid w:val="00427661"/>
    <w:rsid w:val="004277B0"/>
    <w:rsid w:val="00430D7E"/>
    <w:rsid w:val="00433B04"/>
    <w:rsid w:val="00440BD3"/>
    <w:rsid w:val="00446F93"/>
    <w:rsid w:val="004649E2"/>
    <w:rsid w:val="00464E8C"/>
    <w:rsid w:val="00466D36"/>
    <w:rsid w:val="00467185"/>
    <w:rsid w:val="0047050C"/>
    <w:rsid w:val="00475504"/>
    <w:rsid w:val="00480F21"/>
    <w:rsid w:val="00484FED"/>
    <w:rsid w:val="00495077"/>
    <w:rsid w:val="00495AF1"/>
    <w:rsid w:val="00496410"/>
    <w:rsid w:val="004A3161"/>
    <w:rsid w:val="004D2C1D"/>
    <w:rsid w:val="004F775C"/>
    <w:rsid w:val="005015E4"/>
    <w:rsid w:val="0050291D"/>
    <w:rsid w:val="0050697E"/>
    <w:rsid w:val="0051241F"/>
    <w:rsid w:val="005243AA"/>
    <w:rsid w:val="00524B3C"/>
    <w:rsid w:val="00527EA7"/>
    <w:rsid w:val="005315A9"/>
    <w:rsid w:val="005327EA"/>
    <w:rsid w:val="00532B56"/>
    <w:rsid w:val="0053746E"/>
    <w:rsid w:val="00540AD0"/>
    <w:rsid w:val="0054322A"/>
    <w:rsid w:val="00543923"/>
    <w:rsid w:val="005519C9"/>
    <w:rsid w:val="005523D1"/>
    <w:rsid w:val="00554A9C"/>
    <w:rsid w:val="00557624"/>
    <w:rsid w:val="0056023E"/>
    <w:rsid w:val="005658EF"/>
    <w:rsid w:val="00566859"/>
    <w:rsid w:val="005822A3"/>
    <w:rsid w:val="0059070B"/>
    <w:rsid w:val="00594445"/>
    <w:rsid w:val="005A1A33"/>
    <w:rsid w:val="005A6E68"/>
    <w:rsid w:val="005B1225"/>
    <w:rsid w:val="005B76B0"/>
    <w:rsid w:val="005C09F4"/>
    <w:rsid w:val="005C561A"/>
    <w:rsid w:val="005C5B93"/>
    <w:rsid w:val="005C66FF"/>
    <w:rsid w:val="005C673E"/>
    <w:rsid w:val="005C785A"/>
    <w:rsid w:val="005D03CA"/>
    <w:rsid w:val="005D45AB"/>
    <w:rsid w:val="005E4662"/>
    <w:rsid w:val="005E6588"/>
    <w:rsid w:val="005F093F"/>
    <w:rsid w:val="005F214A"/>
    <w:rsid w:val="005F6BD6"/>
    <w:rsid w:val="00601C99"/>
    <w:rsid w:val="00607597"/>
    <w:rsid w:val="00607C75"/>
    <w:rsid w:val="00616ADF"/>
    <w:rsid w:val="006207AE"/>
    <w:rsid w:val="006255E4"/>
    <w:rsid w:val="00627728"/>
    <w:rsid w:val="00641020"/>
    <w:rsid w:val="006410C1"/>
    <w:rsid w:val="00647F05"/>
    <w:rsid w:val="006530EF"/>
    <w:rsid w:val="00654D06"/>
    <w:rsid w:val="00660B99"/>
    <w:rsid w:val="00661536"/>
    <w:rsid w:val="0067233D"/>
    <w:rsid w:val="006745AE"/>
    <w:rsid w:val="00675BEF"/>
    <w:rsid w:val="00676AF3"/>
    <w:rsid w:val="00676D10"/>
    <w:rsid w:val="00680F71"/>
    <w:rsid w:val="00682A53"/>
    <w:rsid w:val="00684F40"/>
    <w:rsid w:val="0069174B"/>
    <w:rsid w:val="00693FA1"/>
    <w:rsid w:val="006B05E3"/>
    <w:rsid w:val="006B09BC"/>
    <w:rsid w:val="006B42A0"/>
    <w:rsid w:val="006B4E48"/>
    <w:rsid w:val="006B4E59"/>
    <w:rsid w:val="006C3402"/>
    <w:rsid w:val="006C3622"/>
    <w:rsid w:val="006C395C"/>
    <w:rsid w:val="006C45D4"/>
    <w:rsid w:val="006C7033"/>
    <w:rsid w:val="006E1F3C"/>
    <w:rsid w:val="006E6073"/>
    <w:rsid w:val="006F7300"/>
    <w:rsid w:val="00703C09"/>
    <w:rsid w:val="00710A68"/>
    <w:rsid w:val="00712300"/>
    <w:rsid w:val="0071363E"/>
    <w:rsid w:val="0071478E"/>
    <w:rsid w:val="00720739"/>
    <w:rsid w:val="00721695"/>
    <w:rsid w:val="007242B4"/>
    <w:rsid w:val="00725FB2"/>
    <w:rsid w:val="00730C64"/>
    <w:rsid w:val="007322AF"/>
    <w:rsid w:val="00735477"/>
    <w:rsid w:val="00736DCA"/>
    <w:rsid w:val="00740452"/>
    <w:rsid w:val="00742399"/>
    <w:rsid w:val="0074640C"/>
    <w:rsid w:val="0075003D"/>
    <w:rsid w:val="00751B37"/>
    <w:rsid w:val="00752C05"/>
    <w:rsid w:val="00754D44"/>
    <w:rsid w:val="00756302"/>
    <w:rsid w:val="00766A05"/>
    <w:rsid w:val="00767B7E"/>
    <w:rsid w:val="007746A9"/>
    <w:rsid w:val="007833C3"/>
    <w:rsid w:val="00785465"/>
    <w:rsid w:val="00787656"/>
    <w:rsid w:val="007A67EA"/>
    <w:rsid w:val="007B15AF"/>
    <w:rsid w:val="007B7E83"/>
    <w:rsid w:val="007C1631"/>
    <w:rsid w:val="007C636F"/>
    <w:rsid w:val="007D0EF8"/>
    <w:rsid w:val="007D39EB"/>
    <w:rsid w:val="007E001C"/>
    <w:rsid w:val="0080234F"/>
    <w:rsid w:val="0080486A"/>
    <w:rsid w:val="008131E7"/>
    <w:rsid w:val="00813711"/>
    <w:rsid w:val="00814279"/>
    <w:rsid w:val="008173B1"/>
    <w:rsid w:val="008263C2"/>
    <w:rsid w:val="00842959"/>
    <w:rsid w:val="008451FE"/>
    <w:rsid w:val="008466A1"/>
    <w:rsid w:val="00846C1D"/>
    <w:rsid w:val="00851758"/>
    <w:rsid w:val="00856D5A"/>
    <w:rsid w:val="008609EB"/>
    <w:rsid w:val="00862D6D"/>
    <w:rsid w:val="00863BA1"/>
    <w:rsid w:val="008653E0"/>
    <w:rsid w:val="00865506"/>
    <w:rsid w:val="008657FB"/>
    <w:rsid w:val="00871D4F"/>
    <w:rsid w:val="00874FB3"/>
    <w:rsid w:val="00880BE3"/>
    <w:rsid w:val="00882588"/>
    <w:rsid w:val="00890015"/>
    <w:rsid w:val="00895792"/>
    <w:rsid w:val="008A3738"/>
    <w:rsid w:val="008B645B"/>
    <w:rsid w:val="008B67B8"/>
    <w:rsid w:val="008B774D"/>
    <w:rsid w:val="008C123E"/>
    <w:rsid w:val="008C3ED0"/>
    <w:rsid w:val="008C5585"/>
    <w:rsid w:val="008C5E94"/>
    <w:rsid w:val="008E6D6C"/>
    <w:rsid w:val="008E6E9D"/>
    <w:rsid w:val="008F68F7"/>
    <w:rsid w:val="008F7480"/>
    <w:rsid w:val="009037B6"/>
    <w:rsid w:val="00906CBE"/>
    <w:rsid w:val="00906FFA"/>
    <w:rsid w:val="0090793A"/>
    <w:rsid w:val="00910384"/>
    <w:rsid w:val="009139C0"/>
    <w:rsid w:val="009161C8"/>
    <w:rsid w:val="009164AD"/>
    <w:rsid w:val="00922289"/>
    <w:rsid w:val="00936F46"/>
    <w:rsid w:val="0094271E"/>
    <w:rsid w:val="00943142"/>
    <w:rsid w:val="00943A29"/>
    <w:rsid w:val="0095197E"/>
    <w:rsid w:val="00952AB2"/>
    <w:rsid w:val="009551E0"/>
    <w:rsid w:val="00955801"/>
    <w:rsid w:val="0095612E"/>
    <w:rsid w:val="0095654E"/>
    <w:rsid w:val="0095691C"/>
    <w:rsid w:val="00956F3C"/>
    <w:rsid w:val="0095779B"/>
    <w:rsid w:val="00977828"/>
    <w:rsid w:val="009779F5"/>
    <w:rsid w:val="009856C0"/>
    <w:rsid w:val="009900F0"/>
    <w:rsid w:val="00991769"/>
    <w:rsid w:val="00994E9F"/>
    <w:rsid w:val="00996931"/>
    <w:rsid w:val="009A4CD8"/>
    <w:rsid w:val="009B3ED1"/>
    <w:rsid w:val="009C433C"/>
    <w:rsid w:val="009C49A3"/>
    <w:rsid w:val="009D057F"/>
    <w:rsid w:val="009D28B7"/>
    <w:rsid w:val="009D7E1A"/>
    <w:rsid w:val="009E2162"/>
    <w:rsid w:val="009F0067"/>
    <w:rsid w:val="009F5533"/>
    <w:rsid w:val="00A006EB"/>
    <w:rsid w:val="00A03709"/>
    <w:rsid w:val="00A06C77"/>
    <w:rsid w:val="00A10147"/>
    <w:rsid w:val="00A12A9A"/>
    <w:rsid w:val="00A13D26"/>
    <w:rsid w:val="00A146A5"/>
    <w:rsid w:val="00A17411"/>
    <w:rsid w:val="00A2223D"/>
    <w:rsid w:val="00A24E3D"/>
    <w:rsid w:val="00A34A74"/>
    <w:rsid w:val="00A35351"/>
    <w:rsid w:val="00A42ADE"/>
    <w:rsid w:val="00A57D8D"/>
    <w:rsid w:val="00A60693"/>
    <w:rsid w:val="00A67728"/>
    <w:rsid w:val="00A81A4F"/>
    <w:rsid w:val="00A82E14"/>
    <w:rsid w:val="00A8708D"/>
    <w:rsid w:val="00A901E9"/>
    <w:rsid w:val="00A9762C"/>
    <w:rsid w:val="00AA4067"/>
    <w:rsid w:val="00AB07D6"/>
    <w:rsid w:val="00AB1A5B"/>
    <w:rsid w:val="00AC0A54"/>
    <w:rsid w:val="00AC0FEE"/>
    <w:rsid w:val="00AC125E"/>
    <w:rsid w:val="00AC45DF"/>
    <w:rsid w:val="00AC474D"/>
    <w:rsid w:val="00AC4DFD"/>
    <w:rsid w:val="00AC58FD"/>
    <w:rsid w:val="00AC60CD"/>
    <w:rsid w:val="00AD2470"/>
    <w:rsid w:val="00AD60E6"/>
    <w:rsid w:val="00AD793A"/>
    <w:rsid w:val="00AE5956"/>
    <w:rsid w:val="00AE619F"/>
    <w:rsid w:val="00AF373A"/>
    <w:rsid w:val="00AF54BB"/>
    <w:rsid w:val="00AF7268"/>
    <w:rsid w:val="00AF7EFE"/>
    <w:rsid w:val="00B03BEE"/>
    <w:rsid w:val="00B049AA"/>
    <w:rsid w:val="00B0517E"/>
    <w:rsid w:val="00B056E2"/>
    <w:rsid w:val="00B0693E"/>
    <w:rsid w:val="00B11314"/>
    <w:rsid w:val="00B1192C"/>
    <w:rsid w:val="00B138E3"/>
    <w:rsid w:val="00B23267"/>
    <w:rsid w:val="00B24420"/>
    <w:rsid w:val="00B25891"/>
    <w:rsid w:val="00B27149"/>
    <w:rsid w:val="00B33D33"/>
    <w:rsid w:val="00B360D0"/>
    <w:rsid w:val="00B379B7"/>
    <w:rsid w:val="00B40D26"/>
    <w:rsid w:val="00B44439"/>
    <w:rsid w:val="00B4451B"/>
    <w:rsid w:val="00B72D62"/>
    <w:rsid w:val="00B843C8"/>
    <w:rsid w:val="00B951E2"/>
    <w:rsid w:val="00B964AB"/>
    <w:rsid w:val="00B96F37"/>
    <w:rsid w:val="00BA607C"/>
    <w:rsid w:val="00BB3E2A"/>
    <w:rsid w:val="00BB60DF"/>
    <w:rsid w:val="00BC16F5"/>
    <w:rsid w:val="00BC287D"/>
    <w:rsid w:val="00BC4A76"/>
    <w:rsid w:val="00BD32E5"/>
    <w:rsid w:val="00BD7ADD"/>
    <w:rsid w:val="00BE1578"/>
    <w:rsid w:val="00BE41C3"/>
    <w:rsid w:val="00BE6767"/>
    <w:rsid w:val="00BE68D7"/>
    <w:rsid w:val="00BF7763"/>
    <w:rsid w:val="00C04D5E"/>
    <w:rsid w:val="00C04D64"/>
    <w:rsid w:val="00C219A7"/>
    <w:rsid w:val="00C24EA2"/>
    <w:rsid w:val="00C24F70"/>
    <w:rsid w:val="00C33479"/>
    <w:rsid w:val="00C47BA2"/>
    <w:rsid w:val="00C612DC"/>
    <w:rsid w:val="00C622CB"/>
    <w:rsid w:val="00C64D15"/>
    <w:rsid w:val="00C7113B"/>
    <w:rsid w:val="00C72E4E"/>
    <w:rsid w:val="00C7325E"/>
    <w:rsid w:val="00C74F74"/>
    <w:rsid w:val="00C7554B"/>
    <w:rsid w:val="00C82FCB"/>
    <w:rsid w:val="00C83E31"/>
    <w:rsid w:val="00C875DF"/>
    <w:rsid w:val="00C916A4"/>
    <w:rsid w:val="00CA2A52"/>
    <w:rsid w:val="00CA2B15"/>
    <w:rsid w:val="00CA4C7E"/>
    <w:rsid w:val="00CA6490"/>
    <w:rsid w:val="00CB13F6"/>
    <w:rsid w:val="00CB5744"/>
    <w:rsid w:val="00CB7022"/>
    <w:rsid w:val="00CC2E8B"/>
    <w:rsid w:val="00CD1937"/>
    <w:rsid w:val="00CE214C"/>
    <w:rsid w:val="00CE6858"/>
    <w:rsid w:val="00CF34DF"/>
    <w:rsid w:val="00CF50BE"/>
    <w:rsid w:val="00CF56C7"/>
    <w:rsid w:val="00CF630C"/>
    <w:rsid w:val="00CF6A52"/>
    <w:rsid w:val="00D015B9"/>
    <w:rsid w:val="00D03583"/>
    <w:rsid w:val="00D117B4"/>
    <w:rsid w:val="00D169F7"/>
    <w:rsid w:val="00D2474F"/>
    <w:rsid w:val="00D26D01"/>
    <w:rsid w:val="00D33DA3"/>
    <w:rsid w:val="00D405D6"/>
    <w:rsid w:val="00D43FEA"/>
    <w:rsid w:val="00D4723B"/>
    <w:rsid w:val="00D55EE8"/>
    <w:rsid w:val="00D5785A"/>
    <w:rsid w:val="00D64C48"/>
    <w:rsid w:val="00D7006D"/>
    <w:rsid w:val="00D731C4"/>
    <w:rsid w:val="00D81BAA"/>
    <w:rsid w:val="00D85BE0"/>
    <w:rsid w:val="00D87C1A"/>
    <w:rsid w:val="00D87FD7"/>
    <w:rsid w:val="00D92167"/>
    <w:rsid w:val="00D930A4"/>
    <w:rsid w:val="00D9502B"/>
    <w:rsid w:val="00D97047"/>
    <w:rsid w:val="00D97108"/>
    <w:rsid w:val="00DB055E"/>
    <w:rsid w:val="00DB0BD9"/>
    <w:rsid w:val="00DB68D3"/>
    <w:rsid w:val="00DC2C9B"/>
    <w:rsid w:val="00DC5665"/>
    <w:rsid w:val="00DD4F44"/>
    <w:rsid w:val="00DD5D8B"/>
    <w:rsid w:val="00DE0F9E"/>
    <w:rsid w:val="00DE36F3"/>
    <w:rsid w:val="00DE5D76"/>
    <w:rsid w:val="00E0256D"/>
    <w:rsid w:val="00E04C8D"/>
    <w:rsid w:val="00E05874"/>
    <w:rsid w:val="00E128D8"/>
    <w:rsid w:val="00E1519A"/>
    <w:rsid w:val="00E30D45"/>
    <w:rsid w:val="00E3278E"/>
    <w:rsid w:val="00E42FE4"/>
    <w:rsid w:val="00E46FAA"/>
    <w:rsid w:val="00E5375F"/>
    <w:rsid w:val="00E5750B"/>
    <w:rsid w:val="00E60E2E"/>
    <w:rsid w:val="00E63A24"/>
    <w:rsid w:val="00E660A0"/>
    <w:rsid w:val="00E71A2D"/>
    <w:rsid w:val="00E8698A"/>
    <w:rsid w:val="00E923F2"/>
    <w:rsid w:val="00E94C13"/>
    <w:rsid w:val="00EA31CC"/>
    <w:rsid w:val="00EB14DF"/>
    <w:rsid w:val="00EB2B64"/>
    <w:rsid w:val="00EB3A07"/>
    <w:rsid w:val="00EB4143"/>
    <w:rsid w:val="00EB4728"/>
    <w:rsid w:val="00EB6D26"/>
    <w:rsid w:val="00EC207A"/>
    <w:rsid w:val="00EC3F31"/>
    <w:rsid w:val="00ED3C91"/>
    <w:rsid w:val="00ED4112"/>
    <w:rsid w:val="00EF0816"/>
    <w:rsid w:val="00EF1347"/>
    <w:rsid w:val="00EF2AC4"/>
    <w:rsid w:val="00EF2BEB"/>
    <w:rsid w:val="00F01129"/>
    <w:rsid w:val="00F03D93"/>
    <w:rsid w:val="00F03D9E"/>
    <w:rsid w:val="00F16948"/>
    <w:rsid w:val="00F227BF"/>
    <w:rsid w:val="00F374B2"/>
    <w:rsid w:val="00F40AFC"/>
    <w:rsid w:val="00F4730E"/>
    <w:rsid w:val="00F50A92"/>
    <w:rsid w:val="00F53F24"/>
    <w:rsid w:val="00F63341"/>
    <w:rsid w:val="00F63E69"/>
    <w:rsid w:val="00F648FC"/>
    <w:rsid w:val="00F7536E"/>
    <w:rsid w:val="00F81F93"/>
    <w:rsid w:val="00F831B4"/>
    <w:rsid w:val="00F86F1B"/>
    <w:rsid w:val="00F92A21"/>
    <w:rsid w:val="00F92E9B"/>
    <w:rsid w:val="00F95814"/>
    <w:rsid w:val="00F96D66"/>
    <w:rsid w:val="00FA01D9"/>
    <w:rsid w:val="00FA031C"/>
    <w:rsid w:val="00FA29BA"/>
    <w:rsid w:val="00FB13C1"/>
    <w:rsid w:val="00FB420B"/>
    <w:rsid w:val="00FC1C5F"/>
    <w:rsid w:val="00FC5C0C"/>
    <w:rsid w:val="00FC64EF"/>
    <w:rsid w:val="00FC69EB"/>
    <w:rsid w:val="00FD2673"/>
    <w:rsid w:val="00FE2A29"/>
    <w:rsid w:val="00FE72DB"/>
    <w:rsid w:val="00FF366C"/>
    <w:rsid w:val="00FF3801"/>
    <w:rsid w:val="00FF48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03FF0F-7F85-43D4-A31A-825DCA9A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2" w:qFormat="1"/>
    <w:lsdException w:name="heading 3" w:qFormat="1"/>
    <w:lsdException w:name="heading 6" w:semiHidden="1" w:unhideWhenUsed="1"/>
    <w:lsdException w:name="heading 7" w:semiHidden="1" w:unhideWhenUsed="1"/>
    <w:lsdException w:name="heading 8" w:semiHidden="1"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2CB"/>
    <w:pPr>
      <w:spacing w:before="120" w:after="120" w:line="240" w:lineRule="atLeast"/>
    </w:pPr>
    <w:rPr>
      <w:rFonts w:ascii="Arial" w:hAnsi="Arial"/>
      <w:szCs w:val="24"/>
    </w:rPr>
  </w:style>
  <w:style w:type="paragraph" w:styleId="Heading1">
    <w:name w:val="heading 1"/>
    <w:basedOn w:val="Normal"/>
    <w:next w:val="Normal"/>
    <w:link w:val="Heading1Char"/>
    <w:uiPriority w:val="2"/>
    <w:qFormat/>
    <w:rsid w:val="005243AA"/>
    <w:pPr>
      <w:keepNext/>
      <w:keepLines/>
      <w:numPr>
        <w:numId w:val="14"/>
      </w:numPr>
      <w:spacing w:before="240" w:line="240" w:lineRule="auto"/>
      <w:contextualSpacing/>
      <w:outlineLvl w:val="0"/>
    </w:pPr>
    <w:rPr>
      <w:rFonts w:ascii="Georgia" w:hAnsi="Georgia" w:cs="Arial"/>
      <w:bCs/>
      <w:color w:val="275D38"/>
      <w:kern w:val="32"/>
      <w:sz w:val="32"/>
      <w:szCs w:val="32"/>
    </w:rPr>
  </w:style>
  <w:style w:type="paragraph" w:styleId="Heading2">
    <w:name w:val="heading 2"/>
    <w:basedOn w:val="Normal"/>
    <w:next w:val="Normal"/>
    <w:link w:val="Heading2Char"/>
    <w:uiPriority w:val="2"/>
    <w:qFormat/>
    <w:rsid w:val="005C66FF"/>
    <w:pPr>
      <w:keepNext/>
      <w:keepLines/>
      <w:spacing w:before="240" w:line="240" w:lineRule="auto"/>
      <w:contextualSpacing/>
      <w:outlineLvl w:val="1"/>
    </w:pPr>
    <w:rPr>
      <w:rFonts w:ascii="Georgia" w:hAnsi="Georgia" w:cs="Arial"/>
      <w:bCs/>
      <w:iCs/>
      <w:sz w:val="24"/>
      <w:szCs w:val="28"/>
    </w:rPr>
  </w:style>
  <w:style w:type="paragraph" w:styleId="Heading3">
    <w:name w:val="heading 3"/>
    <w:basedOn w:val="Normal"/>
    <w:next w:val="Normal"/>
    <w:link w:val="Heading3Char"/>
    <w:uiPriority w:val="2"/>
    <w:qFormat/>
    <w:rsid w:val="006C3622"/>
    <w:pPr>
      <w:keepNext/>
      <w:keepLines/>
      <w:spacing w:line="240" w:lineRule="auto"/>
      <w:contextualSpacing/>
      <w:outlineLvl w:val="2"/>
    </w:pPr>
    <w:rPr>
      <w:rFonts w:ascii="Georgia" w:hAnsi="Georgia" w:cs="Arial"/>
      <w:bCs/>
      <w:color w:val="275D38"/>
      <w:szCs w:val="26"/>
    </w:rPr>
  </w:style>
  <w:style w:type="paragraph" w:styleId="Heading4">
    <w:name w:val="heading 4"/>
    <w:basedOn w:val="Normal"/>
    <w:next w:val="Normal"/>
    <w:link w:val="Heading4Char"/>
    <w:uiPriority w:val="2"/>
    <w:unhideWhenUsed/>
    <w:rsid w:val="00BD7ADD"/>
    <w:pPr>
      <w:keepNext/>
      <w:keepLines/>
      <w:contextualSpacing/>
      <w:outlineLvl w:val="3"/>
    </w:pPr>
    <w:rPr>
      <w:b/>
      <w:lang w:val="en-US"/>
    </w:rPr>
  </w:style>
  <w:style w:type="paragraph" w:styleId="Heading5">
    <w:name w:val="heading 5"/>
    <w:basedOn w:val="Heading4"/>
    <w:next w:val="Normal"/>
    <w:link w:val="Heading5Char"/>
    <w:uiPriority w:val="2"/>
    <w:unhideWhenUsed/>
    <w:rsid w:val="00C916A4"/>
    <w:pPr>
      <w:outlineLvl w:val="4"/>
    </w:pPr>
    <w:rPr>
      <w:b w:val="0"/>
      <w:i/>
    </w:rPr>
  </w:style>
  <w:style w:type="paragraph" w:styleId="Heading6">
    <w:name w:val="heading 6"/>
    <w:basedOn w:val="Heading1"/>
    <w:next w:val="Normal"/>
    <w:link w:val="Heading6Char"/>
    <w:uiPriority w:val="2"/>
    <w:unhideWhenUsed/>
    <w:rsid w:val="00C916A4"/>
    <w:pPr>
      <w:spacing w:before="20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2"/>
    <w:unhideWhenUsed/>
    <w:rsid w:val="00EF134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
    <w:unhideWhenUsed/>
    <w:rsid w:val="00EB2B64"/>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76B0"/>
    <w:pPr>
      <w:tabs>
        <w:tab w:val="center" w:pos="4153"/>
        <w:tab w:val="right" w:pos="8306"/>
      </w:tabs>
      <w:spacing w:before="0" w:after="737" w:line="240" w:lineRule="auto"/>
      <w:contextualSpacing/>
    </w:pPr>
    <w:rPr>
      <w:rFonts w:ascii="Georgia" w:hAnsi="Georgia"/>
      <w:color w:val="275D38"/>
    </w:rPr>
  </w:style>
  <w:style w:type="paragraph" w:styleId="Title">
    <w:name w:val="Title"/>
    <w:basedOn w:val="Normal"/>
    <w:link w:val="TitleChar"/>
    <w:uiPriority w:val="99"/>
    <w:qFormat/>
    <w:rsid w:val="001C6104"/>
    <w:pPr>
      <w:spacing w:before="0" w:after="60" w:line="240" w:lineRule="auto"/>
      <w:contextualSpacing/>
      <w:outlineLvl w:val="0"/>
    </w:pPr>
    <w:rPr>
      <w:rFonts w:ascii="Georgia" w:hAnsi="Georgia" w:cs="Arial"/>
      <w:bCs/>
      <w:color w:val="275D38"/>
      <w:spacing w:val="-4"/>
      <w:kern w:val="36"/>
      <w:sz w:val="66"/>
      <w:szCs w:val="32"/>
    </w:rPr>
  </w:style>
  <w:style w:type="paragraph" w:styleId="ListBullet">
    <w:name w:val="List Bullet"/>
    <w:basedOn w:val="Normal"/>
    <w:uiPriority w:val="1"/>
    <w:qFormat/>
    <w:rsid w:val="00EB4728"/>
    <w:pPr>
      <w:numPr>
        <w:numId w:val="2"/>
      </w:numPr>
      <w:tabs>
        <w:tab w:val="clear" w:pos="360"/>
        <w:tab w:val="left" w:pos="170"/>
      </w:tabs>
      <w:spacing w:before="60" w:after="60"/>
      <w:ind w:left="170" w:hanging="170"/>
    </w:pPr>
  </w:style>
  <w:style w:type="paragraph" w:styleId="Footer">
    <w:name w:val="footer"/>
    <w:basedOn w:val="Normal"/>
    <w:link w:val="FooterChar"/>
    <w:rsid w:val="006C3622"/>
    <w:pPr>
      <w:tabs>
        <w:tab w:val="right" w:pos="10433"/>
      </w:tabs>
      <w:spacing w:before="0" w:after="0" w:line="240" w:lineRule="auto"/>
    </w:pPr>
    <w:rPr>
      <w:rFonts w:ascii="Georgia" w:hAnsi="Georgia"/>
      <w:color w:val="275D38"/>
    </w:rPr>
  </w:style>
  <w:style w:type="paragraph" w:customStyle="1" w:styleId="Smalltext">
    <w:name w:val="Small text"/>
    <w:basedOn w:val="Normal"/>
    <w:rsid w:val="00D117B4"/>
    <w:pPr>
      <w:spacing w:before="60" w:after="60"/>
      <w:ind w:left="142" w:hanging="142"/>
    </w:pPr>
    <w:rPr>
      <w:sz w:val="16"/>
      <w:szCs w:val="16"/>
      <w:lang w:val="en-US"/>
    </w:rPr>
  </w:style>
  <w:style w:type="character" w:styleId="Hyperlink">
    <w:name w:val="Hyperlink"/>
    <w:basedOn w:val="DefaultParagraphFont"/>
    <w:uiPriority w:val="99"/>
    <w:rsid w:val="008131E7"/>
    <w:rPr>
      <w:b/>
      <w:color w:val="auto"/>
      <w:u w:val="none"/>
    </w:rPr>
  </w:style>
  <w:style w:type="character" w:customStyle="1" w:styleId="Heading5Char">
    <w:name w:val="Heading 5 Char"/>
    <w:basedOn w:val="DefaultParagraphFont"/>
    <w:link w:val="Heading5"/>
    <w:uiPriority w:val="2"/>
    <w:rsid w:val="00557624"/>
    <w:rPr>
      <w:rFonts w:ascii="Arial" w:hAnsi="Arial"/>
      <w:i/>
      <w:szCs w:val="24"/>
      <w:lang w:val="en-US"/>
    </w:rPr>
  </w:style>
  <w:style w:type="table" w:styleId="TableGrid">
    <w:name w:val="Table Grid"/>
    <w:basedOn w:val="TableNormal"/>
    <w:uiPriority w:val="59"/>
    <w:rsid w:val="005F6BD6"/>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5197E"/>
    <w:pPr>
      <w:spacing w:before="0"/>
    </w:pPr>
    <w:rPr>
      <w:sz w:val="16"/>
      <w:szCs w:val="20"/>
    </w:rPr>
  </w:style>
  <w:style w:type="character" w:customStyle="1" w:styleId="FootnoteTextChar">
    <w:name w:val="Footnote Text Char"/>
    <w:basedOn w:val="DefaultParagraphFont"/>
    <w:link w:val="FootnoteText"/>
    <w:rsid w:val="0095197E"/>
    <w:rPr>
      <w:rFonts w:ascii="Arial" w:hAnsi="Arial"/>
      <w:sz w:val="16"/>
    </w:rPr>
  </w:style>
  <w:style w:type="character" w:styleId="FootnoteReference">
    <w:name w:val="footnote reference"/>
    <w:basedOn w:val="DefaultParagraphFont"/>
    <w:rsid w:val="00CB5744"/>
    <w:rPr>
      <w:vertAlign w:val="superscript"/>
    </w:rPr>
  </w:style>
  <w:style w:type="paragraph" w:customStyle="1" w:styleId="Pullouttext">
    <w:name w:val="Pullout text"/>
    <w:next w:val="Normal"/>
    <w:link w:val="PullouttextChar"/>
    <w:uiPriority w:val="3"/>
    <w:qFormat/>
    <w:rsid w:val="006C3622"/>
    <w:pPr>
      <w:spacing w:before="120" w:after="120"/>
      <w:ind w:left="397"/>
      <w:contextualSpacing/>
    </w:pPr>
    <w:rPr>
      <w:rFonts w:ascii="Georgia" w:hAnsi="Georgia" w:cs="Arial"/>
      <w:bCs/>
      <w:i/>
      <w:iCs/>
      <w:color w:val="275D38"/>
      <w:szCs w:val="28"/>
    </w:rPr>
  </w:style>
  <w:style w:type="character" w:customStyle="1" w:styleId="Heading2Char">
    <w:name w:val="Heading 2 Char"/>
    <w:basedOn w:val="DefaultParagraphFont"/>
    <w:link w:val="Heading2"/>
    <w:uiPriority w:val="2"/>
    <w:rsid w:val="00557624"/>
    <w:rPr>
      <w:rFonts w:ascii="Georgia" w:hAnsi="Georgia" w:cs="Arial"/>
      <w:bCs/>
      <w:iCs/>
      <w:sz w:val="24"/>
      <w:szCs w:val="28"/>
    </w:rPr>
  </w:style>
  <w:style w:type="character" w:customStyle="1" w:styleId="PullouttextChar">
    <w:name w:val="Pullout text Char"/>
    <w:basedOn w:val="Heading2Char"/>
    <w:link w:val="Pullouttext"/>
    <w:uiPriority w:val="3"/>
    <w:rsid w:val="006C3622"/>
    <w:rPr>
      <w:rFonts w:ascii="Georgia" w:hAnsi="Georgia" w:cs="Arial"/>
      <w:bCs/>
      <w:i/>
      <w:iCs/>
      <w:color w:val="275D38"/>
      <w:sz w:val="24"/>
      <w:szCs w:val="28"/>
    </w:rPr>
  </w:style>
  <w:style w:type="paragraph" w:styleId="TOC1">
    <w:name w:val="toc 1"/>
    <w:basedOn w:val="Normal"/>
    <w:next w:val="Normal"/>
    <w:autoRedefine/>
    <w:uiPriority w:val="39"/>
    <w:rsid w:val="00E923F2"/>
    <w:pPr>
      <w:spacing w:after="100"/>
    </w:pPr>
    <w:rPr>
      <w:b/>
      <w:noProof/>
    </w:rPr>
  </w:style>
  <w:style w:type="paragraph" w:styleId="TOC2">
    <w:name w:val="toc 2"/>
    <w:basedOn w:val="Normal"/>
    <w:next w:val="Normal"/>
    <w:autoRedefine/>
    <w:uiPriority w:val="39"/>
    <w:rsid w:val="00E923F2"/>
    <w:pPr>
      <w:spacing w:after="100"/>
    </w:pPr>
    <w:rPr>
      <w:noProof/>
    </w:rPr>
  </w:style>
  <w:style w:type="paragraph" w:customStyle="1" w:styleId="TableText">
    <w:name w:val="Table Text"/>
    <w:basedOn w:val="Normal"/>
    <w:uiPriority w:val="3"/>
    <w:qFormat/>
    <w:rsid w:val="005F6BD6"/>
    <w:pPr>
      <w:spacing w:before="40" w:after="40"/>
    </w:pPr>
  </w:style>
  <w:style w:type="paragraph" w:customStyle="1" w:styleId="Tablebullet">
    <w:name w:val="Table bullet"/>
    <w:basedOn w:val="TableText"/>
    <w:uiPriority w:val="3"/>
    <w:qFormat/>
    <w:rsid w:val="00F40AFC"/>
    <w:pPr>
      <w:numPr>
        <w:numId w:val="1"/>
      </w:numPr>
      <w:ind w:left="170" w:hanging="170"/>
    </w:pPr>
    <w:rPr>
      <w:szCs w:val="18"/>
    </w:rPr>
  </w:style>
  <w:style w:type="paragraph" w:styleId="TOC3">
    <w:name w:val="toc 3"/>
    <w:basedOn w:val="Normal"/>
    <w:next w:val="Normal"/>
    <w:autoRedefine/>
    <w:uiPriority w:val="39"/>
    <w:unhideWhenUsed/>
    <w:rsid w:val="00E923F2"/>
    <w:pPr>
      <w:spacing w:before="0" w:after="100" w:line="276" w:lineRule="auto"/>
      <w:ind w:left="442"/>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7D0EF8"/>
    <w:pPr>
      <w:spacing w:before="0"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7D0EF8"/>
    <w:pPr>
      <w:spacing w:before="0"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7D0EF8"/>
    <w:pPr>
      <w:spacing w:before="0"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7D0EF8"/>
    <w:pPr>
      <w:spacing w:before="0"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7D0EF8"/>
    <w:pPr>
      <w:spacing w:before="0"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7D0EF8"/>
    <w:pPr>
      <w:spacing w:before="0" w:after="100" w:line="276" w:lineRule="auto"/>
      <w:ind w:left="1760"/>
    </w:pPr>
    <w:rPr>
      <w:rFonts w:asciiTheme="minorHAnsi" w:eastAsiaTheme="minorEastAsia" w:hAnsiTheme="minorHAnsi" w:cstheme="minorBidi"/>
      <w:szCs w:val="22"/>
    </w:rPr>
  </w:style>
  <w:style w:type="character" w:customStyle="1" w:styleId="Heading6Char">
    <w:name w:val="Heading 6 Char"/>
    <w:basedOn w:val="DefaultParagraphFont"/>
    <w:link w:val="Heading6"/>
    <w:uiPriority w:val="2"/>
    <w:rsid w:val="00557624"/>
    <w:rPr>
      <w:rFonts w:asciiTheme="majorHAnsi" w:eastAsiaTheme="majorEastAsia" w:hAnsiTheme="majorHAnsi" w:cstheme="majorBidi"/>
      <w:bCs/>
      <w:iCs/>
      <w:color w:val="005A70"/>
      <w:kern w:val="32"/>
      <w:sz w:val="32"/>
      <w:szCs w:val="32"/>
    </w:rPr>
  </w:style>
  <w:style w:type="character" w:customStyle="1" w:styleId="Heading7Char">
    <w:name w:val="Heading 7 Char"/>
    <w:basedOn w:val="DefaultParagraphFont"/>
    <w:link w:val="Heading7"/>
    <w:uiPriority w:val="2"/>
    <w:rsid w:val="00557624"/>
    <w:rPr>
      <w:rFonts w:asciiTheme="majorHAnsi" w:eastAsiaTheme="majorEastAsia" w:hAnsiTheme="majorHAnsi" w:cstheme="majorBidi"/>
      <w:i/>
      <w:iCs/>
      <w:color w:val="404040" w:themeColor="text1" w:themeTint="BF"/>
      <w:szCs w:val="24"/>
    </w:rPr>
  </w:style>
  <w:style w:type="character" w:customStyle="1" w:styleId="Heading1Char">
    <w:name w:val="Heading 1 Char"/>
    <w:basedOn w:val="DefaultParagraphFont"/>
    <w:link w:val="Heading1"/>
    <w:uiPriority w:val="2"/>
    <w:rsid w:val="005243AA"/>
    <w:rPr>
      <w:rFonts w:ascii="Georgia" w:hAnsi="Georgia" w:cs="Arial"/>
      <w:bCs/>
      <w:color w:val="275D38"/>
      <w:kern w:val="32"/>
      <w:sz w:val="32"/>
      <w:szCs w:val="32"/>
    </w:rPr>
  </w:style>
  <w:style w:type="character" w:customStyle="1" w:styleId="Heading3Char">
    <w:name w:val="Heading 3 Char"/>
    <w:basedOn w:val="DefaultParagraphFont"/>
    <w:link w:val="Heading3"/>
    <w:uiPriority w:val="2"/>
    <w:rsid w:val="006C3622"/>
    <w:rPr>
      <w:rFonts w:ascii="Georgia" w:hAnsi="Georgia" w:cs="Arial"/>
      <w:bCs/>
      <w:color w:val="275D38"/>
      <w:szCs w:val="26"/>
    </w:rPr>
  </w:style>
  <w:style w:type="character" w:customStyle="1" w:styleId="Heading4Char">
    <w:name w:val="Heading 4 Char"/>
    <w:basedOn w:val="DefaultParagraphFont"/>
    <w:link w:val="Heading4"/>
    <w:uiPriority w:val="2"/>
    <w:rsid w:val="00557624"/>
    <w:rPr>
      <w:rFonts w:ascii="Arial" w:hAnsi="Arial"/>
      <w:b/>
      <w:szCs w:val="24"/>
      <w:lang w:val="en-US"/>
    </w:rPr>
  </w:style>
  <w:style w:type="character" w:customStyle="1" w:styleId="HeaderChar">
    <w:name w:val="Header Char"/>
    <w:basedOn w:val="DefaultParagraphFont"/>
    <w:link w:val="Header"/>
    <w:rsid w:val="005B76B0"/>
    <w:rPr>
      <w:rFonts w:ascii="Georgia" w:hAnsi="Georgia"/>
      <w:color w:val="275D38"/>
      <w:szCs w:val="24"/>
    </w:rPr>
  </w:style>
  <w:style w:type="character" w:customStyle="1" w:styleId="TitleChar">
    <w:name w:val="Title Char"/>
    <w:basedOn w:val="DefaultParagraphFont"/>
    <w:link w:val="Title"/>
    <w:uiPriority w:val="99"/>
    <w:rsid w:val="001C6104"/>
    <w:rPr>
      <w:rFonts w:ascii="Georgia" w:hAnsi="Georgia" w:cs="Arial"/>
      <w:bCs/>
      <w:color w:val="275D38"/>
      <w:spacing w:val="-4"/>
      <w:kern w:val="36"/>
      <w:sz w:val="66"/>
      <w:szCs w:val="32"/>
    </w:rPr>
  </w:style>
  <w:style w:type="character" w:customStyle="1" w:styleId="FooterChar">
    <w:name w:val="Footer Char"/>
    <w:basedOn w:val="DefaultParagraphFont"/>
    <w:link w:val="Footer"/>
    <w:rsid w:val="006C3622"/>
    <w:rPr>
      <w:rFonts w:ascii="Georgia" w:hAnsi="Georgia"/>
      <w:color w:val="275D38"/>
      <w:szCs w:val="24"/>
    </w:rPr>
  </w:style>
  <w:style w:type="character" w:styleId="FollowedHyperlink">
    <w:name w:val="FollowedHyperlink"/>
    <w:basedOn w:val="DefaultParagraphFont"/>
    <w:uiPriority w:val="99"/>
    <w:unhideWhenUsed/>
    <w:rsid w:val="008131E7"/>
    <w:rPr>
      <w:b/>
      <w:color w:val="005A70"/>
      <w:u w:val="none"/>
    </w:rPr>
  </w:style>
  <w:style w:type="character" w:customStyle="1" w:styleId="Heading8Char">
    <w:name w:val="Heading 8 Char"/>
    <w:basedOn w:val="DefaultParagraphFont"/>
    <w:link w:val="Heading8"/>
    <w:uiPriority w:val="2"/>
    <w:rsid w:val="00557624"/>
    <w:rPr>
      <w:rFonts w:asciiTheme="majorHAnsi" w:eastAsiaTheme="majorEastAsia" w:hAnsiTheme="majorHAnsi" w:cstheme="majorBidi"/>
      <w:color w:val="404040" w:themeColor="text1" w:themeTint="BF"/>
    </w:rPr>
  </w:style>
  <w:style w:type="paragraph" w:styleId="Subtitle">
    <w:name w:val="Subtitle"/>
    <w:basedOn w:val="Normal"/>
    <w:next w:val="Normal"/>
    <w:link w:val="SubtitleChar"/>
    <w:uiPriority w:val="99"/>
    <w:qFormat/>
    <w:rsid w:val="00AB1A5B"/>
    <w:pPr>
      <w:numPr>
        <w:ilvl w:val="1"/>
      </w:numPr>
      <w:spacing w:before="0" w:after="600" w:line="240" w:lineRule="auto"/>
      <w:contextualSpacing/>
    </w:pPr>
    <w:rPr>
      <w:rFonts w:asciiTheme="majorHAnsi" w:eastAsiaTheme="majorEastAsia" w:hAnsiTheme="majorHAnsi" w:cstheme="majorBidi"/>
      <w:iCs/>
      <w:color w:val="000000" w:themeColor="text1"/>
      <w:sz w:val="32"/>
    </w:rPr>
  </w:style>
  <w:style w:type="character" w:customStyle="1" w:styleId="SubtitleChar">
    <w:name w:val="Subtitle Char"/>
    <w:basedOn w:val="DefaultParagraphFont"/>
    <w:link w:val="Subtitle"/>
    <w:uiPriority w:val="99"/>
    <w:rsid w:val="00AB1A5B"/>
    <w:rPr>
      <w:rFonts w:asciiTheme="majorHAnsi" w:eastAsiaTheme="majorEastAsia" w:hAnsiTheme="majorHAnsi" w:cstheme="majorBidi"/>
      <w:iCs/>
      <w:color w:val="000000" w:themeColor="text1"/>
      <w:sz w:val="32"/>
      <w:szCs w:val="24"/>
    </w:rPr>
  </w:style>
  <w:style w:type="paragraph" w:styleId="BalloonText">
    <w:name w:val="Balloon Text"/>
    <w:basedOn w:val="Normal"/>
    <w:link w:val="BalloonTextChar"/>
    <w:rsid w:val="005C673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5C673E"/>
    <w:rPr>
      <w:rFonts w:ascii="Tahoma" w:hAnsi="Tahoma" w:cs="Tahoma"/>
      <w:sz w:val="16"/>
      <w:szCs w:val="16"/>
    </w:rPr>
  </w:style>
  <w:style w:type="paragraph" w:customStyle="1" w:styleId="textboxes">
    <w:name w:val="text boxes"/>
    <w:basedOn w:val="Normal"/>
    <w:link w:val="textboxesChar"/>
    <w:qFormat/>
    <w:rsid w:val="00B33D33"/>
    <w:rPr>
      <w:sz w:val="26"/>
    </w:rPr>
  </w:style>
  <w:style w:type="paragraph" w:customStyle="1" w:styleId="PullOutText0">
    <w:name w:val="Pull Out Text"/>
    <w:basedOn w:val="Normal"/>
    <w:qFormat/>
    <w:rsid w:val="00B33D33"/>
    <w:pPr>
      <w:shd w:val="clear" w:color="auto" w:fill="005A70" w:themeFill="accent1"/>
      <w:autoSpaceDE w:val="0"/>
      <w:autoSpaceDN w:val="0"/>
      <w:adjustRightInd w:val="0"/>
      <w:spacing w:before="0" w:after="480" w:line="360" w:lineRule="exact"/>
      <w:ind w:right="113"/>
    </w:pPr>
    <w:rPr>
      <w:rFonts w:ascii="Georgia" w:eastAsiaTheme="minorHAnsi" w:hAnsi="Georgia" w:cs="Georgia"/>
      <w:color w:val="FFFFFF"/>
      <w:sz w:val="24"/>
      <w:lang w:eastAsia="en-US"/>
    </w:rPr>
  </w:style>
  <w:style w:type="character" w:customStyle="1" w:styleId="textboxesChar">
    <w:name w:val="text boxes Char"/>
    <w:basedOn w:val="DefaultParagraphFont"/>
    <w:link w:val="textboxes"/>
    <w:rsid w:val="00B33D33"/>
    <w:rPr>
      <w:rFonts w:ascii="Arial" w:hAnsi="Arial"/>
      <w:sz w:val="26"/>
      <w:szCs w:val="24"/>
    </w:rPr>
  </w:style>
  <w:style w:type="table" w:customStyle="1" w:styleId="TableGrid1">
    <w:name w:val="Table Grid1"/>
    <w:basedOn w:val="TableNormal"/>
    <w:next w:val="TableGrid"/>
    <w:uiPriority w:val="59"/>
    <w:rsid w:val="009F55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BB60DF"/>
    <w:pPr>
      <w:ind w:left="720"/>
      <w:contextualSpacing/>
    </w:pPr>
  </w:style>
  <w:style w:type="character" w:styleId="CommentReference">
    <w:name w:val="annotation reference"/>
    <w:basedOn w:val="DefaultParagraphFont"/>
    <w:rsid w:val="0095612E"/>
    <w:rPr>
      <w:sz w:val="16"/>
      <w:szCs w:val="16"/>
    </w:rPr>
  </w:style>
  <w:style w:type="paragraph" w:styleId="CommentText">
    <w:name w:val="annotation text"/>
    <w:basedOn w:val="Normal"/>
    <w:link w:val="CommentTextChar"/>
    <w:rsid w:val="0095612E"/>
    <w:pPr>
      <w:spacing w:line="240" w:lineRule="auto"/>
    </w:pPr>
    <w:rPr>
      <w:szCs w:val="20"/>
    </w:rPr>
  </w:style>
  <w:style w:type="character" w:customStyle="1" w:styleId="CommentTextChar">
    <w:name w:val="Comment Text Char"/>
    <w:basedOn w:val="DefaultParagraphFont"/>
    <w:link w:val="CommentText"/>
    <w:rsid w:val="0095612E"/>
    <w:rPr>
      <w:rFonts w:ascii="Arial" w:hAnsi="Arial"/>
    </w:rPr>
  </w:style>
  <w:style w:type="paragraph" w:styleId="CommentSubject">
    <w:name w:val="annotation subject"/>
    <w:basedOn w:val="CommentText"/>
    <w:next w:val="CommentText"/>
    <w:link w:val="CommentSubjectChar"/>
    <w:rsid w:val="0095612E"/>
    <w:rPr>
      <w:b/>
      <w:bCs/>
    </w:rPr>
  </w:style>
  <w:style w:type="character" w:customStyle="1" w:styleId="CommentSubjectChar">
    <w:name w:val="Comment Subject Char"/>
    <w:basedOn w:val="CommentTextChar"/>
    <w:link w:val="CommentSubject"/>
    <w:rsid w:val="0095612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21943">
      <w:bodyDiv w:val="1"/>
      <w:marLeft w:val="0"/>
      <w:marRight w:val="0"/>
      <w:marTop w:val="0"/>
      <w:marBottom w:val="0"/>
      <w:divBdr>
        <w:top w:val="none" w:sz="0" w:space="0" w:color="auto"/>
        <w:left w:val="none" w:sz="0" w:space="0" w:color="auto"/>
        <w:bottom w:val="none" w:sz="0" w:space="0" w:color="auto"/>
        <w:right w:val="none" w:sz="0" w:space="0" w:color="auto"/>
      </w:divBdr>
    </w:div>
    <w:div w:id="1276862347">
      <w:bodyDiv w:val="1"/>
      <w:marLeft w:val="0"/>
      <w:marRight w:val="0"/>
      <w:marTop w:val="0"/>
      <w:marBottom w:val="0"/>
      <w:divBdr>
        <w:top w:val="none" w:sz="0" w:space="0" w:color="auto"/>
        <w:left w:val="none" w:sz="0" w:space="0" w:color="auto"/>
        <w:bottom w:val="none" w:sz="0" w:space="0" w:color="auto"/>
        <w:right w:val="none" w:sz="0" w:space="0" w:color="auto"/>
      </w:divBdr>
    </w:div>
    <w:div w:id="20573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DSS%20New%20Design\Libraries\Corporate%20Branding\Templates\Word%20Templates\Folk%20templates%20(old)\DSS_Fact%20Sheet%20template_Green.dotx" TargetMode="External"/></Relationships>
</file>

<file path=word/theme/theme1.xml><?xml version="1.0" encoding="utf-8"?>
<a:theme xmlns:a="http://schemas.openxmlformats.org/drawingml/2006/main" name="Office Theme">
  <a:themeElements>
    <a:clrScheme name="DSS">
      <a:dk1>
        <a:sysClr val="windowText" lastClr="000000"/>
      </a:dk1>
      <a:lt1>
        <a:sysClr val="window" lastClr="FFFFFF"/>
      </a:lt1>
      <a:dk2>
        <a:srgbClr val="000000"/>
      </a:dk2>
      <a:lt2>
        <a:srgbClr val="F8F8F8"/>
      </a:lt2>
      <a:accent1>
        <a:srgbClr val="005A70"/>
      </a:accent1>
      <a:accent2>
        <a:srgbClr val="00B0B9"/>
      </a:accent2>
      <a:accent3>
        <a:srgbClr val="A6192E"/>
      </a:accent3>
      <a:accent4>
        <a:srgbClr val="78BE20"/>
      </a:accent4>
      <a:accent5>
        <a:srgbClr val="275D38"/>
      </a:accent5>
      <a:accent6>
        <a:srgbClr val="500778"/>
      </a:accent6>
      <a:hlink>
        <a:srgbClr val="000000"/>
      </a:hlink>
      <a:folHlink>
        <a:srgbClr val="000000"/>
      </a:folHlink>
    </a:clrScheme>
    <a:fontScheme name="Stronger Relationship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67E77-A3B9-4554-AB3E-6DB81C71F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DSS_Fact Sheet template_Green.dotx</Template>
  <TotalTime>1</TotalTime>
  <Pages>1</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Social Services</Company>
  <LinksUpToDate>false</LinksUpToDate>
  <CharactersWithSpaces>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Mikela Burnham</dc:creator>
  <cp:lastModifiedBy>scribepj</cp:lastModifiedBy>
  <cp:revision>4</cp:revision>
  <dcterms:created xsi:type="dcterms:W3CDTF">2016-12-07T23:55:00Z</dcterms:created>
  <dcterms:modified xsi:type="dcterms:W3CDTF">2017-01-09T05:05:00Z</dcterms:modified>
</cp:coreProperties>
</file>