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38E" w:rsidRPr="00F8138E" w:rsidRDefault="00AC350F" w:rsidP="00F8138E">
      <w:pPr>
        <w:shd w:val="clear" w:color="auto" w:fill="FFFFFF"/>
        <w:spacing w:after="120" w:line="600" w:lineRule="atLeast"/>
        <w:outlineLvl w:val="1"/>
        <w:rPr>
          <w:rFonts w:eastAsia="Times New Roman" w:cs="Arial"/>
          <w:b/>
          <w:bCs/>
          <w:color w:val="1E1E1E"/>
          <w:sz w:val="36"/>
          <w:szCs w:val="36"/>
        </w:rPr>
      </w:pPr>
      <w:hyperlink r:id="rId4" w:history="1">
        <w:r w:rsidR="00F8138E" w:rsidRPr="00AC350F">
          <w:rPr>
            <w:rStyle w:val="Hyperlink"/>
            <w:rFonts w:eastAsia="Times New Roman" w:cs="Arial"/>
            <w:b/>
            <w:bCs/>
            <w:sz w:val="36"/>
            <w:szCs w:val="36"/>
          </w:rPr>
          <w:t>How does foreign currency conversion work for Debit Mastercard® and Keycard?</w:t>
        </w:r>
      </w:hyperlink>
    </w:p>
    <w:p w:rsidR="00F8138E" w:rsidRPr="00F8138E" w:rsidRDefault="00F8138E" w:rsidP="00F8138E">
      <w:pPr>
        <w:spacing w:after="100" w:afterAutospacing="1" w:line="360" w:lineRule="atLeast"/>
        <w:rPr>
          <w:rFonts w:eastAsia="Times New Roman" w:cs="Arial"/>
          <w:color w:val="231F20"/>
        </w:rPr>
      </w:pPr>
      <w:r w:rsidRPr="00F8138E">
        <w:rPr>
          <w:rFonts w:eastAsia="Times New Roman" w:cs="Arial"/>
          <w:color w:val="231F20"/>
        </w:rPr>
        <w:t>When you make a purchase or cash withdrawal in a foreign currency, the amount needs to be converted into Australian dollars (AUD). Foreign currency conversion works differently depending on if you choose to convert at point of sale.</w:t>
      </w:r>
    </w:p>
    <w:p w:rsidR="00F8138E" w:rsidRPr="00F8138E" w:rsidRDefault="00F8138E" w:rsidP="00F8138E">
      <w:pPr>
        <w:spacing w:after="100" w:afterAutospacing="1" w:line="360" w:lineRule="atLeast"/>
        <w:rPr>
          <w:rFonts w:eastAsia="Times New Roman" w:cs="Arial"/>
          <w:color w:val="231F20"/>
        </w:rPr>
      </w:pPr>
      <w:r w:rsidRPr="00F8138E">
        <w:rPr>
          <w:rFonts w:eastAsia="Times New Roman" w:cs="Arial"/>
          <w:color w:val="231F20"/>
        </w:rPr>
        <w:t>If you choose to pay in the foreign currency, then the transaction amount is converted by Mastercard using rates that generally reflect either wholesale market rates, or government mandated rates. Exchange rates can fluctuate from the time your purchase is authorised until the time we debit your account.</w:t>
      </w:r>
    </w:p>
    <w:p w:rsidR="00F8138E" w:rsidRPr="00F8138E" w:rsidRDefault="00F8138E" w:rsidP="00F8138E">
      <w:pPr>
        <w:spacing w:after="100" w:afterAutospacing="1" w:line="360" w:lineRule="atLeast"/>
        <w:rPr>
          <w:rFonts w:eastAsia="Times New Roman" w:cs="Arial"/>
          <w:color w:val="231F20"/>
        </w:rPr>
      </w:pPr>
      <w:r w:rsidRPr="00F8138E">
        <w:rPr>
          <w:rFonts w:eastAsia="Times New Roman" w:cs="Arial"/>
          <w:color w:val="231F20"/>
        </w:rPr>
        <w:t>You can view online conversion rate calculators set by </w:t>
      </w:r>
      <w:hyperlink r:id="rId5" w:tgtFrame="_blank" w:history="1">
        <w:r w:rsidRPr="00F8138E">
          <w:rPr>
            <w:rFonts w:eastAsia="Times New Roman" w:cs="Arial"/>
            <w:b/>
            <w:color w:val="1175B5"/>
          </w:rPr>
          <w:t>Mastercard here</w:t>
        </w:r>
      </w:hyperlink>
      <w:r w:rsidRPr="00F8138E">
        <w:rPr>
          <w:rFonts w:eastAsia="Times New Roman" w:cs="Arial"/>
          <w:color w:val="231F20"/>
        </w:rPr>
        <w:t>.</w:t>
      </w:r>
    </w:p>
    <w:p w:rsidR="00F8138E" w:rsidRPr="00F8138E" w:rsidRDefault="00F8138E" w:rsidP="00F8138E">
      <w:pPr>
        <w:spacing w:after="100" w:afterAutospacing="1" w:line="360" w:lineRule="atLeast"/>
        <w:rPr>
          <w:rFonts w:eastAsia="Times New Roman" w:cs="Arial"/>
          <w:color w:val="231F20"/>
        </w:rPr>
      </w:pPr>
      <w:r w:rsidRPr="00F8138E">
        <w:rPr>
          <w:rFonts w:eastAsia="Times New Roman" w:cs="Arial"/>
          <w:color w:val="231F20"/>
          <w:highlight w:val="yellow"/>
        </w:rPr>
        <w:t>If you choose to pay in Australian dollars at the point of sale or online when the merchant, or the financial institution or entity processing the transaction, is located overseas, the transaction amount is converted by the merchant through Dynamic Currency Conversion*. Although this method may provide you with the peace of mind and convenience of exchange rate certainty, you’ll often end up paying more for the transaction</w:t>
      </w:r>
      <w:bookmarkStart w:id="0" w:name="_GoBack"/>
      <w:bookmarkEnd w:id="0"/>
      <w:r w:rsidRPr="00F8138E">
        <w:rPr>
          <w:rFonts w:eastAsia="Times New Roman" w:cs="Arial"/>
          <w:color w:val="231F20"/>
        </w:rPr>
        <w:t>. Dynamic Currency Conversion is dependent on the currency conversion rate and any additional fees charged by the overseas merchant. Any additional costs imposed by merchants are charged on top of any standard international transaction fees charged by CommBank.</w:t>
      </w:r>
    </w:p>
    <w:p w:rsidR="00F8138E" w:rsidRPr="00F8138E" w:rsidRDefault="00F8138E" w:rsidP="00F8138E">
      <w:pPr>
        <w:spacing w:after="100" w:afterAutospacing="1" w:line="360" w:lineRule="atLeast"/>
        <w:rPr>
          <w:rFonts w:eastAsia="Times New Roman" w:cs="Arial"/>
          <w:color w:val="231F20"/>
        </w:rPr>
      </w:pPr>
      <w:r w:rsidRPr="00F8138E">
        <w:rPr>
          <w:rFonts w:eastAsia="Times New Roman" w:cs="Arial"/>
          <w:color w:val="231F20"/>
        </w:rPr>
        <w:t>*Dynamic Currency Conversion is a financial service that allows the merchant to convert the transaction amount into AUD at the time of the transaction. The conversion rate is determined by the merchant and not by the card schemes.</w:t>
      </w:r>
    </w:p>
    <w:p w:rsidR="0067749D" w:rsidRDefault="0067749D"/>
    <w:sectPr w:rsidR="00677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38E"/>
    <w:rsid w:val="0067749D"/>
    <w:rsid w:val="009079ED"/>
    <w:rsid w:val="00AC350F"/>
    <w:rsid w:val="00F81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0D657-9174-4226-8015-6C15DA09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8138E"/>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138E"/>
    <w:rPr>
      <w:rFonts w:ascii="Times New Roman" w:eastAsia="Times New Roman" w:hAnsi="Times New Roman"/>
      <w:b/>
      <w:bCs/>
      <w:sz w:val="36"/>
      <w:szCs w:val="36"/>
    </w:rPr>
  </w:style>
  <w:style w:type="paragraph" w:styleId="NormalWeb">
    <w:name w:val="Normal (Web)"/>
    <w:basedOn w:val="Normal"/>
    <w:uiPriority w:val="99"/>
    <w:semiHidden/>
    <w:unhideWhenUsed/>
    <w:rsid w:val="00F8138E"/>
    <w:pPr>
      <w:spacing w:before="100" w:beforeAutospacing="1" w:after="100" w:afterAutospacing="1" w:line="240" w:lineRule="auto"/>
    </w:pPr>
    <w:rPr>
      <w:rFonts w:ascii="Times New Roman" w:eastAsia="Times New Roman" w:hAnsi="Times New Roman"/>
    </w:rPr>
  </w:style>
  <w:style w:type="character" w:styleId="Hyperlink">
    <w:name w:val="Hyperlink"/>
    <w:basedOn w:val="DefaultParagraphFont"/>
    <w:uiPriority w:val="99"/>
    <w:unhideWhenUsed/>
    <w:rsid w:val="00F813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805152">
      <w:bodyDiv w:val="1"/>
      <w:marLeft w:val="0"/>
      <w:marRight w:val="0"/>
      <w:marTop w:val="0"/>
      <w:marBottom w:val="0"/>
      <w:divBdr>
        <w:top w:val="none" w:sz="0" w:space="0" w:color="auto"/>
        <w:left w:val="none" w:sz="0" w:space="0" w:color="auto"/>
        <w:bottom w:val="none" w:sz="0" w:space="0" w:color="auto"/>
        <w:right w:val="none" w:sz="0" w:space="0" w:color="auto"/>
      </w:divBdr>
      <w:divsChild>
        <w:div w:id="391975022">
          <w:marLeft w:val="0"/>
          <w:marRight w:val="0"/>
          <w:marTop w:val="0"/>
          <w:marBottom w:val="0"/>
          <w:divBdr>
            <w:top w:val="none" w:sz="0" w:space="0" w:color="auto"/>
            <w:left w:val="none" w:sz="0" w:space="0" w:color="auto"/>
            <w:bottom w:val="none" w:sz="0" w:space="0" w:color="auto"/>
            <w:right w:val="none" w:sz="0" w:space="0" w:color="auto"/>
          </w:divBdr>
          <w:divsChild>
            <w:div w:id="8069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stercard.us/en-us/consumers/get-support/convert-currency.html" TargetMode="External"/><Relationship Id="rId4" Type="http://schemas.openxmlformats.org/officeDocument/2006/relationships/hyperlink" Target="https://www.commbank.com.au/support.cards.keycard-debit-card-currency-conver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2023-08-19T00:36:00Z</dcterms:created>
  <dcterms:modified xsi:type="dcterms:W3CDTF">2023-08-19T00:40:00Z</dcterms:modified>
</cp:coreProperties>
</file>