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FC" w:rsidRDefault="00BB73FC" w:rsidP="0060067C">
      <w:pPr>
        <w:ind w:left="5040" w:hanging="1071"/>
        <w:jc w:val="right"/>
      </w:pPr>
      <w:r>
        <w:br/>
        <w:t>2 + 2 + 10 = 14 pages</w:t>
      </w:r>
      <w:r w:rsidR="0060067C">
        <w:t xml:space="preserve">  </w:t>
      </w:r>
    </w:p>
    <w:p w:rsidR="00BB73FC" w:rsidRDefault="00BB73FC" w:rsidP="0060067C">
      <w:pPr>
        <w:ind w:left="5040" w:hanging="1071"/>
        <w:jc w:val="right"/>
      </w:pPr>
    </w:p>
    <w:p w:rsidR="0060067C" w:rsidRDefault="0060067C" w:rsidP="0060067C">
      <w:pPr>
        <w:ind w:left="5040" w:hanging="1071"/>
        <w:jc w:val="right"/>
      </w:pPr>
      <w:r>
        <w:t>67 Coronga Crescent</w:t>
      </w:r>
    </w:p>
    <w:p w:rsidR="0060067C" w:rsidRDefault="0060067C" w:rsidP="0060067C">
      <w:pPr>
        <w:ind w:left="5040" w:hanging="1071"/>
        <w:jc w:val="right"/>
      </w:pPr>
      <w:r>
        <w:t xml:space="preserve">Killara </w:t>
      </w:r>
      <w:proofErr w:type="gramStart"/>
      <w:r>
        <w:t>NSW  2071</w:t>
      </w:r>
      <w:proofErr w:type="gramEnd"/>
      <w:r>
        <w:t xml:space="preserve"> </w:t>
      </w:r>
    </w:p>
    <w:p w:rsidR="0060067C" w:rsidRDefault="0060067C" w:rsidP="0060067C">
      <w:pPr>
        <w:jc w:val="right"/>
      </w:pPr>
      <w:r>
        <w:t xml:space="preserve">  0434 715.861</w:t>
      </w:r>
    </w:p>
    <w:p w:rsidR="0060067C" w:rsidRDefault="0035200D" w:rsidP="0060067C">
      <w:pPr>
        <w:jc w:val="right"/>
      </w:pPr>
      <w:hyperlink r:id="rId6" w:history="1">
        <w:r w:rsidR="0060067C" w:rsidRPr="007A312D">
          <w:rPr>
            <w:rStyle w:val="Hyperlink"/>
          </w:rPr>
          <w:t>scribepj@bigpond.com</w:t>
        </w:r>
      </w:hyperlink>
      <w:r w:rsidR="0060067C">
        <w:t xml:space="preserve"> </w:t>
      </w:r>
    </w:p>
    <w:p w:rsidR="002F184B" w:rsidRDefault="002F184B" w:rsidP="0060067C">
      <w:pPr>
        <w:jc w:val="right"/>
      </w:pPr>
    </w:p>
    <w:p w:rsidR="002F184B" w:rsidRDefault="002F184B" w:rsidP="002F184B">
      <w:r>
        <w:t>7 April 2012</w:t>
      </w:r>
    </w:p>
    <w:p w:rsidR="0060067C" w:rsidRDefault="0060067C" w:rsidP="0060067C">
      <w:pPr>
        <w:jc w:val="right"/>
      </w:pPr>
    </w:p>
    <w:p w:rsidR="0060067C" w:rsidRDefault="0060067C" w:rsidP="0060067C">
      <w:r>
        <w:t>Mr Scott Henricks</w:t>
      </w:r>
    </w:p>
    <w:p w:rsidR="0060067C" w:rsidRDefault="0060067C" w:rsidP="0060067C">
      <w:r>
        <w:t>General Manager</w:t>
      </w:r>
      <w:r w:rsidR="00BB73FC">
        <w:t xml:space="preserve">, </w:t>
      </w:r>
      <w:r>
        <w:t>Retail Customer Service</w:t>
      </w:r>
      <w:r w:rsidR="00BB73FC">
        <w:br/>
        <w:t xml:space="preserve">GPO Box 2719, </w:t>
      </w:r>
      <w:r w:rsidR="00BB73FC">
        <w:br/>
        <w:t xml:space="preserve">Sydney NSW 1155 </w:t>
      </w:r>
    </w:p>
    <w:p w:rsidR="0060067C" w:rsidRDefault="0060067C" w:rsidP="0060067C"/>
    <w:p w:rsidR="0060067C" w:rsidRDefault="0060067C" w:rsidP="0060067C">
      <w:r>
        <w:t>Dear Mr Henricks</w:t>
      </w:r>
    </w:p>
    <w:p w:rsidR="0060067C" w:rsidRPr="002F184B" w:rsidRDefault="0060067C" w:rsidP="0060067C">
      <w:pPr>
        <w:rPr>
          <w:sz w:val="16"/>
          <w:szCs w:val="16"/>
        </w:rPr>
      </w:pPr>
    </w:p>
    <w:p w:rsidR="00015018" w:rsidRPr="00015018" w:rsidRDefault="00015018" w:rsidP="00521D4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015018">
        <w:rPr>
          <w:rFonts w:ascii="Arial" w:hAnsi="Arial" w:cs="Arial"/>
          <w:b/>
        </w:rPr>
        <w:t xml:space="preserve">Diamonds Award MasterCard </w:t>
      </w:r>
    </w:p>
    <w:p w:rsidR="00015018" w:rsidRPr="00015018" w:rsidRDefault="00015018" w:rsidP="00015018">
      <w:pPr>
        <w:pStyle w:val="PlainTex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015018">
        <w:rPr>
          <w:b/>
          <w:sz w:val="24"/>
          <w:szCs w:val="24"/>
        </w:rPr>
        <w:t>ill some merchants pay a higher merchant service fee</w:t>
      </w:r>
      <w:r w:rsidRPr="00015018">
        <w:rPr>
          <w:b/>
          <w:color w:val="0000FF"/>
          <w:sz w:val="24"/>
          <w:szCs w:val="24"/>
        </w:rPr>
        <w:t xml:space="preserve"> </w:t>
      </w:r>
      <w:r w:rsidRPr="00015018">
        <w:rPr>
          <w:b/>
          <w:sz w:val="24"/>
          <w:szCs w:val="24"/>
        </w:rPr>
        <w:t>to t</w:t>
      </w:r>
      <w:r w:rsidR="002E753B">
        <w:rPr>
          <w:b/>
          <w:sz w:val="24"/>
          <w:szCs w:val="24"/>
        </w:rPr>
        <w:t>heir</w:t>
      </w:r>
      <w:r w:rsidRPr="00015018">
        <w:rPr>
          <w:b/>
          <w:sz w:val="24"/>
          <w:szCs w:val="24"/>
        </w:rPr>
        <w:t xml:space="preserve"> </w:t>
      </w:r>
      <w:r w:rsidR="002E753B">
        <w:rPr>
          <w:b/>
          <w:sz w:val="24"/>
          <w:szCs w:val="24"/>
        </w:rPr>
        <w:t xml:space="preserve">respective </w:t>
      </w:r>
      <w:r w:rsidRPr="00015018">
        <w:rPr>
          <w:b/>
          <w:sz w:val="24"/>
          <w:szCs w:val="24"/>
        </w:rPr>
        <w:t>card acquirer</w:t>
      </w:r>
      <w:r w:rsidR="002E753B">
        <w:rPr>
          <w:b/>
          <w:sz w:val="24"/>
          <w:szCs w:val="24"/>
        </w:rPr>
        <w:t>s</w:t>
      </w:r>
      <w:r w:rsidRPr="00015018">
        <w:rPr>
          <w:b/>
          <w:sz w:val="24"/>
          <w:szCs w:val="24"/>
        </w:rPr>
        <w:t xml:space="preserve"> (merchants</w:t>
      </w:r>
      <w:r w:rsidR="002E753B">
        <w:rPr>
          <w:b/>
          <w:sz w:val="24"/>
          <w:szCs w:val="24"/>
        </w:rPr>
        <w:t>’</w:t>
      </w:r>
      <w:r w:rsidRPr="00015018">
        <w:rPr>
          <w:b/>
          <w:sz w:val="24"/>
          <w:szCs w:val="24"/>
        </w:rPr>
        <w:t xml:space="preserve"> financial institution); or </w:t>
      </w:r>
    </w:p>
    <w:p w:rsidR="00015018" w:rsidRPr="00015018" w:rsidRDefault="00015018" w:rsidP="00015018">
      <w:pPr>
        <w:pStyle w:val="PlainTex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015018">
        <w:rPr>
          <w:b/>
          <w:sz w:val="24"/>
          <w:szCs w:val="24"/>
        </w:rPr>
        <w:t>ill some card acquirers (merchant’s financial institution) pay a higher interchange fee</w:t>
      </w:r>
      <w:r w:rsidRPr="00015018">
        <w:rPr>
          <w:b/>
          <w:color w:val="0000FF"/>
          <w:sz w:val="24"/>
          <w:szCs w:val="24"/>
        </w:rPr>
        <w:t xml:space="preserve"> </w:t>
      </w:r>
      <w:r w:rsidRPr="00015018">
        <w:rPr>
          <w:b/>
          <w:sz w:val="24"/>
          <w:szCs w:val="24"/>
        </w:rPr>
        <w:t xml:space="preserve">to the cardholder’s financial institution (the card issuer) which in my case would be Commonwealth Bank? </w:t>
      </w:r>
    </w:p>
    <w:p w:rsidR="00015018" w:rsidRDefault="00015018" w:rsidP="00015018">
      <w:pPr>
        <w:pStyle w:val="PlainText"/>
        <w:rPr>
          <w:sz w:val="24"/>
          <w:szCs w:val="24"/>
        </w:rPr>
      </w:pPr>
    </w:p>
    <w:p w:rsidR="00015018" w:rsidRDefault="00015018" w:rsidP="00521D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 have written this letter directly to you, because I have been unable to source anyone in ‘credit</w:t>
      </w:r>
      <w:r w:rsidR="0035200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card enquiries’ </w:t>
      </w:r>
      <w:r w:rsidRPr="00015018">
        <w:rPr>
          <w:rFonts w:ascii="Arial" w:hAnsi="Arial" w:cs="Arial"/>
        </w:rPr>
        <w:t>13 2221</w:t>
      </w:r>
      <w:r w:rsidRPr="000E0DDB">
        <w:t xml:space="preserve"> </w:t>
      </w:r>
      <w:r>
        <w:rPr>
          <w:rFonts w:ascii="Arial" w:hAnsi="Arial" w:cs="Arial"/>
        </w:rPr>
        <w:t xml:space="preserve">who can provide to me an email </w:t>
      </w:r>
      <w:r w:rsidR="000340B0"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 xml:space="preserve">where I could email this enquiry to obtain an answer </w:t>
      </w:r>
      <w:r w:rsidR="000340B0">
        <w:rPr>
          <w:rFonts w:ascii="Arial" w:hAnsi="Arial" w:cs="Arial"/>
        </w:rPr>
        <w:t>by email</w:t>
      </w:r>
      <w:r>
        <w:rPr>
          <w:rFonts w:ascii="Arial" w:hAnsi="Arial" w:cs="Arial"/>
        </w:rPr>
        <w:t>.</w:t>
      </w:r>
    </w:p>
    <w:p w:rsidR="00015018" w:rsidRPr="000340B0" w:rsidRDefault="00015018" w:rsidP="00521D4F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015018" w:rsidRPr="00123C4A" w:rsidRDefault="00015018" w:rsidP="00015018">
      <w:pPr>
        <w:pStyle w:val="PlainText"/>
        <w:rPr>
          <w:sz w:val="24"/>
          <w:szCs w:val="24"/>
        </w:rPr>
      </w:pPr>
      <w:r w:rsidRPr="00123C4A">
        <w:rPr>
          <w:sz w:val="24"/>
          <w:szCs w:val="24"/>
        </w:rPr>
        <w:t>I have rec'd –</w:t>
      </w:r>
    </w:p>
    <w:p w:rsidR="00015018" w:rsidRPr="00123C4A" w:rsidRDefault="000340B0" w:rsidP="00015018">
      <w:pPr>
        <w:pStyle w:val="Plai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015018">
        <w:rPr>
          <w:sz w:val="24"/>
          <w:szCs w:val="24"/>
        </w:rPr>
        <w:t>letter</w:t>
      </w:r>
      <w:r w:rsidR="00015018" w:rsidRPr="00123C4A">
        <w:rPr>
          <w:sz w:val="24"/>
          <w:szCs w:val="24"/>
        </w:rPr>
        <w:t xml:space="preserve"> dated 20 March 12</w:t>
      </w:r>
      <w:r w:rsidR="00015018">
        <w:rPr>
          <w:sz w:val="24"/>
          <w:szCs w:val="24"/>
        </w:rPr>
        <w:t xml:space="preserve"> which attached</w:t>
      </w:r>
      <w:r w:rsidR="00015018" w:rsidRPr="00123C4A">
        <w:rPr>
          <w:sz w:val="24"/>
          <w:szCs w:val="24"/>
        </w:rPr>
        <w:t xml:space="preserve"> a new Diamonds Award MasterCard; </w:t>
      </w:r>
    </w:p>
    <w:p w:rsidR="00015018" w:rsidRPr="00123C4A" w:rsidRDefault="00015018" w:rsidP="00015018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123C4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attached </w:t>
      </w:r>
      <w:r w:rsidRPr="00123C4A">
        <w:rPr>
          <w:sz w:val="24"/>
          <w:szCs w:val="24"/>
        </w:rPr>
        <w:t xml:space="preserve">two emails; and </w:t>
      </w:r>
    </w:p>
    <w:p w:rsidR="00015018" w:rsidRPr="00123C4A" w:rsidRDefault="00015018" w:rsidP="00015018">
      <w:pPr>
        <w:pStyle w:val="PlainText"/>
        <w:numPr>
          <w:ilvl w:val="0"/>
          <w:numId w:val="1"/>
        </w:numPr>
        <w:rPr>
          <w:sz w:val="24"/>
          <w:szCs w:val="24"/>
        </w:rPr>
      </w:pPr>
      <w:proofErr w:type="gramStart"/>
      <w:r w:rsidRPr="00123C4A">
        <w:rPr>
          <w:sz w:val="24"/>
          <w:szCs w:val="24"/>
        </w:rPr>
        <w:t>an</w:t>
      </w:r>
      <w:proofErr w:type="gramEnd"/>
      <w:r w:rsidRPr="00123C4A">
        <w:rPr>
          <w:sz w:val="24"/>
          <w:szCs w:val="24"/>
        </w:rPr>
        <w:t xml:space="preserve"> SMS to my mobile.  </w:t>
      </w:r>
    </w:p>
    <w:p w:rsidR="00015018" w:rsidRDefault="00015018" w:rsidP="00521D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21D4F" w:rsidRPr="000340B0" w:rsidRDefault="00521D4F" w:rsidP="00521D4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15018">
        <w:rPr>
          <w:rFonts w:ascii="Arial" w:hAnsi="Arial" w:cs="Arial"/>
        </w:rPr>
        <w:t xml:space="preserve">All </w:t>
      </w:r>
      <w:r w:rsidR="000340B0">
        <w:rPr>
          <w:rFonts w:ascii="Arial" w:hAnsi="Arial" w:cs="Arial"/>
        </w:rPr>
        <w:t xml:space="preserve">of the above written advices </w:t>
      </w:r>
      <w:r w:rsidR="00015018" w:rsidRPr="00015018">
        <w:rPr>
          <w:rFonts w:ascii="Arial" w:hAnsi="Arial" w:cs="Arial"/>
        </w:rPr>
        <w:t>have</w:t>
      </w:r>
      <w:r w:rsidRPr="00015018">
        <w:rPr>
          <w:rFonts w:ascii="Arial" w:hAnsi="Arial" w:cs="Arial"/>
        </w:rPr>
        <w:t xml:space="preserve"> beseech</w:t>
      </w:r>
      <w:r w:rsidR="00015018" w:rsidRPr="00015018">
        <w:rPr>
          <w:rFonts w:ascii="Arial" w:hAnsi="Arial" w:cs="Arial"/>
        </w:rPr>
        <w:t>ed</w:t>
      </w:r>
      <w:r w:rsidRPr="00015018">
        <w:rPr>
          <w:rFonts w:ascii="Arial" w:hAnsi="Arial" w:cs="Arial"/>
        </w:rPr>
        <w:t xml:space="preserve"> me to 'Activate' the new Diamonds</w:t>
      </w:r>
      <w:r w:rsidR="000340B0">
        <w:rPr>
          <w:rFonts w:ascii="Arial" w:hAnsi="Arial" w:cs="Arial"/>
        </w:rPr>
        <w:t> </w:t>
      </w:r>
      <w:r w:rsidRPr="00015018">
        <w:rPr>
          <w:rFonts w:ascii="Arial" w:hAnsi="Arial" w:cs="Arial"/>
        </w:rPr>
        <w:t>Award</w:t>
      </w:r>
      <w:r w:rsidR="000340B0">
        <w:rPr>
          <w:rFonts w:ascii="Arial" w:hAnsi="Arial" w:cs="Arial"/>
        </w:rPr>
        <w:t> </w:t>
      </w:r>
      <w:r w:rsidRPr="00015018">
        <w:rPr>
          <w:rFonts w:ascii="Arial" w:hAnsi="Arial" w:cs="Arial"/>
        </w:rPr>
        <w:t xml:space="preserve">MasterCard </w:t>
      </w:r>
      <w:r w:rsidR="000340B0">
        <w:rPr>
          <w:rFonts w:ascii="Arial" w:hAnsi="Arial" w:cs="Arial"/>
        </w:rPr>
        <w:t xml:space="preserve">which is </w:t>
      </w:r>
      <w:r w:rsidRPr="00015018">
        <w:rPr>
          <w:rFonts w:ascii="Arial" w:hAnsi="Arial" w:cs="Arial"/>
        </w:rPr>
        <w:t>attached to 1 above.  None provide any email address to send enquiries</w:t>
      </w:r>
      <w:r w:rsidR="000340B0">
        <w:rPr>
          <w:rFonts w:ascii="Arial" w:hAnsi="Arial" w:cs="Arial"/>
        </w:rPr>
        <w:t xml:space="preserve"> about the effect of using the new card</w:t>
      </w:r>
      <w:r w:rsidRPr="00015018">
        <w:rPr>
          <w:rFonts w:ascii="Arial" w:hAnsi="Arial" w:cs="Arial"/>
        </w:rPr>
        <w:t>.  I opened</w:t>
      </w:r>
      <w:r w:rsidR="000340B0">
        <w:rPr>
          <w:rFonts w:ascii="Arial" w:hAnsi="Arial" w:cs="Arial"/>
        </w:rPr>
        <w:t xml:space="preserve"> CBA’s </w:t>
      </w:r>
      <w:r w:rsidR="0035200D">
        <w:rPr>
          <w:rFonts w:ascii="Arial" w:hAnsi="Arial" w:cs="Arial"/>
        </w:rPr>
        <w:t>‘</w:t>
      </w:r>
      <w:hyperlink r:id="rId7" w:history="1">
        <w:r w:rsidRPr="000340B0">
          <w:rPr>
            <w:rFonts w:ascii="Arial" w:hAnsi="Arial" w:cs="Arial"/>
          </w:rPr>
          <w:t>Contact</w:t>
        </w:r>
        <w:r w:rsidR="000340B0" w:rsidRPr="000340B0">
          <w:rPr>
            <w:rFonts w:ascii="Arial" w:hAnsi="Arial" w:cs="Arial"/>
          </w:rPr>
          <w:t> U</w:t>
        </w:r>
        <w:r w:rsidRPr="000340B0">
          <w:rPr>
            <w:rFonts w:ascii="Arial" w:hAnsi="Arial" w:cs="Arial"/>
          </w:rPr>
          <w:t>s</w:t>
        </w:r>
      </w:hyperlink>
      <w:r w:rsidR="0035200D">
        <w:rPr>
          <w:rFonts w:ascii="Arial" w:hAnsi="Arial" w:cs="Arial"/>
        </w:rPr>
        <w:t>’</w:t>
      </w:r>
      <w:r w:rsidRPr="000340B0">
        <w:rPr>
          <w:rFonts w:ascii="Arial" w:hAnsi="Arial" w:cs="Arial"/>
        </w:rPr>
        <w:t xml:space="preserve"> webpage and clicked on </w:t>
      </w:r>
      <w:r w:rsidR="0035200D">
        <w:rPr>
          <w:rFonts w:ascii="Arial" w:hAnsi="Arial" w:cs="Arial"/>
        </w:rPr>
        <w:t>‘</w:t>
      </w:r>
      <w:hyperlink r:id="rId8" w:history="1">
        <w:r w:rsidRPr="000340B0">
          <w:rPr>
            <w:rFonts w:ascii="Arial" w:hAnsi="Arial" w:cs="Arial"/>
          </w:rPr>
          <w:t>View full email list</w:t>
        </w:r>
      </w:hyperlink>
      <w:r w:rsidR="0035200D">
        <w:rPr>
          <w:rFonts w:ascii="Arial" w:hAnsi="Arial" w:cs="Arial"/>
        </w:rPr>
        <w:t>’</w:t>
      </w:r>
      <w:r w:rsidRPr="000340B0">
        <w:rPr>
          <w:rFonts w:ascii="Arial" w:hAnsi="Arial" w:cs="Arial"/>
        </w:rPr>
        <w:t>.</w:t>
      </w:r>
    </w:p>
    <w:p w:rsidR="00015018" w:rsidRPr="000340B0" w:rsidRDefault="00015018" w:rsidP="00015018">
      <w:pPr>
        <w:shd w:val="clear" w:color="auto" w:fill="FFFFFF"/>
        <w:rPr>
          <w:rFonts w:cs="Arial"/>
        </w:rPr>
      </w:pPr>
    </w:p>
    <w:p w:rsidR="00521D4F" w:rsidRPr="000340B0" w:rsidRDefault="00521D4F" w:rsidP="00015018">
      <w:pPr>
        <w:shd w:val="clear" w:color="auto" w:fill="FFFFFF"/>
        <w:rPr>
          <w:rFonts w:cs="Arial"/>
        </w:rPr>
      </w:pPr>
      <w:r w:rsidRPr="000340B0">
        <w:rPr>
          <w:rFonts w:cs="Arial"/>
        </w:rPr>
        <w:t xml:space="preserve">I then clicked on </w:t>
      </w:r>
      <w:r w:rsidR="0035200D">
        <w:rPr>
          <w:rFonts w:cs="Arial"/>
        </w:rPr>
        <w:t>‘</w:t>
      </w:r>
      <w:hyperlink r:id="rId9" w:history="1">
        <w:r w:rsidRPr="000340B0">
          <w:rPr>
            <w:rFonts w:cs="Arial"/>
          </w:rPr>
          <w:t>General Banking</w:t>
        </w:r>
      </w:hyperlink>
      <w:r w:rsidR="0035200D">
        <w:rPr>
          <w:rFonts w:cs="Arial"/>
        </w:rPr>
        <w:t>’</w:t>
      </w:r>
      <w:hyperlink r:id="rId10" w:history="1">
        <w:r w:rsidRPr="000340B0">
          <w:rPr>
            <w:rFonts w:cs="Arial"/>
          </w:rPr>
          <w:t xml:space="preserve"> </w:t>
        </w:r>
      </w:hyperlink>
      <w:r w:rsidRPr="000340B0">
        <w:rPr>
          <w:rFonts w:cs="Arial"/>
        </w:rPr>
        <w:t> but it did not provide an email address for General</w:t>
      </w:r>
      <w:r w:rsidR="000340B0" w:rsidRPr="000340B0">
        <w:rPr>
          <w:rFonts w:cs="Arial"/>
        </w:rPr>
        <w:t> </w:t>
      </w:r>
      <w:r w:rsidRPr="000340B0">
        <w:rPr>
          <w:rFonts w:cs="Arial"/>
        </w:rPr>
        <w:t>Banking</w:t>
      </w:r>
      <w:r w:rsidR="00015018" w:rsidRPr="000340B0">
        <w:rPr>
          <w:rFonts w:cs="Arial"/>
        </w:rPr>
        <w:t xml:space="preserve"> enquiries</w:t>
      </w:r>
      <w:r w:rsidR="000340B0" w:rsidRPr="000340B0">
        <w:rPr>
          <w:rFonts w:cs="Arial"/>
        </w:rPr>
        <w:t xml:space="preserve"> re credit cards</w:t>
      </w:r>
      <w:r w:rsidRPr="000340B0">
        <w:rPr>
          <w:rFonts w:cs="Arial"/>
        </w:rPr>
        <w:t xml:space="preserve">.  Rather it directed me to </w:t>
      </w:r>
      <w:r w:rsidR="0035200D">
        <w:rPr>
          <w:rFonts w:cs="Arial"/>
        </w:rPr>
        <w:t>‘</w:t>
      </w:r>
      <w:hyperlink r:id="rId11" w:history="1">
        <w:r w:rsidRPr="000340B0">
          <w:rPr>
            <w:rFonts w:cs="Arial"/>
          </w:rPr>
          <w:t>Welcome to Online Support</w:t>
        </w:r>
      </w:hyperlink>
      <w:r w:rsidR="0035200D">
        <w:rPr>
          <w:rFonts w:cs="Arial"/>
        </w:rPr>
        <w:t>’</w:t>
      </w:r>
      <w:r w:rsidRPr="000340B0">
        <w:rPr>
          <w:rFonts w:cs="Arial"/>
        </w:rPr>
        <w:t xml:space="preserve"> wh</w:t>
      </w:r>
      <w:r w:rsidR="0035200D">
        <w:rPr>
          <w:rFonts w:cs="Arial"/>
        </w:rPr>
        <w:t>ich</w:t>
      </w:r>
      <w:r w:rsidRPr="000340B0">
        <w:rPr>
          <w:rFonts w:cs="Arial"/>
        </w:rPr>
        <w:t xml:space="preserve"> should have provided an email address for </w:t>
      </w:r>
      <w:r w:rsidR="000340B0" w:rsidRPr="000340B0">
        <w:rPr>
          <w:rFonts w:cs="Arial"/>
        </w:rPr>
        <w:t>credit card</w:t>
      </w:r>
      <w:r w:rsidR="0035200D">
        <w:rPr>
          <w:rFonts w:cs="Arial"/>
        </w:rPr>
        <w:t xml:space="preserve"> enquirie</w:t>
      </w:r>
      <w:r w:rsidR="000340B0" w:rsidRPr="000340B0">
        <w:rPr>
          <w:rFonts w:cs="Arial"/>
        </w:rPr>
        <w:t xml:space="preserve">s within </w:t>
      </w:r>
      <w:r w:rsidR="0035200D">
        <w:rPr>
          <w:rFonts w:cs="Arial"/>
        </w:rPr>
        <w:t>‘</w:t>
      </w:r>
      <w:r w:rsidRPr="000340B0">
        <w:rPr>
          <w:rFonts w:cs="Arial"/>
        </w:rPr>
        <w:t>General</w:t>
      </w:r>
      <w:r w:rsidR="000340B0" w:rsidRPr="000340B0">
        <w:rPr>
          <w:rFonts w:cs="Arial"/>
        </w:rPr>
        <w:t> </w:t>
      </w:r>
      <w:r w:rsidRPr="000340B0">
        <w:rPr>
          <w:rFonts w:cs="Arial"/>
        </w:rPr>
        <w:t>Banking</w:t>
      </w:r>
      <w:r w:rsidR="0035200D">
        <w:rPr>
          <w:rFonts w:cs="Arial"/>
        </w:rPr>
        <w:t>’</w:t>
      </w:r>
      <w:r w:rsidRPr="000340B0">
        <w:rPr>
          <w:rFonts w:cs="Arial"/>
        </w:rPr>
        <w:t xml:space="preserve"> enquiries. </w:t>
      </w:r>
    </w:p>
    <w:p w:rsidR="00521D4F" w:rsidRDefault="00521D4F" w:rsidP="00015018">
      <w:pPr>
        <w:spacing w:line="312" w:lineRule="atLeast"/>
        <w:ind w:left="-360"/>
        <w:rPr>
          <w:rFonts w:cs="Arial"/>
          <w:lang w:eastAsia="en-US"/>
        </w:rPr>
      </w:pPr>
    </w:p>
    <w:p w:rsidR="00521D4F" w:rsidRPr="000E0DDB" w:rsidRDefault="00521D4F" w:rsidP="005B7DDA">
      <w:pPr>
        <w:pStyle w:val="PlainText"/>
        <w:tabs>
          <w:tab w:val="left" w:pos="1134"/>
        </w:tabs>
        <w:ind w:right="-313"/>
        <w:rPr>
          <w:sz w:val="24"/>
          <w:szCs w:val="24"/>
        </w:rPr>
      </w:pPr>
      <w:r w:rsidRPr="000E0DDB">
        <w:rPr>
          <w:sz w:val="24"/>
          <w:szCs w:val="24"/>
        </w:rPr>
        <w:t xml:space="preserve">I note from </w:t>
      </w:r>
      <w:r w:rsidR="000340B0">
        <w:rPr>
          <w:sz w:val="24"/>
          <w:szCs w:val="24"/>
        </w:rPr>
        <w:t>a journal article</w:t>
      </w:r>
      <w:r w:rsidRPr="000E0DDB">
        <w:rPr>
          <w:sz w:val="24"/>
          <w:szCs w:val="24"/>
        </w:rPr>
        <w:t xml:space="preserve"> </w:t>
      </w:r>
      <w:r w:rsidRPr="000340B0">
        <w:rPr>
          <w:b/>
          <w:sz w:val="23"/>
          <w:szCs w:val="23"/>
        </w:rPr>
        <w:t>'The Personal Credit Card Market in Australia: Pricing</w:t>
      </w:r>
      <w:r w:rsidR="000340B0">
        <w:rPr>
          <w:b/>
          <w:sz w:val="23"/>
          <w:szCs w:val="23"/>
        </w:rPr>
        <w:t> </w:t>
      </w:r>
      <w:r w:rsidRPr="000340B0">
        <w:rPr>
          <w:b/>
          <w:sz w:val="23"/>
          <w:szCs w:val="23"/>
        </w:rPr>
        <w:t>over</w:t>
      </w:r>
      <w:r w:rsidR="000340B0">
        <w:rPr>
          <w:b/>
          <w:sz w:val="23"/>
          <w:szCs w:val="23"/>
        </w:rPr>
        <w:t> </w:t>
      </w:r>
      <w:r w:rsidRPr="000340B0">
        <w:rPr>
          <w:b/>
          <w:sz w:val="23"/>
          <w:szCs w:val="23"/>
        </w:rPr>
        <w:t>the</w:t>
      </w:r>
      <w:r w:rsidR="000340B0">
        <w:rPr>
          <w:b/>
          <w:sz w:val="23"/>
          <w:szCs w:val="23"/>
        </w:rPr>
        <w:t> </w:t>
      </w:r>
      <w:r w:rsidRPr="000340B0">
        <w:rPr>
          <w:b/>
          <w:sz w:val="23"/>
          <w:szCs w:val="23"/>
        </w:rPr>
        <w:t>Past Decade'</w:t>
      </w:r>
      <w:r w:rsidRPr="000E0DDB">
        <w:rPr>
          <w:sz w:val="24"/>
          <w:szCs w:val="24"/>
        </w:rPr>
        <w:t xml:space="preserve"> recently written by Iris Chan, Sophia Chong and Stephen</w:t>
      </w:r>
      <w:r w:rsidR="000340B0">
        <w:rPr>
          <w:sz w:val="24"/>
          <w:szCs w:val="24"/>
        </w:rPr>
        <w:t> </w:t>
      </w:r>
      <w:r w:rsidRPr="000E0DDB">
        <w:rPr>
          <w:sz w:val="24"/>
          <w:szCs w:val="24"/>
        </w:rPr>
        <w:t>Mitchell from</w:t>
      </w:r>
      <w:r w:rsidR="0035200D">
        <w:rPr>
          <w:sz w:val="24"/>
          <w:szCs w:val="24"/>
        </w:rPr>
        <w:t xml:space="preserve"> RBA’s</w:t>
      </w:r>
      <w:r w:rsidRPr="000E0DDB">
        <w:rPr>
          <w:sz w:val="24"/>
          <w:szCs w:val="24"/>
        </w:rPr>
        <w:t xml:space="preserve"> Payments</w:t>
      </w:r>
      <w:r w:rsidR="0035200D">
        <w:rPr>
          <w:sz w:val="24"/>
          <w:szCs w:val="24"/>
        </w:rPr>
        <w:t> </w:t>
      </w:r>
      <w:r w:rsidRPr="000E0DDB">
        <w:rPr>
          <w:sz w:val="24"/>
          <w:szCs w:val="24"/>
        </w:rPr>
        <w:t>Policy</w:t>
      </w:r>
      <w:r w:rsidR="0035200D">
        <w:rPr>
          <w:sz w:val="24"/>
          <w:szCs w:val="24"/>
        </w:rPr>
        <w:t> </w:t>
      </w:r>
      <w:r w:rsidRPr="000E0DDB">
        <w:rPr>
          <w:sz w:val="24"/>
          <w:szCs w:val="24"/>
        </w:rPr>
        <w:t xml:space="preserve">Department that </w:t>
      </w:r>
      <w:r w:rsidR="005B7DDA">
        <w:rPr>
          <w:sz w:val="24"/>
          <w:szCs w:val="24"/>
        </w:rPr>
        <w:t>in -</w:t>
      </w:r>
      <w:r w:rsidR="005B7DDA">
        <w:rPr>
          <w:sz w:val="24"/>
          <w:szCs w:val="24"/>
        </w:rPr>
        <w:br/>
        <w:t>*         </w:t>
      </w:r>
      <w:r w:rsidRPr="000E0DDB">
        <w:rPr>
          <w:sz w:val="24"/>
          <w:szCs w:val="24"/>
        </w:rPr>
        <w:t>2003 the average spend required to earn a $100 shopping vouc</w:t>
      </w:r>
      <w:r w:rsidR="005B7DDA">
        <w:rPr>
          <w:sz w:val="24"/>
          <w:szCs w:val="24"/>
        </w:rPr>
        <w:t>her was $12,400</w:t>
      </w:r>
      <w:r w:rsidR="00BB73FC">
        <w:rPr>
          <w:sz w:val="24"/>
          <w:szCs w:val="24"/>
        </w:rPr>
        <w:t>;</w:t>
      </w:r>
      <w:r w:rsidR="005B7DDA">
        <w:rPr>
          <w:sz w:val="24"/>
          <w:szCs w:val="24"/>
        </w:rPr>
        <w:br/>
        <w:t>*         </w:t>
      </w:r>
      <w:r w:rsidRPr="000E0DDB">
        <w:rPr>
          <w:sz w:val="24"/>
          <w:szCs w:val="24"/>
        </w:rPr>
        <w:t xml:space="preserve">2004 this had risen to $14,400; and 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  <w:r w:rsidRPr="000E0DDB">
        <w:rPr>
          <w:sz w:val="24"/>
          <w:szCs w:val="24"/>
        </w:rPr>
        <w:t>*     </w:t>
      </w:r>
      <w:r w:rsidR="005B7DDA">
        <w:rPr>
          <w:sz w:val="24"/>
          <w:szCs w:val="24"/>
        </w:rPr>
        <w:t>    </w:t>
      </w:r>
      <w:r w:rsidRPr="000E0DDB">
        <w:rPr>
          <w:sz w:val="24"/>
          <w:szCs w:val="24"/>
        </w:rPr>
        <w:t xml:space="preserve">2011 to $18,400 - shown in (Table 1) of the attached </w:t>
      </w:r>
      <w:r w:rsidR="00977B6E">
        <w:rPr>
          <w:sz w:val="24"/>
          <w:szCs w:val="24"/>
        </w:rPr>
        <w:t>RBA journal report</w:t>
      </w:r>
      <w:r w:rsidRPr="000E0DDB">
        <w:rPr>
          <w:sz w:val="24"/>
          <w:szCs w:val="24"/>
        </w:rPr>
        <w:t>.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</w:p>
    <w:p w:rsidR="00521D4F" w:rsidRPr="000E0DDB" w:rsidRDefault="00521D4F" w:rsidP="00521D4F">
      <w:pPr>
        <w:pStyle w:val="PlainText"/>
        <w:rPr>
          <w:sz w:val="24"/>
          <w:szCs w:val="24"/>
        </w:rPr>
      </w:pPr>
      <w:r w:rsidRPr="000E0DDB">
        <w:rPr>
          <w:sz w:val="24"/>
          <w:szCs w:val="24"/>
        </w:rPr>
        <w:t xml:space="preserve">This </w:t>
      </w:r>
      <w:r w:rsidR="005B7DDA">
        <w:rPr>
          <w:sz w:val="24"/>
          <w:szCs w:val="24"/>
        </w:rPr>
        <w:t>letter</w:t>
      </w:r>
      <w:r w:rsidRPr="000E0DDB">
        <w:rPr>
          <w:sz w:val="24"/>
          <w:szCs w:val="24"/>
        </w:rPr>
        <w:t xml:space="preserve"> seeks to learn </w:t>
      </w:r>
      <w:r w:rsidR="00BB73FC">
        <w:rPr>
          <w:sz w:val="24"/>
          <w:szCs w:val="24"/>
        </w:rPr>
        <w:t>if merchants and/or merchants’ financial institutions are contributing to meeting</w:t>
      </w:r>
      <w:r w:rsidRPr="000E0DDB">
        <w:rPr>
          <w:sz w:val="24"/>
          <w:szCs w:val="24"/>
        </w:rPr>
        <w:t xml:space="preserve"> the higher rewards points offered with the new Diamonds Award MasterCard</w:t>
      </w:r>
      <w:r w:rsidR="00BB73FC">
        <w:rPr>
          <w:sz w:val="24"/>
          <w:szCs w:val="24"/>
        </w:rPr>
        <w:t xml:space="preserve">, albeit the value of points has diminished as set out above and the increase in points </w:t>
      </w:r>
      <w:r w:rsidR="0035200D">
        <w:rPr>
          <w:sz w:val="24"/>
          <w:szCs w:val="24"/>
        </w:rPr>
        <w:t xml:space="preserve">with the </w:t>
      </w:r>
      <w:r w:rsidR="0035200D" w:rsidRPr="00123C4A">
        <w:rPr>
          <w:sz w:val="24"/>
          <w:szCs w:val="24"/>
        </w:rPr>
        <w:t>new Diamonds Award MasterCard</w:t>
      </w:r>
      <w:r w:rsidR="0035200D">
        <w:rPr>
          <w:sz w:val="24"/>
          <w:szCs w:val="24"/>
        </w:rPr>
        <w:t xml:space="preserve"> </w:t>
      </w:r>
      <w:r w:rsidR="00BB73FC">
        <w:rPr>
          <w:sz w:val="24"/>
          <w:szCs w:val="24"/>
        </w:rPr>
        <w:t>seems to be 25%</w:t>
      </w:r>
      <w:r w:rsidRPr="000E0DDB">
        <w:rPr>
          <w:sz w:val="24"/>
          <w:szCs w:val="24"/>
        </w:rPr>
        <w:t xml:space="preserve">. </w:t>
      </w:r>
      <w:r w:rsidR="0035200D">
        <w:rPr>
          <w:sz w:val="24"/>
          <w:szCs w:val="24"/>
        </w:rPr>
        <w:t xml:space="preserve">  Personally, I wish the ATO would deem loyalty rewards</w:t>
      </w:r>
      <w:bookmarkStart w:id="0" w:name="_GoBack"/>
      <w:bookmarkEnd w:id="0"/>
      <w:r w:rsidR="0035200D">
        <w:rPr>
          <w:sz w:val="24"/>
          <w:szCs w:val="24"/>
        </w:rPr>
        <w:t xml:space="preserve"> programmes as income to put an end to them.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</w:p>
    <w:p w:rsidR="002F184B" w:rsidRDefault="00AB5E6F" w:rsidP="002F184B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>2</w:t>
      </w:r>
    </w:p>
    <w:p w:rsidR="002F184B" w:rsidRDefault="002F184B" w:rsidP="00521D4F">
      <w:pPr>
        <w:pStyle w:val="PlainText"/>
        <w:rPr>
          <w:sz w:val="24"/>
          <w:szCs w:val="24"/>
        </w:rPr>
      </w:pPr>
    </w:p>
    <w:p w:rsidR="00521D4F" w:rsidRPr="000E0DDB" w:rsidRDefault="00521D4F" w:rsidP="00521D4F">
      <w:pPr>
        <w:pStyle w:val="PlainText"/>
        <w:rPr>
          <w:sz w:val="24"/>
          <w:szCs w:val="24"/>
        </w:rPr>
      </w:pPr>
      <w:r w:rsidRPr="000E0DDB">
        <w:rPr>
          <w:sz w:val="24"/>
          <w:szCs w:val="24"/>
        </w:rPr>
        <w:t xml:space="preserve">The Diamonds Award MasterCard seems to be a 'four-party scheme' because four parties are typically involved in the payment process: 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  <w:r w:rsidRPr="000E0DDB">
        <w:rPr>
          <w:sz w:val="24"/>
          <w:szCs w:val="24"/>
        </w:rPr>
        <w:t xml:space="preserve">1.         Cardholder (me) 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  <w:r w:rsidRPr="000E0DDB">
        <w:rPr>
          <w:sz w:val="24"/>
          <w:szCs w:val="24"/>
        </w:rPr>
        <w:t xml:space="preserve">2.         </w:t>
      </w:r>
      <w:r w:rsidR="000340B0">
        <w:rPr>
          <w:sz w:val="24"/>
          <w:szCs w:val="24"/>
        </w:rPr>
        <w:t xml:space="preserve">Card </w:t>
      </w:r>
      <w:r w:rsidRPr="000E0DDB">
        <w:rPr>
          <w:sz w:val="24"/>
          <w:szCs w:val="24"/>
        </w:rPr>
        <w:t>Issuer (</w:t>
      </w:r>
      <w:r w:rsidR="000340B0">
        <w:rPr>
          <w:sz w:val="24"/>
          <w:szCs w:val="24"/>
        </w:rPr>
        <w:t>usually the Cardholder’s bank</w:t>
      </w:r>
      <w:r w:rsidRPr="000E0DDB">
        <w:rPr>
          <w:sz w:val="24"/>
          <w:szCs w:val="24"/>
        </w:rPr>
        <w:t xml:space="preserve">) 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  <w:r w:rsidRPr="000E0DDB">
        <w:rPr>
          <w:sz w:val="24"/>
          <w:szCs w:val="24"/>
        </w:rPr>
        <w:t>3.         Card Acquirer (merchant’s financial institution)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  <w:r w:rsidRPr="000E0DDB">
        <w:rPr>
          <w:sz w:val="24"/>
          <w:szCs w:val="24"/>
        </w:rPr>
        <w:t>4.         Merchant (Coles, BP, newsagent, doctor etc).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</w:p>
    <w:p w:rsidR="00521D4F" w:rsidRPr="000E0DDB" w:rsidRDefault="00521D4F" w:rsidP="00521D4F">
      <w:pPr>
        <w:pStyle w:val="PlainText"/>
        <w:rPr>
          <w:sz w:val="24"/>
          <w:szCs w:val="24"/>
        </w:rPr>
      </w:pPr>
      <w:r w:rsidRPr="000E0DDB">
        <w:rPr>
          <w:sz w:val="24"/>
          <w:szCs w:val="24"/>
        </w:rPr>
        <w:t>I understand that –</w:t>
      </w:r>
    </w:p>
    <w:p w:rsidR="00521D4F" w:rsidRPr="000E0DDB" w:rsidRDefault="00521D4F" w:rsidP="00521D4F">
      <w:pPr>
        <w:pStyle w:val="PlainText"/>
        <w:numPr>
          <w:ilvl w:val="0"/>
          <w:numId w:val="3"/>
        </w:numPr>
        <w:rPr>
          <w:sz w:val="24"/>
          <w:szCs w:val="24"/>
        </w:rPr>
      </w:pPr>
      <w:r w:rsidRPr="000E0DDB">
        <w:rPr>
          <w:sz w:val="24"/>
          <w:szCs w:val="24"/>
        </w:rPr>
        <w:t>‘interchange fees’ are ‘transfer’ fees set by the card schemes and are paid by the merchant’s financial institution (</w:t>
      </w:r>
      <w:r w:rsidR="000340B0" w:rsidRPr="000E0DDB">
        <w:rPr>
          <w:sz w:val="24"/>
          <w:szCs w:val="24"/>
        </w:rPr>
        <w:t>Card Acquirer</w:t>
      </w:r>
      <w:r w:rsidRPr="000E0DDB">
        <w:rPr>
          <w:sz w:val="24"/>
          <w:szCs w:val="24"/>
        </w:rPr>
        <w:t>) to the cardholder’s financial institution (</w:t>
      </w:r>
      <w:r w:rsidR="000340B0" w:rsidRPr="000E0DDB">
        <w:rPr>
          <w:sz w:val="24"/>
          <w:szCs w:val="24"/>
        </w:rPr>
        <w:t>Card Issuer</w:t>
      </w:r>
      <w:r w:rsidRPr="000E0DDB">
        <w:rPr>
          <w:sz w:val="24"/>
          <w:szCs w:val="24"/>
        </w:rPr>
        <w:t>) each time a credit card transaction is made; and</w:t>
      </w:r>
    </w:p>
    <w:p w:rsidR="00521D4F" w:rsidRPr="000E0DDB" w:rsidRDefault="00521D4F" w:rsidP="00521D4F">
      <w:pPr>
        <w:pStyle w:val="PlainText"/>
        <w:numPr>
          <w:ilvl w:val="0"/>
          <w:numId w:val="3"/>
        </w:numPr>
        <w:rPr>
          <w:sz w:val="24"/>
          <w:szCs w:val="24"/>
        </w:rPr>
      </w:pPr>
      <w:r w:rsidRPr="000E0DDB">
        <w:rPr>
          <w:sz w:val="24"/>
          <w:szCs w:val="24"/>
        </w:rPr>
        <w:t>‘merchant service fees’ are fees paid by a merchant to its card acquirer (merchant’s</w:t>
      </w:r>
      <w:r w:rsidR="000340B0">
        <w:rPr>
          <w:sz w:val="24"/>
          <w:szCs w:val="24"/>
        </w:rPr>
        <w:t> </w:t>
      </w:r>
      <w:r w:rsidRPr="000E0DDB">
        <w:rPr>
          <w:sz w:val="24"/>
          <w:szCs w:val="24"/>
        </w:rPr>
        <w:t xml:space="preserve">financial institution). 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</w:p>
    <w:p w:rsidR="00521D4F" w:rsidRPr="000E0DDB" w:rsidRDefault="00521D4F" w:rsidP="00521D4F">
      <w:pPr>
        <w:pStyle w:val="PlainText"/>
        <w:rPr>
          <w:sz w:val="24"/>
          <w:szCs w:val="24"/>
        </w:rPr>
      </w:pPr>
      <w:r w:rsidRPr="000E0DDB">
        <w:rPr>
          <w:i/>
          <w:iCs/>
          <w:sz w:val="24"/>
          <w:szCs w:val="24"/>
        </w:rPr>
        <w:t>Prima facie</w:t>
      </w:r>
      <w:r w:rsidRPr="000E0DDB">
        <w:rPr>
          <w:sz w:val="24"/>
          <w:szCs w:val="24"/>
        </w:rPr>
        <w:t>, it appears to me that CBA's 'driver' to issue me a new Diamonds</w:t>
      </w:r>
      <w:r w:rsidR="000340B0">
        <w:rPr>
          <w:sz w:val="24"/>
          <w:szCs w:val="24"/>
        </w:rPr>
        <w:t> </w:t>
      </w:r>
      <w:r w:rsidRPr="000E0DDB">
        <w:rPr>
          <w:sz w:val="24"/>
          <w:szCs w:val="24"/>
        </w:rPr>
        <w:t>Award</w:t>
      </w:r>
      <w:r w:rsidR="000340B0">
        <w:rPr>
          <w:sz w:val="24"/>
          <w:szCs w:val="24"/>
        </w:rPr>
        <w:t> </w:t>
      </w:r>
      <w:r w:rsidRPr="000E0DDB">
        <w:rPr>
          <w:sz w:val="24"/>
          <w:szCs w:val="24"/>
        </w:rPr>
        <w:t xml:space="preserve">MasterCard is to pass on higher merchant service fees – either through the pass-through of higher interchange fees under a four-party scheme. 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</w:p>
    <w:p w:rsidR="00521D4F" w:rsidRPr="000E0DDB" w:rsidRDefault="00521D4F" w:rsidP="00521D4F">
      <w:pPr>
        <w:pStyle w:val="PlainText"/>
        <w:rPr>
          <w:sz w:val="24"/>
          <w:szCs w:val="24"/>
        </w:rPr>
      </w:pPr>
      <w:r w:rsidRPr="000E0DDB">
        <w:rPr>
          <w:sz w:val="24"/>
          <w:szCs w:val="24"/>
        </w:rPr>
        <w:t xml:space="preserve">I telephoned 13 2221 (listed in </w:t>
      </w:r>
      <w:r w:rsidR="000340B0">
        <w:rPr>
          <w:sz w:val="24"/>
          <w:szCs w:val="24"/>
        </w:rPr>
        <w:t>CBA’s</w:t>
      </w:r>
      <w:r w:rsidRPr="000E0DDB">
        <w:rPr>
          <w:sz w:val="24"/>
          <w:szCs w:val="24"/>
        </w:rPr>
        <w:t xml:space="preserve"> </w:t>
      </w:r>
      <w:r w:rsidR="000340B0">
        <w:rPr>
          <w:sz w:val="24"/>
          <w:szCs w:val="24"/>
        </w:rPr>
        <w:t>attached</w:t>
      </w:r>
      <w:r w:rsidRPr="000E0DDB">
        <w:rPr>
          <w:sz w:val="24"/>
          <w:szCs w:val="24"/>
        </w:rPr>
        <w:t xml:space="preserve"> emails) and asked Krish S/N 255221 who said he would have to ask his supervisor.  A few minutes later Krish told me that his supervisor had told him that no merchants would pay any more in merchant service fees if I presented the Diamonds Award MasterCard.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</w:p>
    <w:p w:rsidR="00521D4F" w:rsidRPr="000E0DDB" w:rsidRDefault="00521D4F" w:rsidP="00521D4F">
      <w:pPr>
        <w:pStyle w:val="PlainText"/>
        <w:rPr>
          <w:sz w:val="24"/>
          <w:szCs w:val="24"/>
        </w:rPr>
      </w:pPr>
      <w:r w:rsidRPr="000E0DDB">
        <w:rPr>
          <w:sz w:val="24"/>
          <w:szCs w:val="24"/>
        </w:rPr>
        <w:t xml:space="preserve">Would </w:t>
      </w:r>
      <w:r w:rsidR="000340B0">
        <w:rPr>
          <w:sz w:val="24"/>
          <w:szCs w:val="24"/>
        </w:rPr>
        <w:t xml:space="preserve">CBA please respond in writing, either email or letter, that </w:t>
      </w:r>
      <w:r w:rsidRPr="000E0DDB">
        <w:rPr>
          <w:sz w:val="24"/>
          <w:szCs w:val="24"/>
        </w:rPr>
        <w:t>if I ‘activate’ and present the new Diamonds Award MasterCard</w:t>
      </w:r>
      <w:r w:rsidRPr="000E0DDB">
        <w:rPr>
          <w:color w:val="0000FF"/>
          <w:sz w:val="24"/>
          <w:szCs w:val="24"/>
        </w:rPr>
        <w:t xml:space="preserve"> </w:t>
      </w:r>
      <w:r w:rsidRPr="000E0DDB">
        <w:rPr>
          <w:sz w:val="24"/>
          <w:szCs w:val="24"/>
        </w:rPr>
        <w:t>–</w:t>
      </w:r>
    </w:p>
    <w:p w:rsidR="00521D4F" w:rsidRPr="000E0DDB" w:rsidRDefault="00521D4F" w:rsidP="00521D4F">
      <w:pPr>
        <w:pStyle w:val="PlainText"/>
        <w:numPr>
          <w:ilvl w:val="0"/>
          <w:numId w:val="4"/>
        </w:numPr>
        <w:rPr>
          <w:sz w:val="24"/>
          <w:szCs w:val="24"/>
        </w:rPr>
      </w:pPr>
      <w:r w:rsidRPr="000E0DDB">
        <w:rPr>
          <w:sz w:val="24"/>
          <w:szCs w:val="24"/>
        </w:rPr>
        <w:t>will some</w:t>
      </w:r>
      <w:r w:rsidR="000340B0">
        <w:rPr>
          <w:sz w:val="24"/>
          <w:szCs w:val="24"/>
        </w:rPr>
        <w:t>/all</w:t>
      </w:r>
      <w:r w:rsidRPr="000E0DDB">
        <w:rPr>
          <w:sz w:val="24"/>
          <w:szCs w:val="24"/>
        </w:rPr>
        <w:t xml:space="preserve"> merchants pay a higher merchant service fee</w:t>
      </w:r>
      <w:r w:rsidRPr="000E0DDB">
        <w:rPr>
          <w:color w:val="0000FF"/>
          <w:sz w:val="24"/>
          <w:szCs w:val="24"/>
        </w:rPr>
        <w:t xml:space="preserve"> </w:t>
      </w:r>
      <w:r w:rsidRPr="000E0DDB">
        <w:rPr>
          <w:sz w:val="24"/>
          <w:szCs w:val="24"/>
        </w:rPr>
        <w:t xml:space="preserve">to </w:t>
      </w:r>
      <w:r w:rsidR="000340B0">
        <w:rPr>
          <w:sz w:val="24"/>
          <w:szCs w:val="24"/>
        </w:rPr>
        <w:t>their</w:t>
      </w:r>
      <w:r w:rsidRPr="000E0DDB">
        <w:rPr>
          <w:sz w:val="24"/>
          <w:szCs w:val="24"/>
        </w:rPr>
        <w:t xml:space="preserve"> </w:t>
      </w:r>
      <w:r w:rsidR="000340B0" w:rsidRPr="000E0DDB">
        <w:rPr>
          <w:sz w:val="24"/>
          <w:szCs w:val="24"/>
        </w:rPr>
        <w:t>Card Acquirer</w:t>
      </w:r>
      <w:r w:rsidR="000340B0">
        <w:rPr>
          <w:sz w:val="24"/>
          <w:szCs w:val="24"/>
        </w:rPr>
        <w:t>s</w:t>
      </w:r>
      <w:r w:rsidR="000340B0" w:rsidRPr="000E0DDB">
        <w:rPr>
          <w:sz w:val="24"/>
          <w:szCs w:val="24"/>
        </w:rPr>
        <w:t xml:space="preserve"> </w:t>
      </w:r>
      <w:r w:rsidRPr="000E0DDB">
        <w:rPr>
          <w:sz w:val="24"/>
          <w:szCs w:val="24"/>
        </w:rPr>
        <w:t xml:space="preserve">(merchant’s financial institution); or </w:t>
      </w:r>
    </w:p>
    <w:p w:rsidR="00521D4F" w:rsidRPr="000E0DDB" w:rsidRDefault="000340B0" w:rsidP="00521D4F">
      <w:pPr>
        <w:pStyle w:val="PlainText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some</w:t>
      </w:r>
      <w:r w:rsidR="006A16B7">
        <w:rPr>
          <w:sz w:val="24"/>
          <w:szCs w:val="24"/>
        </w:rPr>
        <w:t>/all</w:t>
      </w:r>
      <w:r>
        <w:rPr>
          <w:sz w:val="24"/>
          <w:szCs w:val="24"/>
        </w:rPr>
        <w:t xml:space="preserve"> C</w:t>
      </w:r>
      <w:r w:rsidR="00521D4F" w:rsidRPr="000E0DDB">
        <w:rPr>
          <w:sz w:val="24"/>
          <w:szCs w:val="24"/>
        </w:rPr>
        <w:t xml:space="preserve">ard </w:t>
      </w:r>
      <w:r w:rsidRPr="000E0DDB">
        <w:rPr>
          <w:sz w:val="24"/>
          <w:szCs w:val="24"/>
        </w:rPr>
        <w:t xml:space="preserve">Acquirers </w:t>
      </w:r>
      <w:r w:rsidR="00521D4F" w:rsidRPr="000E0DDB">
        <w:rPr>
          <w:sz w:val="24"/>
          <w:szCs w:val="24"/>
        </w:rPr>
        <w:t>(merchant’s financial institution) pay a higher interchange fee</w:t>
      </w:r>
      <w:r w:rsidR="00521D4F" w:rsidRPr="000E0DDB">
        <w:rPr>
          <w:color w:val="0000FF"/>
          <w:sz w:val="24"/>
          <w:szCs w:val="24"/>
        </w:rPr>
        <w:t xml:space="preserve"> </w:t>
      </w:r>
      <w:r w:rsidR="00521D4F" w:rsidRPr="000E0DDB">
        <w:rPr>
          <w:sz w:val="24"/>
          <w:szCs w:val="24"/>
        </w:rPr>
        <w:t xml:space="preserve">to the </w:t>
      </w:r>
      <w:r w:rsidRPr="000E0DDB">
        <w:rPr>
          <w:sz w:val="24"/>
          <w:szCs w:val="24"/>
        </w:rPr>
        <w:t xml:space="preserve">Cardholder’s </w:t>
      </w:r>
      <w:r w:rsidR="00521D4F" w:rsidRPr="000E0DDB">
        <w:rPr>
          <w:sz w:val="24"/>
          <w:szCs w:val="24"/>
        </w:rPr>
        <w:t>financial institution (</w:t>
      </w:r>
      <w:r w:rsidR="00AC3F0A" w:rsidRPr="000E0DDB">
        <w:rPr>
          <w:sz w:val="24"/>
          <w:szCs w:val="24"/>
        </w:rPr>
        <w:t>Card Issuer</w:t>
      </w:r>
      <w:r w:rsidR="00521D4F" w:rsidRPr="000E0DDB">
        <w:rPr>
          <w:sz w:val="24"/>
          <w:szCs w:val="24"/>
        </w:rPr>
        <w:t xml:space="preserve">) which in this case would be Commonwealth Bank? </w:t>
      </w:r>
    </w:p>
    <w:p w:rsidR="00521D4F" w:rsidRPr="000E0DDB" w:rsidRDefault="00521D4F" w:rsidP="00521D4F">
      <w:pPr>
        <w:pStyle w:val="PlainText"/>
        <w:rPr>
          <w:sz w:val="24"/>
          <w:szCs w:val="24"/>
        </w:rPr>
      </w:pPr>
    </w:p>
    <w:p w:rsidR="002F184B" w:rsidRDefault="002F184B" w:rsidP="00521D4F">
      <w:pPr>
        <w:pStyle w:val="PlainText"/>
        <w:rPr>
          <w:sz w:val="24"/>
          <w:szCs w:val="24"/>
          <w:lang w:eastAsia="en-AU"/>
        </w:rPr>
      </w:pPr>
    </w:p>
    <w:p w:rsidR="000340B0" w:rsidRDefault="000340B0" w:rsidP="00521D4F">
      <w:pPr>
        <w:pStyle w:val="PlainText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Yours sincerely</w:t>
      </w:r>
    </w:p>
    <w:p w:rsidR="000340B0" w:rsidRDefault="002F184B" w:rsidP="00521D4F">
      <w:pPr>
        <w:pStyle w:val="PlainText"/>
        <w:rPr>
          <w:sz w:val="24"/>
          <w:szCs w:val="24"/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21621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4F" w:rsidRPr="000E0DDB" w:rsidRDefault="00521D4F" w:rsidP="00521D4F">
      <w:pPr>
        <w:pStyle w:val="PlainText"/>
        <w:rPr>
          <w:sz w:val="24"/>
          <w:szCs w:val="24"/>
          <w:lang w:eastAsia="en-AU"/>
        </w:rPr>
      </w:pPr>
      <w:r w:rsidRPr="000E0DDB">
        <w:rPr>
          <w:sz w:val="24"/>
          <w:szCs w:val="24"/>
          <w:lang w:eastAsia="en-AU"/>
        </w:rPr>
        <w:t xml:space="preserve">Phil Johnston </w:t>
      </w:r>
    </w:p>
    <w:p w:rsidR="0060067C" w:rsidRPr="000E0DDB" w:rsidRDefault="0060067C" w:rsidP="0060067C"/>
    <w:p w:rsidR="0060067C" w:rsidRPr="000E0DDB" w:rsidRDefault="0060067C" w:rsidP="0060067C"/>
    <w:p w:rsidR="0060067C" w:rsidRPr="000E0DDB" w:rsidRDefault="0060067C" w:rsidP="0060067C"/>
    <w:p w:rsidR="00795AFC" w:rsidRPr="000E0DDB" w:rsidRDefault="00795AFC"/>
    <w:sectPr w:rsidR="00795AFC" w:rsidRPr="000E0DDB" w:rsidSect="00BB73F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568"/>
    <w:multiLevelType w:val="hybridMultilevel"/>
    <w:tmpl w:val="A82640F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63AD"/>
    <w:multiLevelType w:val="hybridMultilevel"/>
    <w:tmpl w:val="75AE0E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D64F2"/>
    <w:multiLevelType w:val="hybridMultilevel"/>
    <w:tmpl w:val="B91E24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9773E"/>
    <w:multiLevelType w:val="multilevel"/>
    <w:tmpl w:val="D478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7C"/>
    <w:rsid w:val="00015018"/>
    <w:rsid w:val="000340B0"/>
    <w:rsid w:val="0008068E"/>
    <w:rsid w:val="000E0DDB"/>
    <w:rsid w:val="00123C4A"/>
    <w:rsid w:val="002E753B"/>
    <w:rsid w:val="002F184B"/>
    <w:rsid w:val="0035200D"/>
    <w:rsid w:val="00521D4F"/>
    <w:rsid w:val="005B7DDA"/>
    <w:rsid w:val="0060067C"/>
    <w:rsid w:val="006A16B7"/>
    <w:rsid w:val="00795AFC"/>
    <w:rsid w:val="00977B6E"/>
    <w:rsid w:val="00A13932"/>
    <w:rsid w:val="00AB5E6F"/>
    <w:rsid w:val="00AC3F0A"/>
    <w:rsid w:val="00BB73FC"/>
    <w:rsid w:val="00E6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7C"/>
    <w:pPr>
      <w:spacing w:after="0" w:line="240" w:lineRule="auto"/>
    </w:pPr>
    <w:rPr>
      <w:rFonts w:eastAsia="SimSu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67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1D4F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1D4F"/>
    <w:rPr>
      <w:rFonts w:eastAsiaTheme="minorHAnsi" w:cs="Arial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1D4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0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7C"/>
    <w:pPr>
      <w:spacing w:after="0" w:line="240" w:lineRule="auto"/>
    </w:pPr>
    <w:rPr>
      <w:rFonts w:eastAsia="SimSu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67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1D4F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1D4F"/>
    <w:rPr>
      <w:rFonts w:eastAsiaTheme="minorHAnsi" w:cs="Arial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1D4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0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bank.com.au/contact-us/email-enquiries/default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mmbank.com.au/contact-us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ribepj@bigpond.com" TargetMode="External"/><Relationship Id="rId11" Type="http://schemas.openxmlformats.org/officeDocument/2006/relationships/hyperlink" Target="http://support.commbank.com.a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commbank.com.au/app/a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port.commbank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</dc:creator>
  <cp:keywords/>
  <dc:description/>
  <cp:lastModifiedBy>Johnston</cp:lastModifiedBy>
  <cp:revision>13</cp:revision>
  <cp:lastPrinted>2012-04-07T07:28:00Z</cp:lastPrinted>
  <dcterms:created xsi:type="dcterms:W3CDTF">2012-04-06T06:50:00Z</dcterms:created>
  <dcterms:modified xsi:type="dcterms:W3CDTF">2012-04-07T01:44:00Z</dcterms:modified>
</cp:coreProperties>
</file>