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D1" w:rsidRPr="00566AF9" w:rsidRDefault="003261D1" w:rsidP="003261D1">
      <w:pPr>
        <w:pStyle w:val="NormalWeb"/>
        <w:spacing w:after="90" w:afterAutospacing="0"/>
        <w:jc w:val="right"/>
        <w:rPr>
          <w:rFonts w:ascii="Arial" w:hAnsi="Arial" w:cs="Arial"/>
          <w:b/>
          <w:bCs w:val="0"/>
          <w:sz w:val="28"/>
          <w:szCs w:val="28"/>
        </w:rPr>
      </w:pPr>
      <w:r w:rsidRPr="00566AF9">
        <w:rPr>
          <w:rFonts w:ascii="Arial" w:hAnsi="Arial" w:cs="Arial"/>
          <w:b/>
          <w:sz w:val="28"/>
          <w:szCs w:val="28"/>
          <w:shd w:val="clear" w:color="auto" w:fill="FFFFFF"/>
        </w:rPr>
        <w:t>A</w:t>
      </w:r>
      <w:r w:rsidR="00D057F5" w:rsidRPr="00566AF9">
        <w:rPr>
          <w:rFonts w:ascii="Arial" w:hAnsi="Arial" w:cs="Arial"/>
          <w:b/>
          <w:sz w:val="28"/>
          <w:szCs w:val="28"/>
          <w:shd w:val="clear" w:color="auto" w:fill="FFFFFF"/>
        </w:rPr>
        <w:t>nnexure</w:t>
      </w:r>
      <w:r w:rsidRPr="00566AF9">
        <w:rPr>
          <w:rFonts w:ascii="Arial" w:hAnsi="Arial" w:cs="Arial"/>
          <w:b/>
          <w:sz w:val="28"/>
          <w:szCs w:val="28"/>
          <w:shd w:val="clear" w:color="auto" w:fill="FFFFFF"/>
        </w:rPr>
        <w:t xml:space="preserve"> A</w:t>
      </w:r>
    </w:p>
    <w:p w:rsidR="00B3241D" w:rsidRDefault="00B3241D" w:rsidP="00B3241D">
      <w:pPr>
        <w:pStyle w:val="NormalWeb"/>
        <w:spacing w:before="0" w:beforeAutospacing="0" w:after="0" w:afterAutospacing="0"/>
        <w:rPr>
          <w:rFonts w:ascii="Arial" w:hAnsi="Arial" w:cs="Arial"/>
          <w:b/>
          <w:sz w:val="26"/>
        </w:rPr>
      </w:pPr>
      <w:bookmarkStart w:id="0" w:name="_GoBack"/>
    </w:p>
    <w:bookmarkEnd w:id="0"/>
    <w:p w:rsidR="00422A9B" w:rsidRPr="00090EE3" w:rsidRDefault="00422A9B" w:rsidP="00422A9B">
      <w:pPr>
        <w:pStyle w:val="NormalWeb"/>
        <w:spacing w:after="90" w:afterAutospacing="0"/>
        <w:rPr>
          <w:b/>
        </w:rPr>
      </w:pPr>
      <w:r w:rsidRPr="00090EE3">
        <w:rPr>
          <w:rFonts w:ascii="Arial" w:hAnsi="Arial" w:cs="Arial"/>
          <w:b/>
          <w:sz w:val="26"/>
        </w:rPr>
        <w:t xml:space="preserve">Two Exceedingly Costly Interest Charging Practices that the RBA failed to rectify at least 15 years ago to the material detriment of Credit Cardholders with </w:t>
      </w:r>
      <w:r w:rsidR="00B8050C" w:rsidRPr="00090EE3">
        <w:rPr>
          <w:rFonts w:ascii="Arial" w:hAnsi="Arial" w:cs="Arial"/>
          <w:b/>
          <w:sz w:val="26"/>
        </w:rPr>
        <w:br/>
      </w:r>
      <w:r w:rsidRPr="00090EE3">
        <w:rPr>
          <w:rFonts w:ascii="Arial" w:hAnsi="Arial" w:cs="Arial"/>
          <w:b/>
          <w:sz w:val="26"/>
        </w:rPr>
        <w:t>poor Financial Literacy Capacity</w:t>
      </w:r>
    </w:p>
    <w:p w:rsidR="00422A9B" w:rsidRPr="00DC02D7" w:rsidRDefault="00422A9B" w:rsidP="00422A9B">
      <w:pPr>
        <w:pStyle w:val="NormalWeb"/>
        <w:spacing w:before="30" w:beforeAutospacing="0" w:after="0" w:afterAutospacing="0"/>
        <w:ind w:left="15" w:hanging="15"/>
        <w:rPr>
          <w:rFonts w:ascii="Arial" w:hAnsi="Arial" w:cs="Arial"/>
        </w:rPr>
      </w:pPr>
      <w:r w:rsidRPr="00DC02D7">
        <w:rPr>
          <w:rFonts w:ascii="Arial" w:hAnsi="Arial" w:cs="Arial"/>
        </w:rPr>
        <w:t xml:space="preserve">The </w:t>
      </w:r>
      <w:r w:rsidRPr="00DC02D7">
        <w:rPr>
          <w:rFonts w:ascii="Arial" w:hAnsi="Arial" w:cs="Arial"/>
          <w:i/>
          <w:iCs/>
        </w:rPr>
        <w:t>1st Practice</w:t>
      </w:r>
      <w:r w:rsidRPr="00DC02D7">
        <w:rPr>
          <w:rFonts w:ascii="Arial" w:hAnsi="Arial" w:cs="Arial"/>
        </w:rPr>
        <w:t xml:space="preserve"> disregarded the patent findings in </w:t>
      </w:r>
      <w:hyperlink r:id="rId8" w:history="1">
        <w:r w:rsidRPr="00DC02D7">
          <w:rPr>
            <w:rStyle w:val="Hyperlink"/>
            <w:rFonts w:ascii="Arial" w:hAnsi="Arial" w:cs="Arial"/>
            <w:color w:val="auto"/>
            <w:u w:val="none"/>
            <w:shd w:val="clear" w:color="auto" w:fill="FFFFFF"/>
          </w:rPr>
          <w:t>Six Pivotal Credit Card Publications</w:t>
        </w:r>
      </w:hyperlink>
      <w:r w:rsidRPr="00DC02D7">
        <w:rPr>
          <w:rFonts w:ascii="Arial" w:hAnsi="Arial" w:cs="Arial"/>
          <w:shd w:val="clear" w:color="auto" w:fill="FFFFFF"/>
        </w:rPr>
        <w:t>, in particular</w:t>
      </w:r>
      <w:r w:rsidRPr="00DC02D7">
        <w:rPr>
          <w:rFonts w:ascii="Arial" w:hAnsi="Arial" w:cs="Arial"/>
        </w:rPr>
        <w:t xml:space="preserve"> </w:t>
      </w:r>
      <w:hyperlink r:id="rId9" w:history="1">
        <w:r w:rsidRPr="00DC02D7">
          <w:rPr>
            <w:rStyle w:val="Hyperlink"/>
            <w:rFonts w:ascii="Arial" w:hAnsi="Arial" w:cs="Arial"/>
            <w:color w:val="auto"/>
            <w:u w:val="none"/>
            <w:shd w:val="clear" w:color="auto" w:fill="FFFFFF"/>
          </w:rPr>
          <w:t>Three '</w:t>
        </w:r>
        <w:r w:rsidRPr="00DC02D7">
          <w:rPr>
            <w:rStyle w:val="Hyperlink"/>
            <w:rFonts w:ascii="Arial" w:hAnsi="Arial" w:cs="Arial"/>
            <w:i/>
            <w:iCs/>
            <w:color w:val="auto"/>
            <w:u w:val="none"/>
            <w:shd w:val="clear" w:color="auto" w:fill="FFFFFF"/>
          </w:rPr>
          <w:t>Landmark</w:t>
        </w:r>
        <w:r w:rsidRPr="00DC02D7">
          <w:rPr>
            <w:rStyle w:val="Hyperlink"/>
            <w:rFonts w:ascii="Arial" w:hAnsi="Arial" w:cs="Arial"/>
            <w:color w:val="auto"/>
            <w:u w:val="none"/>
            <w:shd w:val="clear" w:color="auto" w:fill="FFFFFF"/>
          </w:rPr>
          <w:t>' RBA Published Papers in the last 26 years</w:t>
        </w:r>
        <w:r w:rsidR="00877E3F">
          <w:rPr>
            <w:rStyle w:val="Hyperlink"/>
            <w:rFonts w:ascii="Arial" w:hAnsi="Arial" w:cs="Arial"/>
            <w:b/>
            <w:color w:val="auto"/>
            <w:u w:val="none"/>
            <w:shd w:val="clear" w:color="auto" w:fill="FFFFFF"/>
          </w:rPr>
          <w:t>,</w:t>
        </w:r>
        <w:r w:rsidRPr="00DC02D7">
          <w:rPr>
            <w:rStyle w:val="Hyperlink"/>
            <w:rFonts w:ascii="Arial" w:hAnsi="Arial" w:cs="Arial"/>
            <w:color w:val="auto"/>
            <w:u w:val="none"/>
            <w:shd w:val="clear" w:color="auto" w:fill="FFFFFF"/>
          </w:rPr>
          <w:t xml:space="preserve"> that recognise</w:t>
        </w:r>
        <w:r w:rsidR="003005C0">
          <w:rPr>
            <w:rStyle w:val="Hyperlink"/>
            <w:rFonts w:ascii="Arial" w:hAnsi="Arial" w:cs="Arial"/>
            <w:color w:val="auto"/>
            <w:u w:val="none"/>
            <w:shd w:val="clear" w:color="auto" w:fill="FFFFFF"/>
          </w:rPr>
          <w:t>d</w:t>
        </w:r>
        <w:r w:rsidRPr="00DC02D7">
          <w:rPr>
            <w:rStyle w:val="Hyperlink"/>
            <w:rFonts w:ascii="Arial" w:hAnsi="Arial" w:cs="Arial"/>
            <w:color w:val="auto"/>
            <w:u w:val="none"/>
            <w:shd w:val="clear" w:color="auto" w:fill="FFFFFF"/>
          </w:rPr>
          <w:t xml:space="preserve"> the ever increasing spread between the overnight cost of funds and Highest Credit Card Interest Rates</w:t>
        </w:r>
      </w:hyperlink>
      <w:r w:rsidR="003005C0">
        <w:rPr>
          <w:rStyle w:val="Hyperlink"/>
          <w:rFonts w:ascii="Arial" w:hAnsi="Arial" w:cs="Arial"/>
          <w:color w:val="auto"/>
          <w:u w:val="none"/>
          <w:shd w:val="clear" w:color="auto" w:fill="FFFFFF"/>
        </w:rPr>
        <w:t xml:space="preserve"> by the RBA not re-imposing a maximum interest rate on Credit Cards</w:t>
      </w:r>
      <w:r w:rsidRPr="00DC02D7">
        <w:rPr>
          <w:rFonts w:ascii="Arial" w:hAnsi="Arial" w:cs="Arial"/>
          <w:shd w:val="clear" w:color="auto" w:fill="FFFFFF"/>
        </w:rPr>
        <w:t>.</w:t>
      </w:r>
    </w:p>
    <w:p w:rsidR="00422A9B" w:rsidRPr="00DC02D7" w:rsidRDefault="00422A9B" w:rsidP="003005C0">
      <w:pPr>
        <w:pStyle w:val="NormalWeb"/>
        <w:spacing w:before="120" w:beforeAutospacing="0" w:after="0" w:afterAutospacing="0"/>
        <w:rPr>
          <w:rFonts w:ascii="Arial" w:hAnsi="Arial" w:cs="Arial"/>
        </w:rPr>
      </w:pPr>
      <w:r w:rsidRPr="00DC02D7">
        <w:rPr>
          <w:rFonts w:ascii="Arial" w:hAnsi="Arial" w:cs="Arial"/>
        </w:rPr>
        <w:t xml:space="preserve">The </w:t>
      </w:r>
      <w:r w:rsidRPr="00DC02D7">
        <w:rPr>
          <w:rFonts w:ascii="Arial" w:hAnsi="Arial" w:cs="Arial"/>
          <w:i/>
          <w:iCs/>
        </w:rPr>
        <w:t>2nd</w:t>
      </w:r>
      <w:r w:rsidRPr="00DC02D7">
        <w:rPr>
          <w:rFonts w:ascii="Arial" w:hAnsi="Arial" w:cs="Arial"/>
        </w:rPr>
        <w:t xml:space="preserve"> </w:t>
      </w:r>
      <w:r w:rsidRPr="00DC02D7">
        <w:rPr>
          <w:rFonts w:ascii="Arial" w:hAnsi="Arial" w:cs="Arial"/>
          <w:i/>
          <w:iCs/>
        </w:rPr>
        <w:t>Practice</w:t>
      </w:r>
      <w:r w:rsidRPr="00DC02D7">
        <w:rPr>
          <w:rFonts w:ascii="Arial" w:hAnsi="Arial" w:cs="Arial"/>
        </w:rPr>
        <w:t xml:space="preserve"> ignored the </w:t>
      </w:r>
      <w:hyperlink r:id="rId10" w:history="1">
        <w:r w:rsidRPr="00DC02D7">
          <w:rPr>
            <w:rStyle w:val="Hyperlink"/>
            <w:rFonts w:ascii="Arial" w:hAnsi="Arial" w:cs="Arial"/>
            <w:i/>
            <w:iCs/>
            <w:color w:val="auto"/>
            <w:u w:val="none"/>
          </w:rPr>
          <w:t>User Pays Principle</w:t>
        </w:r>
      </w:hyperlink>
      <w:r w:rsidRPr="00DC02D7">
        <w:rPr>
          <w:rFonts w:ascii="Arial" w:hAnsi="Arial" w:cs="Arial"/>
        </w:rPr>
        <w:t xml:space="preserve"> that the RBA professed to observe / implement in its "</w:t>
      </w:r>
      <w:hyperlink r:id="rId11" w:history="1">
        <w:r w:rsidRPr="00566AF9">
          <w:rPr>
            <w:rStyle w:val="Hyperlink"/>
            <w:rFonts w:ascii="Arial" w:hAnsi="Arial" w:cs="Arial"/>
            <w:b/>
            <w:color w:val="auto"/>
            <w:szCs w:val="22"/>
            <w:u w:val="none"/>
          </w:rPr>
          <w:t>RBA's Reform of Credit Card Schemes in Aust: "I A Consultation Document</w:t>
        </w:r>
        <w:r w:rsidRPr="00DC02D7">
          <w:rPr>
            <w:rStyle w:val="Hyperlink"/>
            <w:rFonts w:ascii="Arial" w:hAnsi="Arial" w:cs="Arial"/>
            <w:color w:val="auto"/>
            <w:u w:val="none"/>
          </w:rPr>
          <w:t>" – Dec 2001</w:t>
        </w:r>
      </w:hyperlink>
      <w:r w:rsidRPr="00DC02D7">
        <w:rPr>
          <w:rFonts w:ascii="Arial" w:hAnsi="Arial" w:cs="Arial"/>
        </w:rPr>
        <w:t xml:space="preserve"> where -</w:t>
      </w:r>
    </w:p>
    <w:p w:rsidR="00422A9B" w:rsidRDefault="00422A9B" w:rsidP="00422A9B">
      <w:pPr>
        <w:pStyle w:val="NormalWeb"/>
        <w:spacing w:before="45" w:beforeAutospacing="0" w:after="0" w:afterAutospacing="0"/>
      </w:pPr>
      <w:r>
        <w:rPr>
          <w:rFonts w:ascii="Arial" w:hAnsi="Arial" w:cs="Arial"/>
        </w:rPr>
        <w:t xml:space="preserve">*    </w:t>
      </w:r>
      <w:proofErr w:type="gramStart"/>
      <w:r>
        <w:rPr>
          <w:rFonts w:ascii="Arial" w:hAnsi="Arial" w:cs="Arial"/>
        </w:rPr>
        <w:t>on</w:t>
      </w:r>
      <w:proofErr w:type="gramEnd"/>
      <w:r>
        <w:rPr>
          <w:rFonts w:ascii="Arial" w:hAnsi="Arial" w:cs="Arial"/>
        </w:rPr>
        <w:t xml:space="preserve"> page</w:t>
      </w:r>
      <w:r w:rsidR="00D057F5">
        <w:rPr>
          <w:rFonts w:ascii="Arial" w:hAnsi="Arial" w:cs="Arial"/>
        </w:rPr>
        <w:t xml:space="preserve"> - </w:t>
      </w:r>
      <w:r>
        <w:rPr>
          <w:rFonts w:ascii="Arial" w:hAnsi="Arial" w:cs="Arial"/>
        </w:rPr>
        <w:t>vii</w:t>
      </w:r>
      <w:r w:rsidR="00D057F5">
        <w:rPr>
          <w:rFonts w:ascii="Arial" w:hAnsi="Arial" w:cs="Arial"/>
        </w:rPr>
        <w:t xml:space="preserve"> </w:t>
      </w:r>
      <w:r>
        <w:rPr>
          <w:rFonts w:ascii="Arial" w:hAnsi="Arial" w:cs="Arial"/>
        </w:rPr>
        <w:t xml:space="preserve">- </w:t>
      </w:r>
    </w:p>
    <w:p w:rsidR="00422A9B" w:rsidRDefault="00422A9B" w:rsidP="00422A9B">
      <w:pPr>
        <w:pStyle w:val="NormalWeb"/>
        <w:spacing w:before="0" w:beforeAutospacing="0" w:after="0" w:afterAutospacing="0"/>
        <w:ind w:left="720"/>
      </w:pPr>
      <w:r>
        <w:rPr>
          <w:rFonts w:ascii="Calibri" w:hAnsi="Calibri"/>
          <w:sz w:val="26"/>
        </w:rPr>
        <w:t>"</w:t>
      </w:r>
      <w:r>
        <w:rPr>
          <w:rFonts w:ascii="Calibri" w:hAnsi="Calibri"/>
          <w:sz w:val="27"/>
          <w:szCs w:val="27"/>
        </w:rPr>
        <w:t>Reform of the credit card schemes</w:t>
      </w:r>
      <w:r>
        <w:rPr>
          <w:rFonts w:ascii="Calibri" w:hAnsi="Calibri"/>
          <w:sz w:val="26"/>
        </w:rPr>
        <w:t xml:space="preserve"> </w:t>
      </w:r>
      <w:r>
        <w:rPr>
          <w:rFonts w:ascii="Calibri" w:hAnsi="Calibri"/>
          <w:sz w:val="26"/>
        </w:rPr>
        <w:br/>
        <w:t xml:space="preserve">21. ............... </w:t>
      </w:r>
      <w:proofErr w:type="gramStart"/>
      <w:r w:rsidRPr="005617C1">
        <w:rPr>
          <w:rFonts w:ascii="Calibri" w:hAnsi="Calibri"/>
          <w:b/>
          <w:sz w:val="26"/>
        </w:rPr>
        <w:t>the</w:t>
      </w:r>
      <w:proofErr w:type="gramEnd"/>
      <w:r w:rsidRPr="005617C1">
        <w:rPr>
          <w:rFonts w:ascii="Calibri" w:hAnsi="Calibri"/>
          <w:b/>
          <w:sz w:val="26"/>
        </w:rPr>
        <w:t xml:space="preserve"> Reserve Bank is of the opinion that the main regulations established by the credit card schemes in Australia do not meet the public interest test</w:t>
      </w:r>
      <w:r>
        <w:rPr>
          <w:rFonts w:ascii="Calibri" w:hAnsi="Calibri"/>
          <w:sz w:val="26"/>
        </w:rPr>
        <w:t xml:space="preserve">." </w:t>
      </w:r>
    </w:p>
    <w:p w:rsidR="00422A9B" w:rsidRDefault="00422A9B" w:rsidP="00D057F5">
      <w:pPr>
        <w:pStyle w:val="NormalWeb"/>
        <w:spacing w:before="80" w:beforeAutospacing="0" w:after="0" w:afterAutospacing="0"/>
      </w:pPr>
      <w:r>
        <w:rPr>
          <w:rFonts w:ascii="Arial" w:hAnsi="Arial" w:cs="Arial"/>
        </w:rPr>
        <w:t xml:space="preserve">*    </w:t>
      </w:r>
      <w:proofErr w:type="gramStart"/>
      <w:r>
        <w:rPr>
          <w:rFonts w:ascii="Arial" w:hAnsi="Arial" w:cs="Arial"/>
        </w:rPr>
        <w:t>in</w:t>
      </w:r>
      <w:proofErr w:type="gramEnd"/>
      <w:r>
        <w:rPr>
          <w:rFonts w:ascii="Arial" w:hAnsi="Arial" w:cs="Arial"/>
        </w:rPr>
        <w:t xml:space="preserve"> Section 5:2 </w:t>
      </w:r>
    </w:p>
    <w:p w:rsidR="00422A9B" w:rsidRDefault="00422A9B" w:rsidP="00422A9B">
      <w:pPr>
        <w:pStyle w:val="NormalWeb"/>
        <w:spacing w:before="0" w:beforeAutospacing="0" w:after="0" w:afterAutospacing="0"/>
        <w:ind w:left="720"/>
        <w:rPr>
          <w:rFonts w:ascii="Calibri" w:hAnsi="Calibri"/>
          <w:sz w:val="20"/>
          <w:szCs w:val="20"/>
        </w:rPr>
      </w:pPr>
      <w:r>
        <w:rPr>
          <w:rFonts w:ascii="Calibri" w:hAnsi="Calibri"/>
          <w:sz w:val="26"/>
          <w:shd w:val="clear" w:color="auto" w:fill="FFFFFF"/>
        </w:rPr>
        <w:t>"</w:t>
      </w:r>
      <w:r w:rsidRPr="005617C1">
        <w:rPr>
          <w:rFonts w:ascii="Calibri" w:hAnsi="Calibri"/>
          <w:b/>
          <w:sz w:val="26"/>
          <w:shd w:val="clear" w:color="auto" w:fill="FFFFFF"/>
        </w:rPr>
        <w:t>Reform of credit card schemes will also have a direct impact on credit cardholders</w:t>
      </w:r>
      <w:r>
        <w:rPr>
          <w:rFonts w:ascii="Calibri" w:hAnsi="Calibri"/>
          <w:sz w:val="26"/>
          <w:shd w:val="clear" w:color="auto" w:fill="FFFFFF"/>
        </w:rPr>
        <w:t xml:space="preserve"> and is likely to result in some re-pricing of credit card payment services. However,</w:t>
      </w:r>
      <w:r w:rsidR="00D057F5">
        <w:rPr>
          <w:rFonts w:ascii="Calibri" w:hAnsi="Calibri"/>
          <w:sz w:val="26"/>
          <w:shd w:val="clear" w:color="auto" w:fill="FFFFFF"/>
        </w:rPr>
        <w:t xml:space="preserve"> </w:t>
      </w:r>
      <w:r>
        <w:rPr>
          <w:rFonts w:ascii="Calibri" w:hAnsi="Calibri"/>
          <w:sz w:val="26"/>
          <w:shd w:val="clear" w:color="auto" w:fill="FFFFFF"/>
        </w:rPr>
        <w:t xml:space="preserve">this is the means by which the price mechanism is to be given greater rein in the credit card market. </w:t>
      </w:r>
      <w:r w:rsidRPr="00566AF9">
        <w:rPr>
          <w:rFonts w:ascii="Calibri" w:hAnsi="Calibri"/>
          <w:b/>
          <w:sz w:val="26"/>
          <w:shd w:val="clear" w:color="auto" w:fill="FFFFFF"/>
        </w:rPr>
        <w:t>A movement towards a “user pays” approach to credit card</w:t>
      </w:r>
      <w:r w:rsidR="00D057F5" w:rsidRPr="00566AF9">
        <w:rPr>
          <w:rFonts w:ascii="Calibri" w:hAnsi="Calibri"/>
          <w:b/>
          <w:sz w:val="26"/>
          <w:shd w:val="clear" w:color="auto" w:fill="FFFFFF"/>
        </w:rPr>
        <w:t xml:space="preserve"> </w:t>
      </w:r>
      <w:r w:rsidRPr="00566AF9">
        <w:rPr>
          <w:rFonts w:ascii="Calibri" w:hAnsi="Calibri"/>
          <w:b/>
          <w:sz w:val="26"/>
          <w:shd w:val="clear" w:color="auto" w:fill="FFFFFF"/>
        </w:rPr>
        <w:t>payment services would be consistent with the approach adopted by Australian financial institutions in pricing other payment instruments under their control</w:t>
      </w:r>
      <w:r>
        <w:rPr>
          <w:rFonts w:ascii="Calibri" w:hAnsi="Calibri"/>
          <w:sz w:val="26"/>
          <w:shd w:val="clear" w:color="auto" w:fill="FFFFFF"/>
        </w:rPr>
        <w:t>. As</w:t>
      </w:r>
      <w:r w:rsidR="00D057F5">
        <w:rPr>
          <w:rFonts w:ascii="Calibri" w:hAnsi="Calibri"/>
          <w:sz w:val="26"/>
          <w:shd w:val="clear" w:color="auto" w:fill="FFFFFF"/>
        </w:rPr>
        <w:t xml:space="preserve"> </w:t>
      </w:r>
      <w:r>
        <w:rPr>
          <w:rFonts w:ascii="Calibri" w:hAnsi="Calibri"/>
          <w:sz w:val="26"/>
          <w:shd w:val="clear" w:color="auto" w:fill="FFFFFF"/>
        </w:rPr>
        <w:t xml:space="preserve">the ABA </w:t>
      </w:r>
      <w:proofErr w:type="gramStart"/>
      <w:r>
        <w:rPr>
          <w:rFonts w:ascii="Calibri" w:hAnsi="Calibri"/>
          <w:sz w:val="26"/>
          <w:shd w:val="clear" w:color="auto" w:fill="FFFFFF"/>
        </w:rPr>
        <w:t>itself</w:t>
      </w:r>
      <w:proofErr w:type="gramEnd"/>
      <w:r>
        <w:rPr>
          <w:rFonts w:ascii="Calibri" w:hAnsi="Calibri"/>
          <w:sz w:val="26"/>
          <w:shd w:val="clear" w:color="auto" w:fill="FFFFFF"/>
        </w:rPr>
        <w:t xml:space="preserve"> has confirmed: “Pricing services efficiently provides consumers with choice to use lower cost distribution channels and, therefore, facilitates a more</w:t>
      </w:r>
      <w:r w:rsidR="00D057F5">
        <w:rPr>
          <w:rFonts w:ascii="Calibri" w:hAnsi="Calibri"/>
          <w:sz w:val="26"/>
          <w:shd w:val="clear" w:color="auto" w:fill="FFFFFF"/>
        </w:rPr>
        <w:t xml:space="preserve"> </w:t>
      </w:r>
      <w:r>
        <w:rPr>
          <w:rFonts w:ascii="Calibri" w:hAnsi="Calibri"/>
          <w:sz w:val="26"/>
          <w:shd w:val="clear" w:color="auto" w:fill="FFFFFF"/>
        </w:rPr>
        <w:t>efficient financial system. It is also fairer and efficient, because consumers only pay for what they use.”</w:t>
      </w:r>
      <w:r>
        <w:rPr>
          <w:rFonts w:ascii="Calibri" w:hAnsi="Calibri"/>
          <w:sz w:val="20"/>
          <w:szCs w:val="20"/>
          <w:shd w:val="clear" w:color="auto" w:fill="FFFFFF"/>
        </w:rPr>
        <w:t>198</w:t>
      </w:r>
    </w:p>
    <w:p w:rsidR="00422A9B" w:rsidRDefault="00D057F5" w:rsidP="00422A9B">
      <w:pPr>
        <w:pStyle w:val="NormalWeb"/>
        <w:spacing w:before="0" w:beforeAutospacing="0" w:after="0" w:afterAutospacing="0"/>
        <w:ind w:left="720"/>
        <w:rPr>
          <w:rFonts w:ascii="Calibri" w:hAnsi="Calibri"/>
          <w:sz w:val="26"/>
        </w:rPr>
      </w:pPr>
      <w:r>
        <w:rPr>
          <w:rFonts w:ascii="Calibri" w:hAnsi="Calibri"/>
          <w:sz w:val="26"/>
          <w:shd w:val="clear" w:color="auto" w:fill="FFFFFF"/>
        </w:rPr>
        <w:br/>
      </w:r>
      <w:r w:rsidR="00422A9B" w:rsidRPr="00566AF9">
        <w:rPr>
          <w:rFonts w:ascii="Calibri" w:hAnsi="Calibri"/>
          <w:b/>
          <w:sz w:val="26"/>
          <w:shd w:val="clear" w:color="auto" w:fill="FFFFFF"/>
        </w:rPr>
        <w:t>The principles that consumers should face prices that take into account the relative costs of producing goods and services</w:t>
      </w:r>
      <w:r w:rsidR="00422A9B">
        <w:rPr>
          <w:rFonts w:ascii="Calibri" w:hAnsi="Calibri"/>
          <w:sz w:val="26"/>
          <w:shd w:val="clear" w:color="auto" w:fill="FFFFFF"/>
        </w:rPr>
        <w:t>, as well as demand conditions, and that</w:t>
      </w:r>
      <w:r>
        <w:rPr>
          <w:rFonts w:ascii="Calibri" w:hAnsi="Calibri"/>
          <w:sz w:val="26"/>
          <w:shd w:val="clear" w:color="auto" w:fill="FFFFFF"/>
        </w:rPr>
        <w:t xml:space="preserve"> </w:t>
      </w:r>
      <w:r w:rsidR="00422A9B">
        <w:rPr>
          <w:rFonts w:ascii="Calibri" w:hAnsi="Calibri"/>
          <w:sz w:val="26"/>
          <w:shd w:val="clear" w:color="auto" w:fill="FFFFFF"/>
        </w:rPr>
        <w:t xml:space="preserve">resources should be free to enter a market in response to above-normal profit opportunities, </w:t>
      </w:r>
      <w:r w:rsidR="00422A9B" w:rsidRPr="00566AF9">
        <w:rPr>
          <w:rFonts w:ascii="Calibri" w:hAnsi="Calibri"/>
          <w:b/>
          <w:sz w:val="26"/>
          <w:shd w:val="clear" w:color="auto" w:fill="FFFFFF"/>
        </w:rPr>
        <w:t>have been the guiding principles for tariff reform and market</w:t>
      </w:r>
      <w:r w:rsidRPr="00566AF9">
        <w:rPr>
          <w:rFonts w:ascii="Calibri" w:hAnsi="Calibri"/>
          <w:b/>
          <w:sz w:val="26"/>
          <w:shd w:val="clear" w:color="auto" w:fill="FFFFFF"/>
        </w:rPr>
        <w:t xml:space="preserve"> </w:t>
      </w:r>
      <w:r w:rsidR="00422A9B" w:rsidRPr="00566AF9">
        <w:rPr>
          <w:rFonts w:ascii="Calibri" w:hAnsi="Calibri"/>
          <w:b/>
          <w:sz w:val="26"/>
          <w:shd w:val="clear" w:color="auto" w:fill="FFFFFF"/>
        </w:rPr>
        <w:t>deregulation in Australia</w:t>
      </w:r>
      <w:r w:rsidR="00422A9B">
        <w:rPr>
          <w:rFonts w:ascii="Calibri" w:hAnsi="Calibri"/>
          <w:sz w:val="26"/>
          <w:shd w:val="clear" w:color="auto" w:fill="FFFFFF"/>
        </w:rPr>
        <w:t>"</w:t>
      </w:r>
    </w:p>
    <w:p w:rsidR="00877E3F" w:rsidRPr="003005C0" w:rsidRDefault="00422A9B" w:rsidP="00877E3F">
      <w:pPr>
        <w:pStyle w:val="NormalWeb"/>
        <w:spacing w:after="60" w:afterAutospacing="0"/>
        <w:rPr>
          <w:rFonts w:ascii="Arial" w:hAnsi="Arial" w:cs="Arial"/>
          <w:b/>
          <w:bCs w:val="0"/>
        </w:rPr>
      </w:pPr>
      <w:r w:rsidRPr="008516AA">
        <w:rPr>
          <w:rFonts w:ascii="Arial" w:hAnsi="Arial" w:cs="Arial"/>
          <w:b/>
        </w:rPr>
        <w:t>1st Costly Interest Charging Practice</w:t>
      </w:r>
      <w:proofErr w:type="gramStart"/>
      <w:r w:rsidRPr="008516AA">
        <w:rPr>
          <w:rFonts w:ascii="Arial" w:hAnsi="Arial" w:cs="Arial"/>
          <w:b/>
        </w:rPr>
        <w:t>:</w:t>
      </w:r>
      <w:proofErr w:type="gramEnd"/>
      <w:r w:rsidRPr="008516AA">
        <w:rPr>
          <w:rFonts w:ascii="Arial" w:hAnsi="Arial" w:cs="Arial"/>
          <w:b/>
        </w:rPr>
        <w:br/>
        <w:t xml:space="preserve">Failing to re-impose a Maximum Interest Rate </w:t>
      </w:r>
      <w:r w:rsidRPr="008516AA">
        <w:rPr>
          <w:rFonts w:ascii="Arial" w:hAnsi="Arial" w:cs="Arial"/>
          <w:b/>
          <w:i/>
        </w:rPr>
        <w:t>Cap</w:t>
      </w:r>
      <w:r w:rsidRPr="008516AA">
        <w:rPr>
          <w:rFonts w:ascii="Arial" w:hAnsi="Arial" w:cs="Arial"/>
          <w:b/>
        </w:rPr>
        <w:t xml:space="preserve"> as far back as late 1992 when the spread between the </w:t>
      </w:r>
      <w:r w:rsidRPr="003005C0">
        <w:rPr>
          <w:rStyle w:val="Hyperlink"/>
          <w:rFonts w:ascii="Arial" w:hAnsi="Arial" w:cs="Arial"/>
          <w:b/>
          <w:color w:val="auto"/>
          <w:u w:val="none"/>
        </w:rPr>
        <w:t>Overnight Cash Rate</w:t>
      </w:r>
      <w:r w:rsidRPr="008516AA">
        <w:rPr>
          <w:rFonts w:ascii="Arial" w:hAnsi="Arial" w:cs="Arial"/>
          <w:b/>
        </w:rPr>
        <w:t xml:space="preserve"> and the average </w:t>
      </w:r>
      <w:hyperlink r:id="rId12" w:history="1">
        <w:r w:rsidRPr="008516AA">
          <w:rPr>
            <w:rStyle w:val="Hyperlink"/>
            <w:rFonts w:ascii="Arial" w:hAnsi="Arial" w:cs="Arial"/>
            <w:b/>
            <w:color w:val="auto"/>
            <w:u w:val="none"/>
          </w:rPr>
          <w:t>Purchase</w:t>
        </w:r>
      </w:hyperlink>
      <w:r w:rsidRPr="008516AA">
        <w:rPr>
          <w:rFonts w:ascii="Arial" w:hAnsi="Arial" w:cs="Arial"/>
          <w:b/>
        </w:rPr>
        <w:t xml:space="preserve"> interest rate </w:t>
      </w:r>
      <w:r w:rsidRPr="003005C0">
        <w:rPr>
          <w:rStyle w:val="Hyperlink"/>
          <w:rFonts w:ascii="Arial" w:hAnsi="Arial" w:cs="Arial"/>
          <w:b/>
          <w:color w:val="auto"/>
          <w:u w:val="none"/>
        </w:rPr>
        <w:t>exceeded 16% - back in June 1992</w:t>
      </w:r>
      <w:r w:rsidRPr="003005C0">
        <w:rPr>
          <w:rFonts w:ascii="Arial" w:hAnsi="Arial" w:cs="Arial"/>
          <w:b/>
        </w:rPr>
        <w:t xml:space="preserve"> </w:t>
      </w:r>
    </w:p>
    <w:p w:rsidR="00877E3F" w:rsidRDefault="00BE710F" w:rsidP="003005C0">
      <w:pPr>
        <w:pStyle w:val="NormalWeb"/>
        <w:spacing w:before="180" w:beforeAutospacing="0" w:after="60" w:afterAutospacing="0"/>
        <w:rPr>
          <w:rFonts w:ascii="Arial" w:hAnsi="Arial" w:cs="Arial"/>
        </w:rPr>
      </w:pPr>
      <w:hyperlink r:id="rId13" w:history="1">
        <w:r w:rsidR="00422A9B" w:rsidRPr="003261D1">
          <w:rPr>
            <w:rStyle w:val="Hyperlink"/>
            <w:rFonts w:ascii="Arial" w:hAnsi="Arial" w:cs="Arial"/>
            <w:color w:val="auto"/>
            <w:u w:val="none"/>
            <w:shd w:val="clear" w:color="auto" w:fill="FFFFFF"/>
          </w:rPr>
          <w:t xml:space="preserve">Prior to the Campbell Report </w:t>
        </w:r>
        <w:r w:rsidR="00422A9B" w:rsidRPr="003261D1">
          <w:rPr>
            <w:rStyle w:val="Hyperlink"/>
            <w:rFonts w:ascii="Arial" w:hAnsi="Arial" w:cs="Arial"/>
            <w:i/>
            <w:iCs/>
            <w:color w:val="auto"/>
            <w:u w:val="none"/>
            <w:shd w:val="clear" w:color="auto" w:fill="FFFFFF"/>
          </w:rPr>
          <w:t>circa</w:t>
        </w:r>
        <w:r w:rsidR="00422A9B" w:rsidRPr="003261D1">
          <w:rPr>
            <w:rStyle w:val="Hyperlink"/>
            <w:rFonts w:ascii="Arial" w:hAnsi="Arial" w:cs="Arial"/>
            <w:color w:val="auto"/>
            <w:u w:val="none"/>
            <w:shd w:val="clear" w:color="auto" w:fill="FFFFFF"/>
          </w:rPr>
          <w:t xml:space="preserve"> early 1980's, the RBA regulated all Australian bank interest rates with an </w:t>
        </w:r>
        <w:r w:rsidR="00422A9B" w:rsidRPr="003261D1">
          <w:rPr>
            <w:rStyle w:val="Hyperlink"/>
            <w:rFonts w:ascii="Arial" w:hAnsi="Arial" w:cs="Arial"/>
            <w:i/>
            <w:iCs/>
            <w:color w:val="auto"/>
            <w:u w:val="none"/>
            <w:shd w:val="clear" w:color="auto" w:fill="FFFFFF"/>
          </w:rPr>
          <w:t>Iron Fist</w:t>
        </w:r>
      </w:hyperlink>
      <w:r w:rsidR="00422A9B" w:rsidRPr="003261D1">
        <w:rPr>
          <w:rFonts w:ascii="Arial" w:hAnsi="Arial" w:cs="Arial"/>
        </w:rPr>
        <w:t xml:space="preserve">.  </w:t>
      </w:r>
      <w:r w:rsidR="00422A9B" w:rsidRPr="003261D1">
        <w:rPr>
          <w:rFonts w:ascii="Arial" w:hAnsi="Arial" w:cs="Arial"/>
          <w:sz w:val="26"/>
          <w:shd w:val="clear" w:color="auto" w:fill="FFFFFF"/>
        </w:rPr>
        <w:t xml:space="preserve">Australia's banking history evidences that </w:t>
      </w:r>
      <w:hyperlink r:id="rId14" w:history="1">
        <w:r w:rsidR="00422A9B" w:rsidRPr="005617C1">
          <w:rPr>
            <w:rStyle w:val="Hyperlink"/>
            <w:b/>
            <w:color w:val="auto"/>
            <w:sz w:val="27"/>
            <w:szCs w:val="27"/>
            <w:u w:val="none"/>
            <w:shd w:val="clear" w:color="auto" w:fill="FFFFFF"/>
          </w:rPr>
          <w:t>"... when de-regulation resulted in adverse consequences, re-regulation ensued..</w:t>
        </w:r>
        <w:r w:rsidR="00422A9B" w:rsidRPr="005617C1">
          <w:rPr>
            <w:rStyle w:val="Hyperlink"/>
            <w:b/>
            <w:color w:val="auto"/>
            <w:sz w:val="26"/>
            <w:u w:val="none"/>
            <w:shd w:val="clear" w:color="auto" w:fill="FFFFFF"/>
          </w:rPr>
          <w:t>."</w:t>
        </w:r>
      </w:hyperlink>
      <w:proofErr w:type="gramStart"/>
      <w:r w:rsidR="00422A9B" w:rsidRPr="003261D1">
        <w:rPr>
          <w:rFonts w:ascii="Arial" w:hAnsi="Arial" w:cs="Arial"/>
        </w:rPr>
        <w:t>.</w:t>
      </w:r>
      <w:proofErr w:type="gramEnd"/>
      <w:r w:rsidR="00422A9B" w:rsidRPr="003261D1">
        <w:rPr>
          <w:rFonts w:ascii="Arial" w:hAnsi="Arial" w:cs="Arial"/>
        </w:rPr>
        <w:t>  Due to bank collapses in the</w:t>
      </w:r>
      <w:r w:rsidR="00422A9B">
        <w:rPr>
          <w:rFonts w:ascii="Arial" w:hAnsi="Arial" w:cs="Arial"/>
        </w:rPr>
        <w:t xml:space="preserve"> </w:t>
      </w:r>
      <w:r w:rsidR="003005C0" w:rsidRPr="003F6196">
        <w:rPr>
          <w:rFonts w:ascii="Arial" w:hAnsi="Arial" w:cs="Arial"/>
        </w:rPr>
        <w:t>19</w:t>
      </w:r>
      <w:r w:rsidR="003005C0" w:rsidRPr="003F6196">
        <w:rPr>
          <w:rFonts w:ascii="Arial" w:hAnsi="Arial" w:cs="Arial"/>
          <w:vertAlign w:val="superscript"/>
        </w:rPr>
        <w:t>th</w:t>
      </w:r>
      <w:r w:rsidR="003005C0" w:rsidRPr="003F6196">
        <w:rPr>
          <w:rFonts w:ascii="Arial" w:hAnsi="Arial" w:cs="Arial"/>
        </w:rPr>
        <w:t xml:space="preserve"> century, Australian banks had been highly regulated.  </w:t>
      </w:r>
      <w:hyperlink r:id="rId15" w:history="1">
        <w:r w:rsidR="003005C0" w:rsidRPr="003F6196">
          <w:rPr>
            <w:rStyle w:val="Hyperlink"/>
            <w:rFonts w:ascii="Arial" w:hAnsi="Arial" w:cs="Arial"/>
            <w:color w:val="auto"/>
            <w:u w:val="none"/>
          </w:rPr>
          <w:t>Particulars of deregulations and subsequent re-regulations are well chronicled</w:t>
        </w:r>
      </w:hyperlink>
      <w:r w:rsidR="003005C0">
        <w:rPr>
          <w:rFonts w:ascii="Arial" w:hAnsi="Arial" w:cs="Arial"/>
          <w:b/>
        </w:rPr>
        <w:t>.</w:t>
      </w:r>
    </w:p>
    <w:p w:rsidR="00877E3F" w:rsidRDefault="00877E3F">
      <w:pPr>
        <w:rPr>
          <w:rFonts w:eastAsia="Times New Roman" w:cs="Arial"/>
        </w:rPr>
      </w:pPr>
      <w:r>
        <w:rPr>
          <w:rFonts w:cs="Arial"/>
        </w:rPr>
        <w:br w:type="page"/>
      </w:r>
    </w:p>
    <w:p w:rsidR="003F6196" w:rsidRPr="003F6196" w:rsidRDefault="003F6196" w:rsidP="00BA17CD">
      <w:pPr>
        <w:pStyle w:val="NormalWeb"/>
        <w:spacing w:before="160" w:beforeAutospacing="0" w:after="240" w:afterAutospacing="0"/>
        <w:ind w:left="720"/>
        <w:jc w:val="center"/>
        <w:rPr>
          <w:rFonts w:ascii="Arial" w:hAnsi="Arial" w:cs="Arial"/>
          <w:b/>
        </w:rPr>
      </w:pPr>
      <w:r w:rsidRPr="003F6196">
        <w:rPr>
          <w:rFonts w:ascii="Arial" w:hAnsi="Arial" w:cs="Arial"/>
        </w:rPr>
        <w:lastRenderedPageBreak/>
        <w:t xml:space="preserve">- </w:t>
      </w:r>
      <w:proofErr w:type="gramStart"/>
      <w:r w:rsidRPr="003F6196">
        <w:rPr>
          <w:rFonts w:ascii="Arial" w:hAnsi="Arial" w:cs="Arial"/>
        </w:rPr>
        <w:t>ii</w:t>
      </w:r>
      <w:proofErr w:type="gramEnd"/>
      <w:r w:rsidRPr="003F6196">
        <w:rPr>
          <w:rFonts w:ascii="Arial" w:hAnsi="Arial" w:cs="Arial"/>
        </w:rPr>
        <w:t xml:space="preserve"> -</w:t>
      </w:r>
    </w:p>
    <w:p w:rsidR="00B3241D" w:rsidRDefault="00B3241D" w:rsidP="00BA17CD">
      <w:pPr>
        <w:pStyle w:val="NormalWeb"/>
        <w:spacing w:before="120" w:beforeAutospacing="0" w:after="120" w:afterAutospacing="0"/>
        <w:rPr>
          <w:rStyle w:val="Hyperlink"/>
          <w:rFonts w:ascii="Arial" w:hAnsi="Arial" w:cs="Arial"/>
          <w:color w:val="auto"/>
          <w:u w:val="none"/>
        </w:rPr>
      </w:pPr>
    </w:p>
    <w:p w:rsidR="00422A9B" w:rsidRPr="00DC02D7" w:rsidRDefault="00BE710F" w:rsidP="00BA17CD">
      <w:pPr>
        <w:pStyle w:val="NormalWeb"/>
        <w:spacing w:before="120" w:beforeAutospacing="0" w:after="120" w:afterAutospacing="0"/>
        <w:rPr>
          <w:rFonts w:ascii="Arial" w:hAnsi="Arial" w:cs="Arial"/>
        </w:rPr>
      </w:pPr>
      <w:hyperlink r:id="rId16" w:history="1">
        <w:r w:rsidR="00422A9B" w:rsidRPr="00877E3F">
          <w:rPr>
            <w:rStyle w:val="Hyperlink"/>
            <w:rFonts w:ascii="Arial" w:hAnsi="Arial" w:cs="Arial"/>
            <w:color w:val="auto"/>
            <w:u w:val="none"/>
          </w:rPr>
          <w:t>Until 1980 banks could not offer more than 3¾% on a passbook account</w:t>
        </w:r>
        <w:r w:rsidR="00422A9B" w:rsidRPr="003F6196">
          <w:rPr>
            <w:rStyle w:val="Hyperlink"/>
            <w:rFonts w:ascii="Arial" w:hAnsi="Arial" w:cs="Arial"/>
            <w:color w:val="auto"/>
            <w:sz w:val="26"/>
            <w:u w:val="none"/>
          </w:rPr>
          <w:t>.</w:t>
        </w:r>
      </w:hyperlink>
      <w:r w:rsidR="00422A9B" w:rsidRPr="00DC02D7">
        <w:rPr>
          <w:rFonts w:ascii="Arial" w:hAnsi="Arial" w:cs="Arial"/>
          <w:sz w:val="26"/>
        </w:rPr>
        <w:t xml:space="preserve">  </w:t>
      </w:r>
      <w:r w:rsidR="00422A9B" w:rsidRPr="005617C1">
        <w:rPr>
          <w:b/>
          <w:sz w:val="26"/>
          <w:shd w:val="clear" w:color="auto" w:fill="FFFFFF"/>
        </w:rPr>
        <w:t>"</w:t>
      </w:r>
      <w:hyperlink r:id="rId17" w:history="1">
        <w:r w:rsidR="00422A9B" w:rsidRPr="005617C1">
          <w:rPr>
            <w:rStyle w:val="Hyperlink"/>
            <w:b/>
            <w:color w:val="auto"/>
            <w:sz w:val="26"/>
            <w:u w:val="none"/>
            <w:shd w:val="clear" w:color="auto" w:fill="FFFFFF"/>
          </w:rPr>
          <w:t>From 1966, when personal loans were introduced, the maximum rate that banks could charge was set by the Reserve Bank. Once again, in April 1985, the controls were removed.</w:t>
        </w:r>
      </w:hyperlink>
      <w:r w:rsidR="00422A9B" w:rsidRPr="005617C1">
        <w:rPr>
          <w:b/>
          <w:sz w:val="26"/>
          <w:shd w:val="clear" w:color="auto" w:fill="FFFFFF"/>
        </w:rPr>
        <w:t>"</w:t>
      </w:r>
    </w:p>
    <w:p w:rsidR="00422A9B" w:rsidRPr="003F6196" w:rsidRDefault="00BE710F" w:rsidP="00BA17CD">
      <w:pPr>
        <w:pStyle w:val="NormalWeb"/>
        <w:spacing w:before="120" w:beforeAutospacing="0" w:after="120" w:afterAutospacing="0"/>
        <w:rPr>
          <w:rFonts w:ascii="Arial" w:hAnsi="Arial" w:cs="Arial"/>
          <w:b/>
        </w:rPr>
      </w:pPr>
      <w:hyperlink r:id="rId18" w:history="1">
        <w:r w:rsidR="00422A9B" w:rsidRPr="003F6196">
          <w:rPr>
            <w:rStyle w:val="Hyperlink"/>
            <w:rFonts w:ascii="Arial" w:hAnsi="Arial" w:cs="Arial"/>
            <w:color w:val="auto"/>
            <w:u w:val="none"/>
            <w:shd w:val="clear" w:color="auto" w:fill="FFFFFF"/>
          </w:rPr>
          <w:t>The RBA capped the maximum interest rate on Credit Cards in Australia at 18</w:t>
        </w:r>
        <w:r w:rsidR="00D057F5">
          <w:rPr>
            <w:rStyle w:val="Hyperlink"/>
            <w:rFonts w:ascii="Arial" w:hAnsi="Arial" w:cs="Arial"/>
            <w:color w:val="auto"/>
            <w:u w:val="none"/>
            <w:shd w:val="clear" w:color="auto" w:fill="FFFFFF"/>
          </w:rPr>
          <w:t>% until April </w:t>
        </w:r>
        <w:r w:rsidR="00422A9B" w:rsidRPr="003F6196">
          <w:rPr>
            <w:rStyle w:val="Hyperlink"/>
            <w:rFonts w:ascii="Arial" w:hAnsi="Arial" w:cs="Arial"/>
            <w:color w:val="auto"/>
            <w:u w:val="none"/>
            <w:shd w:val="clear" w:color="auto" w:fill="FFFFFF"/>
          </w:rPr>
          <w:t>1985</w:t>
        </w:r>
      </w:hyperlink>
      <w:r w:rsidR="00422A9B" w:rsidRPr="003F6196">
        <w:rPr>
          <w:rFonts w:ascii="Arial" w:hAnsi="Arial" w:cs="Arial"/>
          <w:shd w:val="clear" w:color="auto" w:fill="FFFFFF"/>
        </w:rPr>
        <w:t xml:space="preserve">.  That cap was withdrawn in April 1985, following the Campbell Committee recommendations, when the </w:t>
      </w:r>
      <w:hyperlink r:id="rId19" w:history="1">
        <w:r w:rsidR="00422A9B" w:rsidRPr="003F6196">
          <w:rPr>
            <w:rStyle w:val="Hyperlink"/>
            <w:rFonts w:ascii="Arial" w:hAnsi="Arial" w:cs="Arial"/>
            <w:color w:val="auto"/>
            <w:u w:val="none"/>
            <w:shd w:val="clear" w:color="auto" w:fill="FFFFFF"/>
          </w:rPr>
          <w:t>Overnight Cash Rate</w:t>
        </w:r>
      </w:hyperlink>
      <w:r w:rsidR="00422A9B" w:rsidRPr="003F6196">
        <w:rPr>
          <w:rFonts w:ascii="Arial" w:hAnsi="Arial" w:cs="Arial"/>
          <w:shd w:val="clear" w:color="auto" w:fill="FFFFFF"/>
        </w:rPr>
        <w:t xml:space="preserve"> was a smidgeon over 17% during </w:t>
      </w:r>
      <w:r w:rsidR="00D057F5">
        <w:rPr>
          <w:rFonts w:ascii="Arial" w:hAnsi="Arial" w:cs="Arial"/>
          <w:shd w:val="clear" w:color="auto" w:fill="FFFFFF"/>
        </w:rPr>
        <w:t xml:space="preserve">an era of </w:t>
      </w:r>
      <w:r w:rsidR="00D057F5" w:rsidRPr="00B17305">
        <w:rPr>
          <w:rFonts w:ascii="Arial" w:hAnsi="Arial" w:cs="Arial"/>
        </w:rPr>
        <w:t>very h</w:t>
      </w:r>
      <w:r w:rsidR="00D057F5">
        <w:rPr>
          <w:rFonts w:ascii="Arial" w:hAnsi="Arial" w:cs="Arial"/>
          <w:shd w:val="clear" w:color="auto" w:fill="FFFFFF"/>
        </w:rPr>
        <w:t>igh inflation.</w:t>
      </w:r>
    </w:p>
    <w:p w:rsidR="003005C0" w:rsidRPr="003005C0" w:rsidRDefault="003005C0" w:rsidP="00B3241D">
      <w:pPr>
        <w:spacing w:before="120" w:after="120" w:line="240" w:lineRule="auto"/>
        <w:ind w:right="-446"/>
        <w:rPr>
          <w:rFonts w:ascii="Times New Roman" w:eastAsia="Times New Roman" w:hAnsi="Times New Roman"/>
        </w:rPr>
      </w:pPr>
      <w:r w:rsidRPr="003005C0">
        <w:rPr>
          <w:rFonts w:eastAsia="Times New Roman" w:cs="Arial"/>
          <w:lang w:val="en-AU"/>
        </w:rPr>
        <w:t xml:space="preserve">Recommendation 30 (page 254) of the </w:t>
      </w:r>
      <w:hyperlink r:id="rId20" w:history="1">
        <w:r w:rsidRPr="003005C0">
          <w:rPr>
            <w:rFonts w:eastAsia="Times New Roman" w:cs="Arial"/>
            <w:b/>
            <w:szCs w:val="22"/>
          </w:rPr>
          <w:t>Financial System Inquiry - Final Report</w:t>
        </w:r>
        <w:r w:rsidRPr="003005C0">
          <w:rPr>
            <w:rFonts w:eastAsia="Times New Roman" w:cs="Arial"/>
            <w:szCs w:val="22"/>
          </w:rPr>
          <w:t xml:space="preserve"> - </w:t>
        </w:r>
        <w:r w:rsidRPr="003005C0">
          <w:rPr>
            <w:rFonts w:eastAsia="Times New Roman" w:cs="Arial"/>
            <w:b/>
            <w:szCs w:val="22"/>
            <w:bdr w:val="single" w:sz="6" w:space="0" w:color="auto" w:frame="1"/>
          </w:rPr>
          <w:t>Nov 201</w:t>
        </w:r>
        <w:r w:rsidRPr="003005C0">
          <w:rPr>
            <w:rFonts w:eastAsia="Times New Roman" w:cs="Arial"/>
            <w:b/>
            <w:bdr w:val="single" w:sz="6" w:space="0" w:color="auto" w:frame="1"/>
          </w:rPr>
          <w:t>4</w:t>
        </w:r>
      </w:hyperlink>
      <w:r>
        <w:rPr>
          <w:rFonts w:ascii="Times New Roman" w:eastAsia="Times New Roman" w:hAnsi="Times New Roman"/>
        </w:rPr>
        <w:t xml:space="preserve"> </w:t>
      </w:r>
      <w:r w:rsidRPr="003005C0">
        <w:rPr>
          <w:rFonts w:eastAsia="Times New Roman" w:cs="Arial"/>
          <w:lang w:val="en-AU"/>
        </w:rPr>
        <w:t>recommended "</w:t>
      </w:r>
      <w:r w:rsidRPr="003005C0">
        <w:rPr>
          <w:rFonts w:asciiTheme="minorHAnsi" w:eastAsia="Times New Roman" w:hAnsiTheme="minorHAnsi" w:cstheme="minorHAnsi"/>
          <w:b/>
        </w:rPr>
        <w:t>Strengthening the focus on competition in the financial system</w:t>
      </w:r>
      <w:r w:rsidRPr="003005C0">
        <w:rPr>
          <w:rFonts w:eastAsia="Times New Roman" w:cs="Arial"/>
          <w:lang w:val="en-AU"/>
        </w:rPr>
        <w:t xml:space="preserve">" by reviewing </w:t>
      </w:r>
      <w:r w:rsidRPr="003005C0">
        <w:rPr>
          <w:rFonts w:ascii="Book Antiqua" w:eastAsia="Times New Roman" w:hAnsi="Book Antiqua"/>
          <w:b/>
          <w:sz w:val="20"/>
          <w:szCs w:val="20"/>
        </w:rPr>
        <w:t>"</w:t>
      </w:r>
      <w:r w:rsidRPr="003005C0">
        <w:rPr>
          <w:rFonts w:ascii="Book Antiqua" w:eastAsia="Times New Roman" w:hAnsi="Book Antiqua"/>
          <w:b/>
        </w:rPr>
        <w:t xml:space="preserve">the state of </w:t>
      </w:r>
      <w:r w:rsidRPr="003005C0">
        <w:rPr>
          <w:rFonts w:ascii="Book Antiqua" w:eastAsia="Times New Roman" w:hAnsi="Book Antiqua"/>
          <w:b/>
          <w:sz w:val="26"/>
          <w:lang w:val="en-AU"/>
        </w:rPr>
        <w:t>'</w:t>
      </w:r>
      <w:r w:rsidRPr="003005C0">
        <w:rPr>
          <w:rFonts w:ascii="Book Antiqua" w:eastAsia="Times New Roman" w:hAnsi="Book Antiqua"/>
          <w:b/>
          <w:sz w:val="26"/>
        </w:rPr>
        <w:t>competition</w:t>
      </w:r>
      <w:r w:rsidRPr="003005C0">
        <w:rPr>
          <w:rFonts w:ascii="Book Antiqua" w:eastAsia="Times New Roman" w:hAnsi="Book Antiqua"/>
          <w:b/>
          <w:sz w:val="26"/>
          <w:lang w:val="en-AU"/>
        </w:rPr>
        <w:t>'</w:t>
      </w:r>
      <w:r w:rsidRPr="003005C0">
        <w:rPr>
          <w:rFonts w:ascii="Book Antiqua" w:eastAsia="Times New Roman" w:hAnsi="Book Antiqua"/>
          <w:b/>
        </w:rPr>
        <w:t xml:space="preserve"> in the </w:t>
      </w:r>
      <w:r w:rsidRPr="003005C0">
        <w:rPr>
          <w:rFonts w:ascii="Book Antiqua" w:eastAsia="Times New Roman" w:hAnsi="Book Antiqua"/>
          <w:b/>
          <w:lang w:val="en-AU"/>
        </w:rPr>
        <w:t>financial system</w:t>
      </w:r>
      <w:r w:rsidRPr="003005C0">
        <w:rPr>
          <w:rFonts w:ascii="Book Antiqua" w:eastAsia="Times New Roman" w:hAnsi="Book Antiqua"/>
          <w:b/>
        </w:rPr>
        <w:t xml:space="preserve"> every three years</w:t>
      </w:r>
      <w:r w:rsidRPr="003005C0">
        <w:rPr>
          <w:rFonts w:ascii="Book Antiqua" w:eastAsia="Times New Roman" w:hAnsi="Book Antiqua"/>
          <w:b/>
          <w:sz w:val="20"/>
          <w:szCs w:val="20"/>
          <w:lang w:val="en-AU"/>
        </w:rPr>
        <w:t>"</w:t>
      </w:r>
      <w:r w:rsidRPr="003005C0">
        <w:rPr>
          <w:rFonts w:eastAsia="Times New Roman" w:cs="Arial"/>
          <w:lang w:val="en-AU"/>
        </w:rPr>
        <w:t>:</w:t>
      </w:r>
    </w:p>
    <w:tbl>
      <w:tblPr>
        <w:tblW w:w="9172" w:type="dxa"/>
        <w:tblCellSpacing w:w="0" w:type="dxa"/>
        <w:tblBorders>
          <w:top w:val="single" w:sz="6" w:space="0" w:color="auto"/>
          <w:left w:val="single" w:sz="6" w:space="0" w:color="auto"/>
          <w:bottom w:val="single" w:sz="6" w:space="0" w:color="auto"/>
          <w:right w:val="single" w:sz="6" w:space="0" w:color="auto"/>
        </w:tblBorders>
        <w:tblCellMar>
          <w:top w:w="105" w:type="dxa"/>
          <w:left w:w="105" w:type="dxa"/>
          <w:bottom w:w="105" w:type="dxa"/>
          <w:right w:w="105" w:type="dxa"/>
        </w:tblCellMar>
        <w:tblLook w:val="04A0" w:firstRow="1" w:lastRow="0" w:firstColumn="1" w:lastColumn="0" w:noHBand="0" w:noVBand="1"/>
      </w:tblPr>
      <w:tblGrid>
        <w:gridCol w:w="9172"/>
      </w:tblGrid>
      <w:tr w:rsidR="003005C0" w:rsidRPr="003005C0" w:rsidTr="003005C0">
        <w:trPr>
          <w:trHeight w:val="915"/>
          <w:tblCellSpacing w:w="0" w:type="dxa"/>
        </w:trPr>
        <w:tc>
          <w:tcPr>
            <w:tcW w:w="9172" w:type="dxa"/>
            <w:hideMark/>
          </w:tcPr>
          <w:p w:rsidR="003005C0" w:rsidRPr="003005C0" w:rsidRDefault="003005C0" w:rsidP="003005C0">
            <w:pPr>
              <w:spacing w:before="100" w:beforeAutospacing="1" w:after="30" w:line="240" w:lineRule="auto"/>
              <w:rPr>
                <w:rFonts w:ascii="Book Antiqua" w:eastAsia="Times New Roman" w:hAnsi="Book Antiqua"/>
                <w:b/>
                <w:bCs w:val="0"/>
              </w:rPr>
            </w:pPr>
            <w:r w:rsidRPr="003005C0">
              <w:rPr>
                <w:rFonts w:ascii="Book Antiqua" w:eastAsia="Times New Roman" w:hAnsi="Book Antiqua"/>
                <w:b/>
                <w:sz w:val="28"/>
                <w:szCs w:val="28"/>
              </w:rPr>
              <w:t>Recommendation 30</w:t>
            </w:r>
            <w:r w:rsidRPr="003005C0">
              <w:rPr>
                <w:rFonts w:ascii="Book Antiqua" w:eastAsia="Times New Roman" w:hAnsi="Book Antiqua"/>
                <w:b/>
              </w:rPr>
              <w:t xml:space="preserve"> </w:t>
            </w:r>
          </w:p>
          <w:p w:rsidR="003005C0" w:rsidRPr="003005C0" w:rsidRDefault="003005C0" w:rsidP="003005C0">
            <w:pPr>
              <w:spacing w:before="45" w:after="100" w:afterAutospacing="1" w:line="240" w:lineRule="auto"/>
              <w:rPr>
                <w:rFonts w:eastAsia="Times New Roman" w:cs="Arial"/>
              </w:rPr>
            </w:pPr>
            <w:r w:rsidRPr="003005C0">
              <w:rPr>
                <w:rFonts w:eastAsia="Times New Roman" w:cs="Arial"/>
                <w:b/>
                <w:sz w:val="20"/>
                <w:szCs w:val="20"/>
              </w:rPr>
              <w:t xml:space="preserve">Review the state of competition in the sector every three years, improve reporting of how regulators balance competition against their core objectives, identify barriers to cross-border provision of financial services and include consideration of competition in the Australian Securities and Investments Commission’s mandate. </w:t>
            </w:r>
          </w:p>
        </w:tc>
      </w:tr>
    </w:tbl>
    <w:p w:rsidR="00A53851" w:rsidRDefault="00A53851" w:rsidP="00B3241D">
      <w:pPr>
        <w:pStyle w:val="NormalWeb"/>
        <w:spacing w:before="180" w:beforeAutospacing="0" w:after="120" w:afterAutospacing="0"/>
        <w:rPr>
          <w:rStyle w:val="Emphasis"/>
          <w:rFonts w:ascii="Arial" w:hAnsi="Arial" w:cs="Arial"/>
          <w:lang w:val="en-AU"/>
        </w:rPr>
      </w:pPr>
      <w:r>
        <w:rPr>
          <w:rFonts w:ascii="Arial" w:hAnsi="Arial" w:cs="Arial"/>
          <w:lang w:val="en-AU"/>
        </w:rPr>
        <w:t>Both ASIC and Australian Treasury are members of the</w:t>
      </w:r>
      <w:r>
        <w:rPr>
          <w:rFonts w:ascii="Arial" w:hAnsi="Arial" w:cs="Arial"/>
          <w:b/>
          <w:bCs w:val="0"/>
          <w:lang w:val="en-AU"/>
        </w:rPr>
        <w:t xml:space="preserve"> </w:t>
      </w:r>
      <w:r w:rsidRPr="00A53851">
        <w:rPr>
          <w:rFonts w:ascii="Arial" w:hAnsi="Arial" w:cs="Arial"/>
          <w:b/>
          <w:shd w:val="clear" w:color="auto" w:fill="FFFFFF"/>
        </w:rPr>
        <w:t>Council of Financial Regulators</w:t>
      </w:r>
      <w:r>
        <w:rPr>
          <w:rFonts w:ascii="Arial" w:hAnsi="Arial" w:cs="Arial"/>
          <w:b/>
          <w:bCs w:val="0"/>
          <w:lang w:val="en-AU"/>
        </w:rPr>
        <w:t xml:space="preserve">.  </w:t>
      </w:r>
      <w:r>
        <w:t>T</w:t>
      </w:r>
      <w:r>
        <w:rPr>
          <w:rStyle w:val="style31"/>
          <w:lang w:val="en-AU"/>
        </w:rPr>
        <w:t xml:space="preserve">he abovementioned </w:t>
      </w:r>
      <w:r w:rsidRPr="00A53851">
        <w:rPr>
          <w:rFonts w:ascii="Arial" w:hAnsi="Arial" w:cs="Arial"/>
        </w:rPr>
        <w:t xml:space="preserve">Financial System Inquiry </w:t>
      </w:r>
      <w:hyperlink r:id="rId21" w:history="1">
        <w:r w:rsidRPr="00A53851">
          <w:rPr>
            <w:rFonts w:ascii="Arial" w:hAnsi="Arial" w:cs="Arial"/>
          </w:rPr>
          <w:t xml:space="preserve">Final Report </w:t>
        </w:r>
      </w:hyperlink>
      <w:hyperlink r:id="rId22" w:history="1">
        <w:r w:rsidRPr="00A53851">
          <w:rPr>
            <w:rFonts w:ascii="Arial" w:hAnsi="Arial" w:cs="Arial"/>
          </w:rPr>
          <w:t>sits on the Australian Treasury website.</w:t>
        </w:r>
      </w:hyperlink>
      <w:r>
        <w:rPr>
          <w:rStyle w:val="style201"/>
          <w:rFonts w:ascii="Arial" w:hAnsi="Arial" w:cs="Arial"/>
          <w:lang w:val="en-AU"/>
        </w:rPr>
        <w:t xml:space="preserve"> </w:t>
      </w:r>
      <w:r>
        <w:rPr>
          <w:rFonts w:ascii="Arial" w:hAnsi="Arial" w:cs="Arial"/>
          <w:lang w:val="en-AU"/>
        </w:rPr>
        <w:t>Notwithstanding</w:t>
      </w:r>
      <w:r>
        <w:rPr>
          <w:rStyle w:val="style201"/>
          <w:rFonts w:ascii="Arial" w:hAnsi="Arial" w:cs="Arial"/>
          <w:lang w:val="en-AU"/>
        </w:rPr>
        <w:t xml:space="preserve"> </w:t>
      </w:r>
      <w:r>
        <w:rPr>
          <w:rFonts w:ascii="Arial" w:hAnsi="Arial" w:cs="Arial"/>
          <w:lang w:val="en-AU"/>
        </w:rPr>
        <w:t>the need</w:t>
      </w:r>
      <w:r>
        <w:rPr>
          <w:rStyle w:val="style211"/>
          <w:lang w:val="en-AU"/>
        </w:rPr>
        <w:t xml:space="preserve"> to "</w:t>
      </w:r>
      <w:r>
        <w:rPr>
          <w:rStyle w:val="Strong"/>
          <w:rFonts w:ascii="Calibri" w:hAnsi="Calibri"/>
          <w:sz w:val="26"/>
        </w:rPr>
        <w:t>Review the state of competition in the sector every three years</w:t>
      </w:r>
      <w:r>
        <w:rPr>
          <w:rStyle w:val="style211"/>
          <w:lang w:val="en-AU"/>
        </w:rPr>
        <w:t xml:space="preserve">", seemingly, neither ASIC, nor Australian Treasury, has </w:t>
      </w:r>
      <w:r>
        <w:rPr>
          <w:rStyle w:val="Emphasis"/>
          <w:rFonts w:ascii="Arial" w:hAnsi="Arial" w:cs="Arial"/>
          <w:lang w:val="en-AU"/>
        </w:rPr>
        <w:t>nudged</w:t>
      </w:r>
      <w:r>
        <w:rPr>
          <w:rStyle w:val="style211"/>
          <w:lang w:val="en-AU"/>
        </w:rPr>
        <w:t xml:space="preserve"> the RBA to re-impose a maximum interest rate on Credit Cards or indeed encourage Credit Card Issuers to reduce interest rates on their existing Credit Cards.</w:t>
      </w:r>
      <w:r>
        <w:rPr>
          <w:rFonts w:ascii="Arial" w:hAnsi="Arial" w:cs="Arial"/>
          <w:lang w:val="en-AU"/>
        </w:rPr>
        <w:t xml:space="preserve">  </w:t>
      </w:r>
      <w:hyperlink r:id="rId23" w:history="1">
        <w:r>
          <w:rPr>
            <w:rStyle w:val="style201"/>
            <w:rFonts w:ascii="Arial" w:hAnsi="Arial" w:cs="Arial"/>
            <w:lang w:val="en-AU"/>
          </w:rPr>
          <w:t> </w:t>
        </w:r>
      </w:hyperlink>
      <w:r>
        <w:rPr>
          <w:rFonts w:ascii="Arial" w:hAnsi="Arial" w:cs="Arial"/>
        </w:rPr>
        <w:t>A</w:t>
      </w:r>
      <w:r>
        <w:rPr>
          <w:rFonts w:ascii="Arial" w:hAnsi="Arial" w:cs="Arial"/>
          <w:lang w:val="en-AU"/>
        </w:rPr>
        <w:t xml:space="preserve">part from the ACCC, or regulators are adept at </w:t>
      </w:r>
      <w:r>
        <w:rPr>
          <w:rStyle w:val="Emphasis"/>
          <w:rFonts w:ascii="Arial" w:hAnsi="Arial" w:cs="Arial"/>
          <w:lang w:val="en-AU"/>
        </w:rPr>
        <w:t>keeping a chair warm.</w:t>
      </w:r>
    </w:p>
    <w:p w:rsidR="00422A9B" w:rsidRPr="003F6196" w:rsidRDefault="00422A9B" w:rsidP="00BA17CD">
      <w:pPr>
        <w:pStyle w:val="NormalWeb"/>
        <w:spacing w:before="120" w:beforeAutospacing="0" w:after="120" w:afterAutospacing="0"/>
        <w:rPr>
          <w:rFonts w:ascii="Arial" w:hAnsi="Arial" w:cs="Arial"/>
          <w:b/>
        </w:rPr>
      </w:pPr>
      <w:r w:rsidRPr="003F6196">
        <w:rPr>
          <w:rFonts w:ascii="Arial" w:hAnsi="Arial" w:cs="Arial"/>
          <w:shd w:val="clear" w:color="auto" w:fill="FFFFFF"/>
        </w:rPr>
        <w:t xml:space="preserve">Over 25 years ago when the spread between the </w:t>
      </w:r>
      <w:hyperlink r:id="rId24" w:history="1">
        <w:r w:rsidRPr="003F6196">
          <w:rPr>
            <w:rStyle w:val="Hyperlink"/>
            <w:rFonts w:ascii="Arial" w:hAnsi="Arial" w:cs="Arial"/>
            <w:color w:val="auto"/>
            <w:u w:val="none"/>
            <w:shd w:val="clear" w:color="auto" w:fill="FFFFFF"/>
          </w:rPr>
          <w:t>Overnight Cash Rate</w:t>
        </w:r>
      </w:hyperlink>
      <w:r w:rsidRPr="003F6196">
        <w:rPr>
          <w:rFonts w:ascii="Arial" w:hAnsi="Arial" w:cs="Arial"/>
          <w:shd w:val="clear" w:color="auto" w:fill="FFFFFF"/>
        </w:rPr>
        <w:t xml:space="preserve"> and the average </w:t>
      </w:r>
      <w:hyperlink r:id="rId25" w:history="1">
        <w:r w:rsidRPr="003F6196">
          <w:rPr>
            <w:rStyle w:val="Hyperlink"/>
            <w:rFonts w:ascii="Arial" w:hAnsi="Arial" w:cs="Arial"/>
            <w:color w:val="auto"/>
            <w:u w:val="none"/>
            <w:shd w:val="clear" w:color="auto" w:fill="FFFFFF"/>
          </w:rPr>
          <w:t>Purchase</w:t>
        </w:r>
      </w:hyperlink>
      <w:r w:rsidRPr="003F6196">
        <w:rPr>
          <w:rFonts w:ascii="Arial" w:hAnsi="Arial" w:cs="Arial"/>
          <w:shd w:val="clear" w:color="auto" w:fill="FFFFFF"/>
        </w:rPr>
        <w:t xml:space="preserve"> interest rate </w:t>
      </w:r>
      <w:hyperlink r:id="rId26" w:history="1">
        <w:r w:rsidRPr="003F6196">
          <w:rPr>
            <w:rStyle w:val="Hyperlink"/>
            <w:rFonts w:ascii="Arial" w:hAnsi="Arial" w:cs="Arial"/>
            <w:color w:val="auto"/>
            <w:u w:val="none"/>
            <w:shd w:val="clear" w:color="auto" w:fill="FFFFFF"/>
          </w:rPr>
          <w:t>exceeded 16% - back in June 1992</w:t>
        </w:r>
      </w:hyperlink>
      <w:r w:rsidRPr="003F6196">
        <w:rPr>
          <w:rFonts w:ascii="Arial" w:hAnsi="Arial" w:cs="Arial"/>
          <w:shd w:val="clear" w:color="auto" w:fill="FFFFFF"/>
        </w:rPr>
        <w:t xml:space="preserve">,  </w:t>
      </w:r>
      <w:hyperlink r:id="rId27" w:history="1">
        <w:r w:rsidRPr="003F6196">
          <w:rPr>
            <w:rStyle w:val="Hyperlink"/>
            <w:rFonts w:ascii="Arial" w:hAnsi="Arial" w:cs="Arial"/>
            <w:color w:val="auto"/>
            <w:u w:val="none"/>
            <w:shd w:val="clear" w:color="auto" w:fill="FFFFFF"/>
          </w:rPr>
          <w:t>Australia's Principal Regulator of the Payments System</w:t>
        </w:r>
      </w:hyperlink>
      <w:r w:rsidRPr="003F6196">
        <w:rPr>
          <w:rFonts w:ascii="Arial" w:hAnsi="Arial" w:cs="Arial"/>
          <w:shd w:val="clear" w:color="auto" w:fill="FFFFFF"/>
        </w:rPr>
        <w:t xml:space="preserve">, the RBA, should have recommended to the Commonwealth Govt. (pursuant to </w:t>
      </w:r>
      <w:hyperlink r:id="rId28" w:history="1">
        <w:r w:rsidRPr="003F6196">
          <w:rPr>
            <w:rStyle w:val="Hyperlink"/>
            <w:rFonts w:ascii="Arial" w:hAnsi="Arial" w:cs="Arial"/>
            <w:color w:val="auto"/>
            <w:u w:val="none"/>
            <w:shd w:val="clear" w:color="auto" w:fill="FFFFFF"/>
          </w:rPr>
          <w:t>Section 11(1) of the Reserve Bank Act 1959</w:t>
        </w:r>
      </w:hyperlink>
      <w:r w:rsidRPr="003F6196">
        <w:rPr>
          <w:rFonts w:ascii="Arial" w:hAnsi="Arial" w:cs="Arial"/>
          <w:shd w:val="clear" w:color="auto" w:fill="FFFFFF"/>
        </w:rPr>
        <w:t xml:space="preserve">) that the RBA needed to re-impose a maximum interest rate on </w:t>
      </w:r>
      <w:hyperlink r:id="rId29" w:history="1">
        <w:r w:rsidRPr="003F6196">
          <w:rPr>
            <w:rStyle w:val="Hyperlink"/>
            <w:rFonts w:ascii="Arial" w:hAnsi="Arial" w:cs="Arial"/>
            <w:color w:val="auto"/>
            <w:u w:val="none"/>
          </w:rPr>
          <w:t>Credit Cards</w:t>
        </w:r>
      </w:hyperlink>
      <w:r w:rsidRPr="003F6196">
        <w:rPr>
          <w:rFonts w:ascii="Arial" w:hAnsi="Arial" w:cs="Arial"/>
          <w:shd w:val="clear" w:color="auto" w:fill="FFFFFF"/>
        </w:rPr>
        <w:t>.</w:t>
      </w:r>
    </w:p>
    <w:p w:rsidR="00422A9B" w:rsidRDefault="00422A9B" w:rsidP="00422A9B">
      <w:pPr>
        <w:pStyle w:val="NormalWeb"/>
        <w:spacing w:before="105" w:beforeAutospacing="0" w:after="105" w:afterAutospacing="0"/>
        <w:rPr>
          <w:rStyle w:val="Hyperlink"/>
          <w:rFonts w:ascii="Arial" w:hAnsi="Arial" w:cs="Arial"/>
          <w:b/>
          <w:bCs w:val="0"/>
          <w:color w:val="auto"/>
          <w:u w:val="none"/>
        </w:rPr>
      </w:pPr>
      <w:r w:rsidRPr="003F6196">
        <w:rPr>
          <w:rFonts w:ascii="Arial" w:hAnsi="Arial" w:cs="Arial"/>
          <w:sz w:val="26"/>
          <w:shd w:val="clear" w:color="auto" w:fill="FFFFFF"/>
        </w:rPr>
        <w:t xml:space="preserve">In not doing so, the RBA breached its </w:t>
      </w:r>
      <w:hyperlink r:id="rId30" w:history="1">
        <w:r w:rsidRPr="003F6196">
          <w:rPr>
            <w:rStyle w:val="Hyperlink"/>
            <w:rFonts w:ascii="Arial" w:hAnsi="Arial" w:cs="Arial"/>
            <w:color w:val="auto"/>
            <w:sz w:val="26"/>
            <w:u w:val="none"/>
          </w:rPr>
          <w:t>Statutory Duty</w:t>
        </w:r>
      </w:hyperlink>
      <w:r w:rsidRPr="003F6196">
        <w:rPr>
          <w:rFonts w:ascii="Arial" w:hAnsi="Arial" w:cs="Arial"/>
          <w:sz w:val="26"/>
        </w:rPr>
        <w:t xml:space="preserve"> and its </w:t>
      </w:r>
      <w:hyperlink r:id="rId31" w:history="1">
        <w:r w:rsidRPr="003F6196">
          <w:rPr>
            <w:rStyle w:val="Hyperlink"/>
            <w:rFonts w:ascii="Arial" w:hAnsi="Arial" w:cs="Arial"/>
            <w:color w:val="auto"/>
            <w:u w:val="none"/>
          </w:rPr>
          <w:t>Fiduciary Duty</w:t>
        </w:r>
      </w:hyperlink>
      <w:r w:rsidR="002F4164">
        <w:rPr>
          <w:rStyle w:val="Hyperlink"/>
          <w:rFonts w:ascii="Arial" w:hAnsi="Arial" w:cs="Arial"/>
          <w:b/>
          <w:color w:val="auto"/>
          <w:u w:val="none"/>
        </w:rPr>
        <w:t>.</w:t>
      </w:r>
    </w:p>
    <w:p w:rsidR="002F4164" w:rsidRPr="003F6196" w:rsidRDefault="00BE710F" w:rsidP="00090EE3">
      <w:pPr>
        <w:pStyle w:val="NormalWeb"/>
        <w:spacing w:before="120" w:beforeAutospacing="0" w:after="160" w:afterAutospacing="0"/>
        <w:rPr>
          <w:rFonts w:ascii="Arial" w:hAnsi="Arial" w:cs="Arial"/>
          <w:b/>
        </w:rPr>
      </w:pPr>
      <w:hyperlink r:id="rId32" w:history="1">
        <w:r w:rsidR="002F4164" w:rsidRPr="002F4164">
          <w:rPr>
            <w:rStyle w:val="Hyperlink"/>
            <w:rFonts w:ascii="Arial" w:hAnsi="Arial" w:cs="Arial"/>
            <w:color w:val="auto"/>
            <w:u w:val="none"/>
            <w:shd w:val="clear" w:color="auto" w:fill="FFFFFF"/>
          </w:rPr>
          <w:t>Six Pivotal Credit Card Publications</w:t>
        </w:r>
      </w:hyperlink>
      <w:r w:rsidR="002F4164" w:rsidRPr="002F4164">
        <w:rPr>
          <w:rStyle w:val="Hyperlink"/>
          <w:rFonts w:ascii="Arial" w:hAnsi="Arial" w:cs="Arial"/>
          <w:b/>
          <w:color w:val="auto"/>
          <w:u w:val="none"/>
          <w:shd w:val="clear" w:color="auto" w:fill="FFFFFF"/>
        </w:rPr>
        <w:t xml:space="preserve">, </w:t>
      </w:r>
      <w:r w:rsidR="002F4164" w:rsidRPr="002F4164">
        <w:rPr>
          <w:rStyle w:val="Hyperlink"/>
          <w:rFonts w:ascii="Arial" w:hAnsi="Arial" w:cs="Arial"/>
          <w:color w:val="auto"/>
          <w:u w:val="none"/>
          <w:shd w:val="clear" w:color="auto" w:fill="FFFFFF"/>
        </w:rPr>
        <w:t>during</w:t>
      </w:r>
      <w:r w:rsidR="002F4164" w:rsidRPr="002F4164">
        <w:rPr>
          <w:rStyle w:val="Hyperlink"/>
          <w:rFonts w:ascii="Arial" w:hAnsi="Arial" w:cs="Arial"/>
          <w:b/>
          <w:color w:val="auto"/>
          <w:u w:val="none"/>
          <w:shd w:val="clear" w:color="auto" w:fill="FFFFFF"/>
        </w:rPr>
        <w:t xml:space="preserve"> </w:t>
      </w:r>
      <w:r w:rsidR="002F4164" w:rsidRPr="002F4164">
        <w:rPr>
          <w:rFonts w:ascii="Arial" w:hAnsi="Arial" w:cs="Arial"/>
          <w:lang w:val="en-AU"/>
        </w:rPr>
        <w:t xml:space="preserve">the last 26 years, three of which were written by the RBA, identified that interest rates on Credit Cards against reductions in the cost of funds, were most </w:t>
      </w:r>
      <w:r w:rsidR="002F4164" w:rsidRPr="002F4164">
        <w:rPr>
          <w:rStyle w:val="Emphasis"/>
          <w:rFonts w:ascii="Arial" w:hAnsi="Arial" w:cs="Arial"/>
          <w:lang w:val="en-AU"/>
        </w:rPr>
        <w:t>sticky</w:t>
      </w:r>
      <w:r w:rsidR="002F4164">
        <w:rPr>
          <w:rFonts w:ascii="Arial" w:hAnsi="Arial" w:cs="Arial"/>
          <w:lang w:val="en-AU"/>
        </w:rPr>
        <w:t>,</w:t>
      </w:r>
      <w:r w:rsidR="002F4164" w:rsidRPr="002F4164">
        <w:rPr>
          <w:rFonts w:ascii="Arial" w:hAnsi="Arial" w:cs="Arial"/>
          <w:lang w:val="en-AU"/>
        </w:rPr>
        <w:t xml:space="preserve"> </w:t>
      </w:r>
      <w:r w:rsidR="002F4164" w:rsidRPr="002F4164">
        <w:rPr>
          <w:rStyle w:val="Strong"/>
          <w:rFonts w:ascii="Calibri" w:hAnsi="Calibri"/>
        </w:rPr>
        <w:t xml:space="preserve">"...The rate on credit cards is found to be the most </w:t>
      </w:r>
      <w:r w:rsidR="002F4164" w:rsidRPr="002F4164">
        <w:rPr>
          <w:rStyle w:val="Strong"/>
          <w:rFonts w:ascii="Calibri" w:hAnsi="Calibri"/>
          <w:i/>
          <w:iCs/>
        </w:rPr>
        <w:t>sticky</w:t>
      </w:r>
      <w:r w:rsidR="002F4164" w:rsidRPr="002F4164">
        <w:rPr>
          <w:rStyle w:val="Strong"/>
          <w:rFonts w:ascii="Calibri" w:hAnsi="Calibri"/>
        </w:rPr>
        <w:t>, followed by personal loan rates, the housing loan rate and the small business overdraft rate</w:t>
      </w:r>
      <w:r w:rsidR="002F4164">
        <w:rPr>
          <w:b/>
        </w:rPr>
        <w:t xml:space="preserve">".  </w:t>
      </w:r>
      <w:r w:rsidR="002F4164" w:rsidRPr="002F4164">
        <w:rPr>
          <w:rFonts w:ascii="Arial" w:hAnsi="Arial" w:cs="Arial"/>
        </w:rPr>
        <w:t>Interest rates remained ‘stuck’ on the existing interest rate and did not fall in concern with reduced funding costs</w:t>
      </w:r>
      <w:r w:rsidR="002F4164">
        <w:rPr>
          <w:b/>
        </w:rPr>
        <w:t>.</w:t>
      </w:r>
    </w:p>
    <w:p w:rsidR="00422A9B" w:rsidRPr="002F4164" w:rsidRDefault="00422A9B" w:rsidP="00DC02D7">
      <w:pPr>
        <w:pStyle w:val="NormalWeb"/>
        <w:spacing w:before="15" w:beforeAutospacing="0" w:after="80" w:afterAutospacing="0"/>
        <w:rPr>
          <w:rFonts w:ascii="Arial" w:hAnsi="Arial" w:cs="Arial"/>
          <w:b/>
        </w:rPr>
      </w:pPr>
      <w:r w:rsidRPr="003F6196">
        <w:rPr>
          <w:rFonts w:ascii="Arial" w:hAnsi="Arial" w:cs="Arial"/>
          <w:sz w:val="26"/>
          <w:shd w:val="clear" w:color="auto" w:fill="FFFFFF"/>
        </w:rPr>
        <w:t xml:space="preserve">Notwithstanding that </w:t>
      </w:r>
      <w:r w:rsidRPr="003F6196">
        <w:rPr>
          <w:rFonts w:ascii="Arial" w:hAnsi="Arial" w:cs="Arial"/>
        </w:rPr>
        <w:t xml:space="preserve">the RBA openly professed in </w:t>
      </w:r>
      <w:r w:rsidRPr="003F6196">
        <w:rPr>
          <w:rFonts w:ascii="JoannaMT-Bold" w:hAnsi="JoannaMT-Bold" w:cs="Arial"/>
        </w:rPr>
        <w:t>"</w:t>
      </w:r>
      <w:hyperlink r:id="rId33" w:history="1">
        <w:r w:rsidRPr="005617C1">
          <w:rPr>
            <w:rStyle w:val="Hyperlink"/>
            <w:rFonts w:ascii="Arial" w:hAnsi="Arial" w:cs="Arial"/>
            <w:b/>
            <w:color w:val="auto"/>
            <w:szCs w:val="22"/>
            <w:u w:val="none"/>
          </w:rPr>
          <w:t>RBA's Reform of Credit Card Schemes in Aust: "I A Consultation Document</w:t>
        </w:r>
        <w:r w:rsidRPr="00D057F5">
          <w:rPr>
            <w:rStyle w:val="Hyperlink"/>
            <w:rFonts w:ascii="Arial" w:hAnsi="Arial" w:cs="Arial"/>
            <w:color w:val="auto"/>
            <w:szCs w:val="22"/>
            <w:u w:val="none"/>
          </w:rPr>
          <w:t>" – Dec 2001</w:t>
        </w:r>
      </w:hyperlink>
      <w:r w:rsidRPr="00D057F5">
        <w:rPr>
          <w:rFonts w:ascii="Arial" w:hAnsi="Arial" w:cs="Arial"/>
        </w:rPr>
        <w:t xml:space="preserve"> </w:t>
      </w:r>
      <w:r w:rsidRPr="002F4164">
        <w:rPr>
          <w:rFonts w:ascii="Arial" w:hAnsi="Arial" w:cs="Arial"/>
        </w:rPr>
        <w:t xml:space="preserve">that the </w:t>
      </w:r>
      <w:hyperlink r:id="rId34" w:history="1">
        <w:r w:rsidRPr="002F4164">
          <w:rPr>
            <w:rStyle w:val="Hyperlink"/>
            <w:rFonts w:ascii="Arial" w:hAnsi="Arial" w:cs="Arial"/>
            <w:i/>
            <w:iCs/>
            <w:color w:val="auto"/>
            <w:u w:val="none"/>
          </w:rPr>
          <w:t>User Pays Principle</w:t>
        </w:r>
      </w:hyperlink>
      <w:r w:rsidRPr="002F4164">
        <w:rPr>
          <w:rFonts w:ascii="Arial" w:hAnsi="Arial" w:cs="Arial"/>
          <w:i/>
          <w:iCs/>
        </w:rPr>
        <w:t xml:space="preserve"> </w:t>
      </w:r>
      <w:r w:rsidRPr="002F4164">
        <w:rPr>
          <w:rFonts w:ascii="Arial" w:hAnsi="Arial" w:cs="Arial"/>
        </w:rPr>
        <w:t xml:space="preserve">should apply to </w:t>
      </w:r>
      <w:hyperlink r:id="rId35" w:history="1">
        <w:r w:rsidRPr="002F4164">
          <w:rPr>
            <w:rStyle w:val="Hyperlink"/>
            <w:rFonts w:ascii="Arial" w:hAnsi="Arial" w:cs="Arial"/>
            <w:color w:val="auto"/>
            <w:u w:val="none"/>
          </w:rPr>
          <w:t>Credit</w:t>
        </w:r>
        <w:r w:rsidR="002F4164">
          <w:rPr>
            <w:rStyle w:val="Hyperlink"/>
            <w:rFonts w:ascii="Arial" w:hAnsi="Arial" w:cs="Arial"/>
            <w:color w:val="auto"/>
            <w:u w:val="none"/>
          </w:rPr>
          <w:t> </w:t>
        </w:r>
        <w:r w:rsidRPr="002F4164">
          <w:rPr>
            <w:rStyle w:val="Hyperlink"/>
            <w:rFonts w:ascii="Arial" w:hAnsi="Arial" w:cs="Arial"/>
            <w:color w:val="auto"/>
            <w:u w:val="none"/>
          </w:rPr>
          <w:t>Card Products</w:t>
        </w:r>
      </w:hyperlink>
      <w:r w:rsidRPr="002F4164">
        <w:rPr>
          <w:rFonts w:ascii="Arial" w:hAnsi="Arial" w:cs="Arial"/>
        </w:rPr>
        <w:t>, it resile</w:t>
      </w:r>
      <w:r w:rsidR="002F4164" w:rsidRPr="005617C1">
        <w:rPr>
          <w:rFonts w:ascii="Arial" w:hAnsi="Arial" w:cs="Arial"/>
        </w:rPr>
        <w:t>d</w:t>
      </w:r>
      <w:r w:rsidRPr="002F4164">
        <w:rPr>
          <w:rFonts w:ascii="Arial" w:hAnsi="Arial" w:cs="Arial"/>
        </w:rPr>
        <w:t xml:space="preserve"> that pursuit by not, </w:t>
      </w:r>
      <w:r w:rsidRPr="002F4164">
        <w:rPr>
          <w:rFonts w:ascii="Arial" w:hAnsi="Arial" w:cs="Arial"/>
          <w:i/>
          <w:iCs/>
        </w:rPr>
        <w:t>inter alia</w:t>
      </w:r>
      <w:r w:rsidRPr="002F4164">
        <w:rPr>
          <w:rFonts w:ascii="Arial" w:hAnsi="Arial" w:cs="Arial"/>
        </w:rPr>
        <w:t xml:space="preserve">, re-setting </w:t>
      </w:r>
      <w:r w:rsidRPr="002F4164">
        <w:rPr>
          <w:rFonts w:ascii="Arial" w:hAnsi="Arial" w:cs="Arial"/>
          <w:shd w:val="clear" w:color="auto" w:fill="FFFFFF"/>
        </w:rPr>
        <w:t xml:space="preserve">a maximum interest rate </w:t>
      </w:r>
      <w:r w:rsidRPr="002F4164">
        <w:rPr>
          <w:rFonts w:ascii="Arial" w:hAnsi="Arial" w:cs="Arial"/>
          <w:i/>
          <w:iCs/>
          <w:shd w:val="clear" w:color="auto" w:fill="FFFFFF"/>
        </w:rPr>
        <w:t>cap</w:t>
      </w:r>
      <w:r w:rsidRPr="002F4164">
        <w:rPr>
          <w:rFonts w:ascii="Arial" w:hAnsi="Arial" w:cs="Arial"/>
          <w:shd w:val="clear" w:color="auto" w:fill="FFFFFF"/>
        </w:rPr>
        <w:t xml:space="preserve"> on </w:t>
      </w:r>
      <w:hyperlink r:id="rId36" w:history="1">
        <w:r w:rsidRPr="002F4164">
          <w:rPr>
            <w:rStyle w:val="Hyperlink"/>
            <w:rFonts w:ascii="Arial" w:hAnsi="Arial" w:cs="Arial"/>
            <w:color w:val="auto"/>
            <w:u w:val="none"/>
          </w:rPr>
          <w:t>Credit Cards</w:t>
        </w:r>
      </w:hyperlink>
      <w:r w:rsidRPr="002F4164">
        <w:rPr>
          <w:rFonts w:ascii="Arial" w:hAnsi="Arial" w:cs="Arial"/>
          <w:shd w:val="clear" w:color="auto" w:fill="FFFFFF"/>
        </w:rPr>
        <w:t xml:space="preserve"> </w:t>
      </w:r>
      <w:r w:rsidR="002F4164" w:rsidRPr="00090EE3">
        <w:rPr>
          <w:rFonts w:ascii="Arial" w:hAnsi="Arial" w:cs="Arial"/>
          <w:shd w:val="clear" w:color="auto" w:fill="FFFFFF"/>
        </w:rPr>
        <w:t>that</w:t>
      </w:r>
      <w:r w:rsidR="002F4164">
        <w:rPr>
          <w:rFonts w:ascii="Arial" w:hAnsi="Arial" w:cs="Arial"/>
          <w:b/>
          <w:shd w:val="clear" w:color="auto" w:fill="FFFFFF"/>
        </w:rPr>
        <w:t xml:space="preserve"> </w:t>
      </w:r>
      <w:r w:rsidRPr="002F4164">
        <w:rPr>
          <w:rFonts w:ascii="Arial" w:hAnsi="Arial" w:cs="Arial"/>
          <w:shd w:val="clear" w:color="auto" w:fill="FFFFFF"/>
        </w:rPr>
        <w:t>-</w:t>
      </w:r>
    </w:p>
    <w:p w:rsidR="00422A9B" w:rsidRPr="00D057F5" w:rsidRDefault="00422A9B" w:rsidP="00422A9B">
      <w:pPr>
        <w:pStyle w:val="NormalWeb"/>
        <w:spacing w:before="15" w:beforeAutospacing="0" w:after="0" w:afterAutospacing="0"/>
        <w:ind w:left="660" w:hanging="660"/>
        <w:rPr>
          <w:rFonts w:ascii="Arial" w:hAnsi="Arial" w:cs="Arial"/>
          <w:b/>
        </w:rPr>
      </w:pPr>
      <w:r w:rsidRPr="00D057F5">
        <w:rPr>
          <w:rFonts w:ascii="Arial" w:hAnsi="Arial" w:cs="Arial"/>
        </w:rPr>
        <w:t xml:space="preserve">A)      cost 400,000 </w:t>
      </w:r>
      <w:r w:rsidRPr="00D057F5">
        <w:rPr>
          <w:rFonts w:ascii="Arial" w:hAnsi="Arial" w:cs="Arial"/>
          <w:i/>
          <w:iCs/>
        </w:rPr>
        <w:t>circa</w:t>
      </w:r>
      <w:r w:rsidRPr="00D057F5">
        <w:rPr>
          <w:rFonts w:ascii="Arial" w:hAnsi="Arial" w:cs="Arial"/>
        </w:rPr>
        <w:t xml:space="preserve"> </w:t>
      </w:r>
      <w:hyperlink r:id="rId37" w:history="1">
        <w:r w:rsidRPr="00D057F5">
          <w:rPr>
            <w:rStyle w:val="Hyperlink"/>
            <w:rFonts w:ascii="Arial" w:hAnsi="Arial" w:cs="Arial"/>
            <w:color w:val="auto"/>
            <w:u w:val="none"/>
            <w:shd w:val="clear" w:color="auto" w:fill="FFFFFF"/>
          </w:rPr>
          <w:t>Eligible </w:t>
        </w:r>
        <w:r w:rsidRPr="00D057F5">
          <w:rPr>
            <w:rStyle w:val="Hyperlink"/>
            <w:rFonts w:ascii="Arial" w:hAnsi="Arial" w:cs="Arial"/>
            <w:i/>
            <w:iCs/>
            <w:color w:val="auto"/>
            <w:u w:val="none"/>
            <w:shd w:val="clear" w:color="auto" w:fill="FFFFFF"/>
          </w:rPr>
          <w:t>Persistent Revolver</w:t>
        </w:r>
        <w:r w:rsidRPr="00D057F5">
          <w:rPr>
            <w:rStyle w:val="Hyperlink"/>
            <w:rFonts w:ascii="Arial" w:hAnsi="Arial" w:cs="Arial"/>
            <w:color w:val="auto"/>
            <w:u w:val="none"/>
            <w:shd w:val="clear" w:color="auto" w:fill="FFFFFF"/>
          </w:rPr>
          <w:t> Plaintiffs</w:t>
        </w:r>
      </w:hyperlink>
      <w:r w:rsidRPr="00D057F5">
        <w:rPr>
          <w:rFonts w:ascii="Arial" w:hAnsi="Arial" w:cs="Arial"/>
          <w:sz w:val="26"/>
        </w:rPr>
        <w:t xml:space="preserve"> </w:t>
      </w:r>
      <w:r w:rsidRPr="00D057F5">
        <w:rPr>
          <w:rFonts w:ascii="Arial" w:hAnsi="Arial" w:cs="Arial"/>
          <w:shd w:val="clear" w:color="auto" w:fill="FFFFFF"/>
        </w:rPr>
        <w:t xml:space="preserve">in excess of $20,000 each in </w:t>
      </w:r>
      <w:hyperlink r:id="rId38" w:history="1">
        <w:r w:rsidRPr="00D057F5">
          <w:rPr>
            <w:rStyle w:val="Hyperlink"/>
            <w:rFonts w:ascii="Arial" w:hAnsi="Arial" w:cs="Arial"/>
            <w:color w:val="auto"/>
            <w:u w:val="none"/>
          </w:rPr>
          <w:t>Interest and Penalty Fees</w:t>
        </w:r>
      </w:hyperlink>
      <w:r w:rsidRPr="00D057F5">
        <w:rPr>
          <w:rStyle w:val="style5"/>
          <w:rFonts w:ascii="Arial" w:hAnsi="Arial" w:cs="Arial"/>
        </w:rPr>
        <w:t xml:space="preserve"> that</w:t>
      </w:r>
      <w:r w:rsidRPr="00D057F5">
        <w:rPr>
          <w:rFonts w:ascii="Arial" w:hAnsi="Arial" w:cs="Arial"/>
        </w:rPr>
        <w:t xml:space="preserve"> suffered</w:t>
      </w:r>
      <w:r w:rsidRPr="00D057F5">
        <w:rPr>
          <w:rFonts w:ascii="Arial" w:hAnsi="Arial" w:cs="Arial"/>
          <w:shd w:val="clear" w:color="auto" w:fill="FFFFFF"/>
        </w:rPr>
        <w:t xml:space="preserve"> </w:t>
      </w:r>
      <w:hyperlink r:id="rId39" w:history="1">
        <w:r w:rsidRPr="00D057F5">
          <w:rPr>
            <w:rStyle w:val="Hyperlink"/>
            <w:rFonts w:ascii="Arial" w:hAnsi="Arial" w:cs="Arial"/>
            <w:color w:val="auto"/>
            <w:u w:val="none"/>
          </w:rPr>
          <w:t>Extreme Financial And  Emotional Distress</w:t>
        </w:r>
      </w:hyperlink>
      <w:r w:rsidRPr="00D057F5">
        <w:rPr>
          <w:rFonts w:ascii="Arial" w:hAnsi="Arial" w:cs="Arial"/>
        </w:rPr>
        <w:t>; and</w:t>
      </w:r>
    </w:p>
    <w:p w:rsidR="00422A9B" w:rsidRPr="00D057F5" w:rsidRDefault="00422A9B" w:rsidP="00D057F5">
      <w:pPr>
        <w:pStyle w:val="NormalWeb"/>
        <w:spacing w:beforeAutospacing="0" w:after="0" w:afterAutospacing="0"/>
        <w:ind w:left="720" w:hanging="720"/>
        <w:rPr>
          <w:rFonts w:ascii="Arial" w:hAnsi="Arial" w:cs="Arial"/>
          <w:b/>
        </w:rPr>
      </w:pPr>
      <w:r w:rsidRPr="00D057F5">
        <w:rPr>
          <w:rFonts w:ascii="Arial" w:hAnsi="Arial" w:cs="Arial"/>
        </w:rPr>
        <w:t>B)       enabled 67% of</w:t>
      </w:r>
      <w:r w:rsidRPr="00D057F5">
        <w:rPr>
          <w:rFonts w:ascii="Arial" w:eastAsia="Arial Unicode MS" w:hAnsi="Arial" w:cs="Arial"/>
        </w:rPr>
        <w:t xml:space="preserve"> </w:t>
      </w:r>
      <w:hyperlink r:id="rId40" w:history="1">
        <w:r w:rsidRPr="00D057F5">
          <w:rPr>
            <w:rStyle w:val="Hyperlink"/>
            <w:rFonts w:ascii="Arial" w:hAnsi="Arial" w:cs="Arial"/>
            <w:color w:val="auto"/>
            <w:sz w:val="26"/>
            <w:u w:val="none"/>
            <w:shd w:val="clear" w:color="auto" w:fill="FFFFFF"/>
          </w:rPr>
          <w:t>Credit Cardholders</w:t>
        </w:r>
      </w:hyperlink>
      <w:r w:rsidRPr="00D057F5">
        <w:rPr>
          <w:rFonts w:ascii="Arial" w:hAnsi="Arial" w:cs="Arial"/>
        </w:rPr>
        <w:t xml:space="preserve">, identified by the RBA as </w:t>
      </w:r>
      <w:hyperlink r:id="rId41" w:history="1">
        <w:r w:rsidRPr="00D057F5">
          <w:rPr>
            <w:rStyle w:val="Hyperlink"/>
            <w:rFonts w:ascii="Arial" w:hAnsi="Arial" w:cs="Arial"/>
            <w:i/>
            <w:iCs/>
            <w:color w:val="auto"/>
            <w:u w:val="none"/>
          </w:rPr>
          <w:t xml:space="preserve">Transactors, </w:t>
        </w:r>
      </w:hyperlink>
      <w:r w:rsidRPr="00D057F5">
        <w:rPr>
          <w:rFonts w:ascii="Arial" w:hAnsi="Arial" w:cs="Arial"/>
        </w:rPr>
        <w:t xml:space="preserve">to enjoy their </w:t>
      </w:r>
      <w:hyperlink r:id="rId42" w:history="1">
        <w:r w:rsidRPr="00D057F5">
          <w:rPr>
            <w:rStyle w:val="Hyperlink"/>
            <w:rFonts w:ascii="Arial" w:hAnsi="Arial" w:cs="Arial"/>
            <w:color w:val="auto"/>
            <w:u w:val="none"/>
          </w:rPr>
          <w:t>Lines of Credit</w:t>
        </w:r>
      </w:hyperlink>
      <w:r w:rsidRPr="00D057F5">
        <w:rPr>
          <w:rFonts w:ascii="Arial" w:hAnsi="Arial" w:cs="Arial"/>
        </w:rPr>
        <w:t xml:space="preserve"> from using Credit Cards at virtually no cost</w:t>
      </w:r>
      <w:r w:rsidR="005617C1">
        <w:rPr>
          <w:rFonts w:ascii="Arial" w:hAnsi="Arial" w:cs="Arial"/>
        </w:rPr>
        <w:t>, some receiving tax free Rewards Points</w:t>
      </w:r>
      <w:r w:rsidR="00D057F5">
        <w:rPr>
          <w:rFonts w:ascii="Arial" w:hAnsi="Arial" w:cs="Arial"/>
        </w:rPr>
        <w:t>.</w:t>
      </w:r>
    </w:p>
    <w:p w:rsidR="00B3241D" w:rsidRDefault="00B3241D">
      <w:pPr>
        <w:rPr>
          <w:rFonts w:eastAsia="Times New Roman" w:cs="Arial"/>
          <w:b/>
        </w:rPr>
      </w:pPr>
      <w:r>
        <w:rPr>
          <w:rFonts w:cs="Arial"/>
          <w:b/>
        </w:rPr>
        <w:br w:type="page"/>
      </w:r>
    </w:p>
    <w:p w:rsidR="00B3241D" w:rsidRPr="003F6196" w:rsidRDefault="00B3241D" w:rsidP="00B3241D">
      <w:pPr>
        <w:pStyle w:val="NormalWeb"/>
        <w:spacing w:before="160" w:beforeAutospacing="0" w:after="105" w:afterAutospacing="0"/>
        <w:ind w:left="720"/>
        <w:jc w:val="center"/>
        <w:rPr>
          <w:rFonts w:ascii="Arial" w:hAnsi="Arial" w:cs="Arial"/>
          <w:b/>
          <w:color w:val="202122"/>
          <w:shd w:val="clear" w:color="auto" w:fill="FFFFFF"/>
        </w:rPr>
      </w:pPr>
      <w:r w:rsidRPr="003F6196">
        <w:rPr>
          <w:rFonts w:ascii="Arial" w:hAnsi="Arial" w:cs="Arial"/>
          <w:color w:val="202122"/>
          <w:shd w:val="clear" w:color="auto" w:fill="FFFFFF"/>
        </w:rPr>
        <w:lastRenderedPageBreak/>
        <w:t xml:space="preserve">- </w:t>
      </w:r>
      <w:proofErr w:type="gramStart"/>
      <w:r w:rsidRPr="003F6196">
        <w:rPr>
          <w:rFonts w:ascii="Arial" w:hAnsi="Arial" w:cs="Arial"/>
          <w:color w:val="202122"/>
          <w:shd w:val="clear" w:color="auto" w:fill="FFFFFF"/>
        </w:rPr>
        <w:t>iii</w:t>
      </w:r>
      <w:proofErr w:type="gramEnd"/>
      <w:r w:rsidRPr="003F6196">
        <w:rPr>
          <w:rFonts w:ascii="Arial" w:hAnsi="Arial" w:cs="Arial"/>
          <w:color w:val="202122"/>
          <w:shd w:val="clear" w:color="auto" w:fill="FFFFFF"/>
        </w:rPr>
        <w:t xml:space="preserve"> -</w:t>
      </w:r>
    </w:p>
    <w:p w:rsidR="00422A9B" w:rsidRPr="008516AA" w:rsidRDefault="00422A9B" w:rsidP="0080284C">
      <w:pPr>
        <w:pStyle w:val="NormalWeb"/>
        <w:spacing w:before="240" w:beforeAutospacing="0" w:after="0" w:afterAutospacing="0"/>
        <w:rPr>
          <w:b/>
        </w:rPr>
      </w:pPr>
      <w:r w:rsidRPr="008516AA">
        <w:rPr>
          <w:rFonts w:ascii="Arial" w:hAnsi="Arial" w:cs="Arial"/>
          <w:b/>
        </w:rPr>
        <w:t>2nd Costly Interest Charging Practice:</w:t>
      </w:r>
    </w:p>
    <w:p w:rsidR="00565925" w:rsidRDefault="00422A9B" w:rsidP="00422A9B">
      <w:pPr>
        <w:pStyle w:val="NormalWeb"/>
        <w:spacing w:before="15" w:beforeAutospacing="0" w:after="30" w:afterAutospacing="0"/>
        <w:rPr>
          <w:rFonts w:ascii="Arial" w:hAnsi="Arial" w:cs="Arial"/>
          <w:b/>
        </w:rPr>
      </w:pPr>
      <w:r w:rsidRPr="008516AA">
        <w:rPr>
          <w:rFonts w:ascii="Arial" w:hAnsi="Arial" w:cs="Arial"/>
          <w:b/>
        </w:rPr>
        <w:t xml:space="preserve">Failing to outlaw the </w:t>
      </w:r>
      <w:r w:rsidR="00B8050C" w:rsidRPr="008516AA">
        <w:rPr>
          <w:rFonts w:ascii="Arial" w:hAnsi="Arial" w:cs="Arial"/>
          <w:b/>
        </w:rPr>
        <w:t>Unconscionable</w:t>
      </w:r>
      <w:r w:rsidRPr="008516AA">
        <w:rPr>
          <w:rFonts w:ascii="Arial" w:hAnsi="Arial" w:cs="Arial"/>
          <w:b/>
        </w:rPr>
        <w:t xml:space="preserve"> practice that </w:t>
      </w:r>
      <w:r w:rsidR="00565925">
        <w:rPr>
          <w:rFonts w:ascii="Arial" w:hAnsi="Arial" w:cs="Arial"/>
          <w:b/>
        </w:rPr>
        <w:t>–</w:t>
      </w:r>
    </w:p>
    <w:p w:rsidR="003005C0" w:rsidRDefault="00422A9B" w:rsidP="00565925">
      <w:pPr>
        <w:pStyle w:val="NormalWeb"/>
        <w:numPr>
          <w:ilvl w:val="0"/>
          <w:numId w:val="4"/>
        </w:numPr>
        <w:spacing w:before="15" w:beforeAutospacing="0" w:after="30" w:afterAutospacing="0"/>
        <w:ind w:left="630" w:hanging="630"/>
        <w:rPr>
          <w:rFonts w:ascii="Arial" w:hAnsi="Arial" w:cs="Arial"/>
          <w:b/>
        </w:rPr>
      </w:pPr>
      <w:r w:rsidRPr="008516AA">
        <w:rPr>
          <w:rFonts w:ascii="Arial" w:hAnsi="Arial" w:cs="Arial"/>
          <w:b/>
        </w:rPr>
        <w:t xml:space="preserve">many Credit Card Issuers progressively adopted from the late 1990s of charging Interest on the amount of Purchases that were repaid on or before the Payment Due Date, unless the entire Closing Balance was paid </w:t>
      </w:r>
      <w:r w:rsidRPr="008516AA">
        <w:rPr>
          <w:rFonts w:ascii="Arial" w:hAnsi="Arial" w:cs="Arial"/>
          <w:b/>
          <w:i/>
        </w:rPr>
        <w:t>in toto</w:t>
      </w:r>
      <w:r w:rsidRPr="008516AA">
        <w:rPr>
          <w:rFonts w:ascii="Arial" w:hAnsi="Arial" w:cs="Arial"/>
          <w:b/>
        </w:rPr>
        <w:t xml:space="preserve"> by the Payment Due Date</w:t>
      </w:r>
      <w:r w:rsidR="00565925">
        <w:rPr>
          <w:rFonts w:ascii="Arial" w:hAnsi="Arial" w:cs="Arial"/>
          <w:b/>
        </w:rPr>
        <w:t>; and</w:t>
      </w:r>
    </w:p>
    <w:p w:rsidR="003005C0" w:rsidRPr="00565925" w:rsidRDefault="00565925" w:rsidP="00565925">
      <w:pPr>
        <w:pStyle w:val="NormalWeb"/>
        <w:numPr>
          <w:ilvl w:val="0"/>
          <w:numId w:val="4"/>
        </w:numPr>
        <w:spacing w:before="15" w:beforeAutospacing="0" w:after="30" w:afterAutospacing="0"/>
        <w:ind w:left="630" w:hanging="630"/>
        <w:rPr>
          <w:rFonts w:cs="Arial"/>
          <w:b/>
        </w:rPr>
      </w:pPr>
      <w:r w:rsidRPr="00565925">
        <w:rPr>
          <w:rFonts w:ascii="Arial" w:hAnsi="Arial" w:cs="Arial"/>
          <w:b/>
        </w:rPr>
        <w:t xml:space="preserve">the ABA banned as the Royal Commission </w:t>
      </w:r>
      <w:r w:rsidRPr="00565925">
        <w:rPr>
          <w:rFonts w:ascii="Arial" w:hAnsi="Arial" w:cs="Arial"/>
          <w:b/>
          <w:sz w:val="26"/>
          <w:shd w:val="clear" w:color="auto" w:fill="FFFFFF"/>
        </w:rPr>
        <w:t>into Misconduct in Banking</w:t>
      </w:r>
      <w:r w:rsidRPr="003F6196">
        <w:rPr>
          <w:rFonts w:ascii="Arial" w:hAnsi="Arial" w:cs="Arial"/>
          <w:sz w:val="26"/>
          <w:shd w:val="clear" w:color="auto" w:fill="FFFFFF"/>
        </w:rPr>
        <w:t xml:space="preserve"> </w:t>
      </w:r>
      <w:r w:rsidRPr="00565925">
        <w:rPr>
          <w:rFonts w:ascii="Arial" w:hAnsi="Arial" w:cs="Arial"/>
          <w:b/>
        </w:rPr>
        <w:t>approached</w:t>
      </w:r>
    </w:p>
    <w:p w:rsidR="00422A9B" w:rsidRPr="003F6196" w:rsidRDefault="00BA17CD" w:rsidP="00422A9B">
      <w:pPr>
        <w:pStyle w:val="NormalWeb"/>
        <w:spacing w:before="150" w:beforeAutospacing="0" w:after="0" w:afterAutospacing="0"/>
        <w:rPr>
          <w:b/>
        </w:rPr>
      </w:pPr>
      <w:r>
        <w:rPr>
          <w:rFonts w:ascii="Arial" w:hAnsi="Arial" w:cs="Arial"/>
        </w:rPr>
        <w:t>In</w:t>
      </w:r>
      <w:r w:rsidR="00422A9B" w:rsidRPr="003F6196">
        <w:rPr>
          <w:rFonts w:ascii="Arial" w:hAnsi="Arial" w:cs="Arial"/>
        </w:rPr>
        <w:t xml:space="preserve"> 1976 </w:t>
      </w:r>
      <w:r w:rsidR="00422A9B" w:rsidRPr="003F6196">
        <w:rPr>
          <w:rFonts w:ascii="Arial" w:hAnsi="Arial" w:cs="Arial"/>
          <w:shd w:val="clear" w:color="auto" w:fill="FFFFFF"/>
        </w:rPr>
        <w:t xml:space="preserve">there were 1,054,000 </w:t>
      </w:r>
      <w:r w:rsidR="00422A9B" w:rsidRPr="00BA17CD">
        <w:rPr>
          <w:rStyle w:val="Hyperlink"/>
          <w:rFonts w:ascii="Arial" w:hAnsi="Arial" w:cs="Arial"/>
          <w:color w:val="auto"/>
          <w:u w:val="none"/>
        </w:rPr>
        <w:t>Bankcard</w:t>
      </w:r>
      <w:r w:rsidR="00422A9B" w:rsidRPr="00BA17CD">
        <w:rPr>
          <w:rFonts w:ascii="Arial" w:hAnsi="Arial" w:cs="Arial"/>
        </w:rPr>
        <w:t xml:space="preserve"> </w:t>
      </w:r>
      <w:r w:rsidR="00422A9B" w:rsidRPr="003F6196">
        <w:rPr>
          <w:rFonts w:ascii="Arial" w:hAnsi="Arial" w:cs="Arial"/>
        </w:rPr>
        <w:t>C</w:t>
      </w:r>
      <w:r w:rsidR="00422A9B" w:rsidRPr="003F6196">
        <w:rPr>
          <w:rFonts w:ascii="Arial" w:hAnsi="Arial" w:cs="Arial"/>
          <w:shd w:val="clear" w:color="auto" w:fill="FFFFFF"/>
        </w:rPr>
        <w:t xml:space="preserve">ardholders, and 49,000 merchants accepting Bankcard.  </w:t>
      </w:r>
      <w:r w:rsidR="00B8050C" w:rsidRPr="003F6196">
        <w:rPr>
          <w:rFonts w:ascii="Arial" w:hAnsi="Arial" w:cs="Arial"/>
        </w:rPr>
        <w:t>B</w:t>
      </w:r>
      <w:r w:rsidR="00422A9B" w:rsidRPr="003F6196">
        <w:rPr>
          <w:rFonts w:ascii="Arial" w:hAnsi="Arial" w:cs="Arial"/>
        </w:rPr>
        <w:t xml:space="preserve">y 1984 there were more than 5 million Bankcard Cardholders in Australia and New Zealand.  </w:t>
      </w:r>
      <w:r w:rsidR="00422A9B" w:rsidRPr="003F6196">
        <w:rPr>
          <w:rFonts w:ascii="Arial" w:hAnsi="Arial" w:cs="Arial"/>
          <w:color w:val="202122"/>
          <w:shd w:val="clear" w:color="auto" w:fill="FFFFFF"/>
        </w:rPr>
        <w:t>Bankcard was withdrawn in February 2006, after foreign Credit Cards, ostensibly Visa and Master</w:t>
      </w:r>
      <w:r w:rsidR="00B8050C" w:rsidRPr="003F6196">
        <w:rPr>
          <w:rFonts w:ascii="Arial" w:hAnsi="Arial" w:cs="Arial"/>
          <w:color w:val="202122"/>
          <w:shd w:val="clear" w:color="auto" w:fill="FFFFFF"/>
        </w:rPr>
        <w:t>C</w:t>
      </w:r>
      <w:r w:rsidR="00422A9B" w:rsidRPr="003F6196">
        <w:rPr>
          <w:rFonts w:ascii="Arial" w:hAnsi="Arial" w:cs="Arial"/>
          <w:color w:val="202122"/>
          <w:shd w:val="clear" w:color="auto" w:fill="FFFFFF"/>
        </w:rPr>
        <w:t>ard, gained popularity.</w:t>
      </w:r>
    </w:p>
    <w:p w:rsidR="00422A9B" w:rsidRPr="003F6196" w:rsidRDefault="00422A9B" w:rsidP="00422A9B">
      <w:pPr>
        <w:pStyle w:val="NormalWeb"/>
        <w:spacing w:before="120" w:beforeAutospacing="0" w:after="0" w:afterAutospacing="0"/>
        <w:rPr>
          <w:b/>
        </w:rPr>
      </w:pPr>
      <w:r w:rsidRPr="003F6196">
        <w:rPr>
          <w:rFonts w:ascii="Arial" w:hAnsi="Arial" w:cs="Arial"/>
          <w:color w:val="202122"/>
          <w:shd w:val="clear" w:color="auto" w:fill="FFFFFF"/>
        </w:rPr>
        <w:t xml:space="preserve">Interest was charged on any portion of the Outstanding Indebtedness that was not repaid by the </w:t>
      </w:r>
      <w:r w:rsidRPr="003F6196">
        <w:rPr>
          <w:rFonts w:ascii="Arial" w:hAnsi="Arial" w:cs="Arial"/>
          <w:shd w:val="clear" w:color="auto" w:fill="FFFFFF"/>
        </w:rPr>
        <w:t>Payment Due Date</w:t>
      </w:r>
      <w:r w:rsidRPr="003F6196">
        <w:rPr>
          <w:rFonts w:ascii="Arial" w:hAnsi="Arial" w:cs="Arial"/>
          <w:color w:val="202122"/>
          <w:shd w:val="clear" w:color="auto" w:fill="FFFFFF"/>
        </w:rPr>
        <w:t xml:space="preserve">.  </w:t>
      </w:r>
      <w:r w:rsidR="008516AA">
        <w:rPr>
          <w:rFonts w:ascii="Arial" w:hAnsi="Arial" w:cs="Arial"/>
          <w:sz w:val="26"/>
          <w:lang w:val="en-AU"/>
        </w:rPr>
        <w:t>Pr</w:t>
      </w:r>
      <w:r w:rsidRPr="003F6196">
        <w:rPr>
          <w:rFonts w:ascii="Arial" w:hAnsi="Arial" w:cs="Arial"/>
          <w:sz w:val="26"/>
          <w:lang w:val="en-AU"/>
        </w:rPr>
        <w:t>ogressively (from the late 90</w:t>
      </w:r>
      <w:r w:rsidR="00BA17CD">
        <w:rPr>
          <w:rFonts w:ascii="Arial" w:hAnsi="Arial" w:cs="Arial"/>
          <w:sz w:val="26"/>
          <w:lang w:val="en-AU"/>
        </w:rPr>
        <w:t>’</w:t>
      </w:r>
      <w:r w:rsidRPr="003F6196">
        <w:rPr>
          <w:rFonts w:ascii="Arial" w:hAnsi="Arial" w:cs="Arial"/>
          <w:sz w:val="26"/>
          <w:lang w:val="en-AU"/>
        </w:rPr>
        <w:t xml:space="preserve">s) most Credit Card Issuers </w:t>
      </w:r>
      <w:r w:rsidRPr="003F6196">
        <w:rPr>
          <w:rFonts w:ascii="Arial" w:hAnsi="Arial" w:cs="Arial"/>
          <w:i/>
          <w:iCs/>
          <w:sz w:val="26"/>
          <w:lang w:val="en-AU"/>
        </w:rPr>
        <w:t>jumped on the unconscionable bandwagon</w:t>
      </w:r>
      <w:r w:rsidRPr="003F6196">
        <w:rPr>
          <w:rFonts w:ascii="Arial" w:hAnsi="Arial" w:cs="Arial"/>
          <w:sz w:val="26"/>
          <w:lang w:val="en-AU"/>
        </w:rPr>
        <w:t xml:space="preserve"> of charging interest on the full </w:t>
      </w:r>
      <w:hyperlink r:id="rId43" w:history="1">
        <w:r w:rsidRPr="003F6196">
          <w:rPr>
            <w:rStyle w:val="Hyperlink"/>
            <w:rFonts w:ascii="Arial" w:hAnsi="Arial" w:cs="Arial"/>
            <w:color w:val="auto"/>
            <w:u w:val="none"/>
          </w:rPr>
          <w:t>Closing Balance</w:t>
        </w:r>
      </w:hyperlink>
      <w:r w:rsidRPr="003F6196">
        <w:rPr>
          <w:rFonts w:ascii="Arial" w:hAnsi="Arial" w:cs="Arial"/>
        </w:rPr>
        <w:t xml:space="preserve"> from the </w:t>
      </w:r>
      <w:hyperlink r:id="rId44" w:history="1">
        <w:r w:rsidRPr="003F6196">
          <w:rPr>
            <w:rStyle w:val="Hyperlink"/>
            <w:rFonts w:ascii="Arial" w:hAnsi="Arial" w:cs="Arial"/>
            <w:color w:val="auto"/>
            <w:u w:val="none"/>
          </w:rPr>
          <w:t>Payment Due Date</w:t>
        </w:r>
      </w:hyperlink>
      <w:r w:rsidRPr="003F6196">
        <w:rPr>
          <w:rFonts w:ascii="Arial" w:hAnsi="Arial" w:cs="Arial"/>
        </w:rPr>
        <w:t>,</w:t>
      </w:r>
      <w:r w:rsidRPr="003F6196">
        <w:rPr>
          <w:rFonts w:ascii="Arial" w:hAnsi="Arial" w:cs="Arial"/>
          <w:sz w:val="26"/>
          <w:lang w:val="en-AU"/>
        </w:rPr>
        <w:t xml:space="preserve"> if the total </w:t>
      </w:r>
      <w:hyperlink r:id="rId45" w:history="1">
        <w:r w:rsidRPr="003F6196">
          <w:rPr>
            <w:rStyle w:val="Hyperlink"/>
            <w:rFonts w:ascii="Arial" w:hAnsi="Arial" w:cs="Arial"/>
            <w:color w:val="auto"/>
            <w:u w:val="none"/>
          </w:rPr>
          <w:t>Closing Balance</w:t>
        </w:r>
      </w:hyperlink>
      <w:r w:rsidRPr="003F6196">
        <w:rPr>
          <w:rFonts w:ascii="Arial" w:hAnsi="Arial" w:cs="Arial"/>
          <w:sz w:val="26"/>
          <w:lang w:val="en-AU"/>
        </w:rPr>
        <w:t xml:space="preserve"> </w:t>
      </w:r>
      <w:r w:rsidRPr="003F6196">
        <w:rPr>
          <w:rFonts w:ascii="Arial" w:hAnsi="Arial" w:cs="Arial"/>
        </w:rPr>
        <w:t xml:space="preserve">had not been paid by the </w:t>
      </w:r>
      <w:hyperlink r:id="rId46" w:history="1">
        <w:r w:rsidRPr="003F6196">
          <w:rPr>
            <w:rStyle w:val="Hyperlink"/>
            <w:rFonts w:ascii="Arial" w:hAnsi="Arial" w:cs="Arial"/>
            <w:color w:val="auto"/>
            <w:u w:val="none"/>
          </w:rPr>
          <w:t>Payment Due Date</w:t>
        </w:r>
      </w:hyperlink>
      <w:r w:rsidRPr="003F6196">
        <w:rPr>
          <w:rFonts w:ascii="Arial" w:hAnsi="Arial" w:cs="Arial"/>
        </w:rPr>
        <w:t xml:space="preserve">.  If a </w:t>
      </w:r>
      <w:hyperlink r:id="rId47" w:history="1">
        <w:r w:rsidRPr="003F6196">
          <w:rPr>
            <w:rStyle w:val="Hyperlink"/>
            <w:rFonts w:ascii="Arial" w:hAnsi="Arial" w:cs="Arial"/>
            <w:color w:val="auto"/>
            <w:u w:val="none"/>
          </w:rPr>
          <w:t>Credit Cardholder</w:t>
        </w:r>
      </w:hyperlink>
      <w:r w:rsidRPr="003F6196">
        <w:rPr>
          <w:rFonts w:ascii="Arial" w:hAnsi="Arial" w:cs="Arial"/>
        </w:rPr>
        <w:t xml:space="preserve"> was one day late in making its monthly Credit Card repayment, or </w:t>
      </w:r>
      <w:r w:rsidR="00BA17CD">
        <w:rPr>
          <w:rFonts w:ascii="Arial" w:hAnsi="Arial" w:cs="Arial"/>
        </w:rPr>
        <w:t xml:space="preserve">its repayment </w:t>
      </w:r>
      <w:r w:rsidRPr="003F6196">
        <w:rPr>
          <w:rFonts w:ascii="Arial" w:hAnsi="Arial" w:cs="Arial"/>
        </w:rPr>
        <w:t xml:space="preserve">was one dollar short of the </w:t>
      </w:r>
      <w:hyperlink r:id="rId48" w:history="1">
        <w:r w:rsidRPr="003F6196">
          <w:rPr>
            <w:rStyle w:val="Hyperlink"/>
            <w:rFonts w:ascii="Arial" w:hAnsi="Arial" w:cs="Arial"/>
            <w:color w:val="auto"/>
            <w:u w:val="none"/>
          </w:rPr>
          <w:t>Closing Balance</w:t>
        </w:r>
      </w:hyperlink>
      <w:r w:rsidRPr="003F6196">
        <w:rPr>
          <w:rFonts w:ascii="Arial" w:hAnsi="Arial" w:cs="Arial"/>
        </w:rPr>
        <w:t xml:space="preserve"> in the amount it repaid, the</w:t>
      </w:r>
      <w:hyperlink r:id="rId49" w:history="1">
        <w:r w:rsidRPr="003F6196">
          <w:rPr>
            <w:rStyle w:val="Hyperlink"/>
            <w:rFonts w:ascii="Arial" w:hAnsi="Arial" w:cs="Arial"/>
            <w:color w:val="auto"/>
            <w:u w:val="none"/>
          </w:rPr>
          <w:t> Cardholder</w:t>
        </w:r>
      </w:hyperlink>
      <w:r w:rsidRPr="003F6196">
        <w:rPr>
          <w:rFonts w:ascii="Arial" w:hAnsi="Arial" w:cs="Arial"/>
        </w:rPr>
        <w:t xml:space="preserve"> was charged interest, often around 20%, on the full amount of its previous month's Purchases. These </w:t>
      </w:r>
      <w:hyperlink r:id="rId50" w:history="1">
        <w:r w:rsidRPr="003F6196">
          <w:rPr>
            <w:rStyle w:val="Hyperlink"/>
            <w:rFonts w:ascii="Arial" w:hAnsi="Arial" w:cs="Arial"/>
            <w:color w:val="auto"/>
            <w:sz w:val="26"/>
            <w:u w:val="none"/>
            <w:lang w:val="en-AU"/>
          </w:rPr>
          <w:t xml:space="preserve">Unconscionable </w:t>
        </w:r>
      </w:hyperlink>
      <w:hyperlink r:id="rId51" w:history="1">
        <w:r w:rsidRPr="003F6196">
          <w:rPr>
            <w:rStyle w:val="Hyperlink"/>
            <w:rFonts w:ascii="Arial" w:hAnsi="Arial" w:cs="Arial"/>
            <w:color w:val="auto"/>
            <w:sz w:val="26"/>
            <w:u w:val="none"/>
            <w:lang w:val="en-AU"/>
          </w:rPr>
          <w:t>Credit</w:t>
        </w:r>
        <w:r w:rsidR="00D015A5" w:rsidRPr="003F6196">
          <w:rPr>
            <w:rStyle w:val="Hyperlink"/>
            <w:rFonts w:ascii="Arial" w:hAnsi="Arial" w:cs="Arial"/>
            <w:color w:val="auto"/>
            <w:sz w:val="26"/>
            <w:u w:val="none"/>
            <w:lang w:val="en-AU"/>
          </w:rPr>
          <w:t> </w:t>
        </w:r>
        <w:r w:rsidRPr="003F6196">
          <w:rPr>
            <w:rStyle w:val="Hyperlink"/>
            <w:rFonts w:ascii="Arial" w:hAnsi="Arial" w:cs="Arial"/>
            <w:color w:val="auto"/>
            <w:sz w:val="26"/>
            <w:u w:val="none"/>
            <w:lang w:val="en-AU"/>
          </w:rPr>
          <w:t>Card Issuers</w:t>
        </w:r>
      </w:hyperlink>
      <w:r w:rsidRPr="003F6196">
        <w:rPr>
          <w:rFonts w:ascii="Arial" w:hAnsi="Arial" w:cs="Arial"/>
          <w:i/>
          <w:iCs/>
          <w:sz w:val="26"/>
          <w:lang w:val="en-AU"/>
        </w:rPr>
        <w:t xml:space="preserve">, </w:t>
      </w:r>
      <w:r w:rsidRPr="00BA17CD">
        <w:rPr>
          <w:rFonts w:ascii="Arial" w:hAnsi="Arial" w:cs="Arial"/>
          <w:iCs/>
          <w:sz w:val="26"/>
          <w:lang w:val="en-AU"/>
        </w:rPr>
        <w:t>that had progressively</w:t>
      </w:r>
      <w:r w:rsidRPr="003F6196">
        <w:rPr>
          <w:rFonts w:ascii="Arial" w:hAnsi="Arial" w:cs="Arial"/>
          <w:i/>
          <w:iCs/>
          <w:sz w:val="26"/>
          <w:lang w:val="en-AU"/>
        </w:rPr>
        <w:t xml:space="preserve"> jumped aboard the scam,</w:t>
      </w:r>
      <w:r w:rsidRPr="003F6196">
        <w:rPr>
          <w:rFonts w:ascii="Arial" w:hAnsi="Arial" w:cs="Arial"/>
          <w:sz w:val="26"/>
          <w:lang w:val="en-AU"/>
        </w:rPr>
        <w:t xml:space="preserve"> and discretely amended the fine print in its </w:t>
      </w:r>
      <w:r w:rsidRPr="003F6196">
        <w:rPr>
          <w:rFonts w:ascii="Arial" w:hAnsi="Arial" w:cs="Arial"/>
          <w:i/>
          <w:iCs/>
          <w:sz w:val="26"/>
          <w:lang w:val="en-AU"/>
        </w:rPr>
        <w:t>T&amp;C</w:t>
      </w:r>
      <w:r w:rsidRPr="003F6196">
        <w:rPr>
          <w:rFonts w:ascii="Arial" w:hAnsi="Arial" w:cs="Arial"/>
          <w:sz w:val="26"/>
          <w:lang w:val="en-AU"/>
        </w:rPr>
        <w:t xml:space="preserve">, then also withdrew the </w:t>
      </w:r>
      <w:hyperlink r:id="rId52" w:history="1">
        <w:r w:rsidRPr="003F6196">
          <w:rPr>
            <w:rStyle w:val="Hyperlink"/>
            <w:rFonts w:ascii="Arial" w:hAnsi="Arial" w:cs="Arial"/>
            <w:color w:val="auto"/>
            <w:sz w:val="26"/>
            <w:u w:val="none"/>
            <w:lang w:val="en-AU"/>
          </w:rPr>
          <w:t>Interest Free Period</w:t>
        </w:r>
      </w:hyperlink>
      <w:r w:rsidRPr="003F6196">
        <w:rPr>
          <w:rFonts w:ascii="Arial" w:hAnsi="Arial" w:cs="Arial"/>
          <w:sz w:val="26"/>
          <w:lang w:val="en-AU"/>
        </w:rPr>
        <w:t xml:space="preserve"> for up to two months, which meant that the interest </w:t>
      </w:r>
      <w:proofErr w:type="spellStart"/>
      <w:r w:rsidRPr="00F22E5C">
        <w:rPr>
          <w:rFonts w:ascii="Arial" w:hAnsi="Arial" w:cs="Arial"/>
          <w:i/>
          <w:sz w:val="26"/>
          <w:lang w:val="en-AU"/>
        </w:rPr>
        <w:t>calc</w:t>
      </w:r>
      <w:proofErr w:type="spellEnd"/>
      <w:r w:rsidRPr="003F6196">
        <w:rPr>
          <w:rFonts w:ascii="Arial" w:hAnsi="Arial" w:cs="Arial"/>
          <w:sz w:val="26"/>
          <w:lang w:val="en-AU"/>
        </w:rPr>
        <w:t xml:space="preserve"> </w:t>
      </w:r>
      <w:r w:rsidRPr="003F6196">
        <w:rPr>
          <w:rFonts w:ascii="Arial" w:hAnsi="Arial" w:cs="Arial"/>
          <w:i/>
          <w:iCs/>
          <w:sz w:val="26"/>
          <w:lang w:val="en-AU"/>
        </w:rPr>
        <w:t>metre was running</w:t>
      </w:r>
      <w:r w:rsidRPr="003F6196">
        <w:rPr>
          <w:rFonts w:ascii="Arial" w:hAnsi="Arial" w:cs="Arial"/>
          <w:sz w:val="26"/>
          <w:lang w:val="en-AU"/>
        </w:rPr>
        <w:t xml:space="preserve"> from the date of each </w:t>
      </w:r>
      <w:hyperlink r:id="rId53" w:history="1">
        <w:r w:rsidRPr="003F6196">
          <w:rPr>
            <w:rStyle w:val="Hyperlink"/>
            <w:rFonts w:ascii="Arial" w:hAnsi="Arial" w:cs="Arial"/>
            <w:color w:val="auto"/>
            <w:sz w:val="26"/>
            <w:u w:val="none"/>
            <w:lang w:val="en-AU"/>
          </w:rPr>
          <w:t>Purchase</w:t>
        </w:r>
      </w:hyperlink>
      <w:r w:rsidRPr="003F6196">
        <w:rPr>
          <w:rFonts w:ascii="Arial" w:hAnsi="Arial" w:cs="Arial"/>
          <w:sz w:val="26"/>
          <w:lang w:val="en-AU"/>
        </w:rPr>
        <w:t xml:space="preserve"> in the subsequent one or two months which was a reprehensible '</w:t>
      </w:r>
      <w:r w:rsidRPr="003F6196">
        <w:rPr>
          <w:rFonts w:ascii="Arial" w:hAnsi="Arial" w:cs="Arial"/>
          <w:i/>
          <w:iCs/>
          <w:sz w:val="26"/>
          <w:lang w:val="en-AU"/>
        </w:rPr>
        <w:t>penalty</w:t>
      </w:r>
      <w:r w:rsidRPr="003F6196">
        <w:rPr>
          <w:rFonts w:ascii="Arial" w:hAnsi="Arial" w:cs="Arial"/>
          <w:sz w:val="26"/>
          <w:lang w:val="en-AU"/>
        </w:rPr>
        <w:t xml:space="preserve">' </w:t>
      </w:r>
      <w:r w:rsidRPr="003F6196">
        <w:rPr>
          <w:rFonts w:ascii="Arial" w:hAnsi="Arial" w:cs="Arial"/>
        </w:rPr>
        <w:t xml:space="preserve">- Explained in </w:t>
      </w:r>
      <w:hyperlink r:id="rId54" w:history="1">
        <w:r w:rsidRPr="003F6196">
          <w:rPr>
            <w:rStyle w:val="Hyperlink"/>
            <w:rFonts w:ascii="Arial" w:hAnsi="Arial" w:cs="Arial"/>
            <w:color w:val="auto"/>
            <w:u w:val="none"/>
          </w:rPr>
          <w:t>Unconscionable Credit Card Interest Charging</w:t>
        </w:r>
      </w:hyperlink>
      <w:r w:rsidRPr="003F6196">
        <w:rPr>
          <w:rFonts w:ascii="Arial" w:hAnsi="Arial" w:cs="Arial"/>
        </w:rPr>
        <w:t xml:space="preserve">, in particular </w:t>
      </w:r>
      <w:hyperlink r:id="rId55" w:history="1">
        <w:r w:rsidRPr="00EF6F31">
          <w:rPr>
            <w:rStyle w:val="Hyperlink"/>
            <w:rFonts w:ascii="Arial" w:hAnsi="Arial" w:cs="Arial"/>
            <w:b/>
            <w:color w:val="auto"/>
            <w:szCs w:val="22"/>
            <w:u w:val="none"/>
          </w:rPr>
          <w:t>Example 1</w:t>
        </w:r>
      </w:hyperlink>
      <w:r w:rsidRPr="003F6196">
        <w:rPr>
          <w:rFonts w:ascii="Arial" w:hAnsi="Arial" w:cs="Arial"/>
        </w:rPr>
        <w:t xml:space="preserve"> and </w:t>
      </w:r>
      <w:hyperlink r:id="rId56" w:history="1">
        <w:r w:rsidRPr="00EF6F31">
          <w:rPr>
            <w:rStyle w:val="Hyperlink"/>
            <w:rFonts w:ascii="Arial" w:hAnsi="Arial" w:cs="Arial"/>
            <w:b/>
            <w:color w:val="auto"/>
            <w:szCs w:val="22"/>
            <w:u w:val="none"/>
          </w:rPr>
          <w:t>Example 2</w:t>
        </w:r>
      </w:hyperlink>
      <w:r w:rsidRPr="003F6196">
        <w:rPr>
          <w:rFonts w:ascii="Arial" w:hAnsi="Arial" w:cs="Arial"/>
          <w:sz w:val="26"/>
          <w:lang w:val="en-AU"/>
        </w:rPr>
        <w:t>.</w:t>
      </w:r>
    </w:p>
    <w:p w:rsidR="00422A9B" w:rsidRPr="003F6196" w:rsidRDefault="00422A9B" w:rsidP="00422A9B">
      <w:pPr>
        <w:pStyle w:val="NormalWeb"/>
        <w:spacing w:before="105" w:beforeAutospacing="0" w:after="0" w:afterAutospacing="0"/>
        <w:rPr>
          <w:b/>
        </w:rPr>
      </w:pPr>
      <w:r w:rsidRPr="003F6196">
        <w:rPr>
          <w:rFonts w:ascii="Arial" w:hAnsi="Arial" w:cs="Arial"/>
        </w:rPr>
        <w:t>At least 15 years ago, the RBA should have</w:t>
      </w:r>
      <w:r w:rsidRPr="003F6196">
        <w:t xml:space="preserve"> </w:t>
      </w:r>
      <w:r w:rsidRPr="003F6196">
        <w:rPr>
          <w:rFonts w:ascii="Arial" w:hAnsi="Arial" w:cs="Arial"/>
          <w:sz w:val="26"/>
          <w:shd w:val="clear" w:color="auto" w:fill="FFFFFF"/>
        </w:rPr>
        <w:t xml:space="preserve">regulated the changes pronounced in </w:t>
      </w:r>
      <w:r w:rsidRPr="003F6196">
        <w:rPr>
          <w:rFonts w:ascii="Arial" w:hAnsi="Arial" w:cs="Arial"/>
          <w:sz w:val="26"/>
          <w:lang w:val="en-AU"/>
        </w:rPr>
        <w:t>the ABA's '</w:t>
      </w:r>
      <w:hyperlink r:id="rId57" w:history="1">
        <w:r w:rsidRPr="003F6196">
          <w:rPr>
            <w:rStyle w:val="Hyperlink"/>
            <w:rFonts w:ascii="Arial" w:hAnsi="Arial" w:cs="Arial"/>
            <w:color w:val="auto"/>
            <w:sz w:val="26"/>
            <w:u w:val="none"/>
            <w:lang w:val="en-AU"/>
          </w:rPr>
          <w:t>Banking Code of Practice</w:t>
        </w:r>
      </w:hyperlink>
      <w:r w:rsidRPr="003F6196">
        <w:rPr>
          <w:rFonts w:ascii="Arial" w:hAnsi="Arial" w:cs="Arial"/>
          <w:sz w:val="26"/>
          <w:lang w:val="en-AU"/>
        </w:rPr>
        <w:t xml:space="preserve"> (actionable by 1 July 2019), in particular that </w:t>
      </w:r>
      <w:hyperlink r:id="rId58" w:history="1">
        <w:r w:rsidR="00D015A5" w:rsidRPr="003F6196">
          <w:rPr>
            <w:rStyle w:val="Hyperlink"/>
            <w:rFonts w:ascii="Arial" w:hAnsi="Arial" w:cs="Arial"/>
            <w:color w:val="auto"/>
            <w:sz w:val="26"/>
            <w:u w:val="none"/>
            <w:lang w:val="en-AU"/>
          </w:rPr>
          <w:t>Credit </w:t>
        </w:r>
        <w:r w:rsidRPr="003F6196">
          <w:rPr>
            <w:rStyle w:val="Hyperlink"/>
            <w:rFonts w:ascii="Arial" w:hAnsi="Arial" w:cs="Arial"/>
            <w:color w:val="auto"/>
            <w:sz w:val="26"/>
            <w:u w:val="none"/>
            <w:lang w:val="en-AU"/>
          </w:rPr>
          <w:t>Card Issuers</w:t>
        </w:r>
      </w:hyperlink>
      <w:r w:rsidRPr="003F6196">
        <w:rPr>
          <w:rFonts w:ascii="Arial" w:hAnsi="Arial" w:cs="Arial"/>
          <w:sz w:val="26"/>
          <w:lang w:val="en-AU"/>
        </w:rPr>
        <w:t xml:space="preserve"> charge interest </w:t>
      </w:r>
      <w:r w:rsidRPr="003F6196">
        <w:rPr>
          <w:rFonts w:ascii="Arial" w:hAnsi="Arial" w:cs="Arial"/>
        </w:rPr>
        <w:t xml:space="preserve">after the </w:t>
      </w:r>
      <w:hyperlink r:id="rId59" w:history="1">
        <w:r w:rsidRPr="003F6196">
          <w:rPr>
            <w:rStyle w:val="Hyperlink"/>
            <w:rFonts w:ascii="Arial" w:hAnsi="Arial" w:cs="Arial"/>
            <w:color w:val="auto"/>
            <w:u w:val="none"/>
          </w:rPr>
          <w:t>Payment Due Date</w:t>
        </w:r>
      </w:hyperlink>
      <w:r w:rsidRPr="003F6196">
        <w:rPr>
          <w:rFonts w:ascii="Arial" w:hAnsi="Arial" w:cs="Arial"/>
        </w:rPr>
        <w:t xml:space="preserve"> </w:t>
      </w:r>
      <w:r w:rsidRPr="003F6196">
        <w:rPr>
          <w:rFonts w:ascii="Arial" w:hAnsi="Arial" w:cs="Arial"/>
          <w:sz w:val="26"/>
          <w:lang w:val="en-AU"/>
        </w:rPr>
        <w:t xml:space="preserve">on only the unpaid portion of the </w:t>
      </w:r>
      <w:hyperlink r:id="rId60" w:history="1">
        <w:r w:rsidRPr="003F6196">
          <w:rPr>
            <w:rStyle w:val="Hyperlink"/>
            <w:rFonts w:ascii="Arial" w:hAnsi="Arial" w:cs="Arial"/>
            <w:color w:val="auto"/>
            <w:u w:val="none"/>
          </w:rPr>
          <w:t>Closing Balance</w:t>
        </w:r>
      </w:hyperlink>
      <w:r w:rsidRPr="003F6196">
        <w:rPr>
          <w:rFonts w:ascii="Arial" w:hAnsi="Arial" w:cs="Arial"/>
          <w:sz w:val="26"/>
          <w:lang w:val="en-AU"/>
        </w:rPr>
        <w:t xml:space="preserve">, and not on the full </w:t>
      </w:r>
      <w:hyperlink r:id="rId61" w:history="1">
        <w:r w:rsidRPr="003F6196">
          <w:rPr>
            <w:rStyle w:val="Hyperlink"/>
            <w:rFonts w:ascii="Arial" w:hAnsi="Arial" w:cs="Arial"/>
            <w:color w:val="auto"/>
            <w:u w:val="none"/>
          </w:rPr>
          <w:t>Closing Balance</w:t>
        </w:r>
      </w:hyperlink>
      <w:r w:rsidRPr="003F6196">
        <w:rPr>
          <w:rFonts w:ascii="Arial" w:hAnsi="Arial" w:cs="Arial"/>
        </w:rPr>
        <w:t>.  Because the above '</w:t>
      </w:r>
      <w:r w:rsidRPr="003F6196">
        <w:rPr>
          <w:rFonts w:ascii="Arial" w:hAnsi="Arial" w:cs="Arial"/>
          <w:i/>
          <w:iCs/>
        </w:rPr>
        <w:t xml:space="preserve">penalty' </w:t>
      </w:r>
      <w:r w:rsidRPr="003F6196">
        <w:rPr>
          <w:rFonts w:ascii="Arial" w:hAnsi="Arial" w:cs="Arial"/>
        </w:rPr>
        <w:t xml:space="preserve">of charging interest on all that month's Purchases, and thereafter denying the </w:t>
      </w:r>
      <w:r w:rsidR="00EF6F31">
        <w:rPr>
          <w:rFonts w:ascii="Arial" w:hAnsi="Arial" w:cs="Arial"/>
        </w:rPr>
        <w:t>‘</w:t>
      </w:r>
      <w:r w:rsidRPr="003F6196">
        <w:rPr>
          <w:rFonts w:ascii="Arial" w:hAnsi="Arial" w:cs="Arial"/>
        </w:rPr>
        <w:t>interest</w:t>
      </w:r>
      <w:r w:rsidR="00EF6F31">
        <w:rPr>
          <w:rFonts w:ascii="Arial" w:hAnsi="Arial" w:cs="Arial"/>
        </w:rPr>
        <w:t> </w:t>
      </w:r>
      <w:r w:rsidRPr="003F6196">
        <w:rPr>
          <w:rFonts w:ascii="Arial" w:hAnsi="Arial" w:cs="Arial"/>
        </w:rPr>
        <w:t>free period</w:t>
      </w:r>
      <w:r w:rsidR="00EF6F31">
        <w:rPr>
          <w:rFonts w:ascii="Arial" w:hAnsi="Arial" w:cs="Arial"/>
        </w:rPr>
        <w:t>’</w:t>
      </w:r>
      <w:r w:rsidRPr="003F6196">
        <w:rPr>
          <w:rFonts w:ascii="Arial" w:hAnsi="Arial" w:cs="Arial"/>
        </w:rPr>
        <w:t xml:space="preserve"> for up to two months, if the Cardholder's monthly repayment </w:t>
      </w:r>
      <w:r w:rsidRPr="003F6196">
        <w:rPr>
          <w:rFonts w:ascii="Arial" w:hAnsi="Arial" w:cs="Arial"/>
          <w:i/>
          <w:iCs/>
        </w:rPr>
        <w:t>was one dollar short, or one day late</w:t>
      </w:r>
      <w:r w:rsidRPr="003F6196">
        <w:rPr>
          <w:rFonts w:ascii="Arial" w:hAnsi="Arial" w:cs="Arial"/>
        </w:rPr>
        <w:t>, -</w:t>
      </w:r>
    </w:p>
    <w:p w:rsidR="00422A9B" w:rsidRPr="003F6196" w:rsidRDefault="00422A9B" w:rsidP="00BA17CD">
      <w:pPr>
        <w:pStyle w:val="NormalWeb"/>
        <w:spacing w:before="80" w:beforeAutospacing="0" w:after="80" w:afterAutospacing="0"/>
        <w:ind w:left="662" w:hanging="662"/>
        <w:rPr>
          <w:b/>
        </w:rPr>
      </w:pPr>
      <w:r w:rsidRPr="003F6196">
        <w:rPr>
          <w:rFonts w:ascii="Arial" w:hAnsi="Arial" w:cs="Arial"/>
        </w:rPr>
        <w:t xml:space="preserve">a)       </w:t>
      </w:r>
      <w:proofErr w:type="gramStart"/>
      <w:r w:rsidRPr="003F6196">
        <w:rPr>
          <w:rFonts w:ascii="Arial" w:hAnsi="Arial" w:cs="Arial"/>
        </w:rPr>
        <w:t>did</w:t>
      </w:r>
      <w:proofErr w:type="gramEnd"/>
      <w:r w:rsidRPr="003F6196">
        <w:rPr>
          <w:rFonts w:ascii="Arial" w:hAnsi="Arial" w:cs="Arial"/>
        </w:rPr>
        <w:t xml:space="preserve"> not observe the RBA's professed need to adopt </w:t>
      </w:r>
      <w:hyperlink r:id="rId62" w:history="1">
        <w:r w:rsidRPr="003F6196">
          <w:rPr>
            <w:rStyle w:val="Hyperlink"/>
            <w:rFonts w:ascii="Arial" w:hAnsi="Arial" w:cs="Arial"/>
            <w:i/>
            <w:iCs/>
            <w:color w:val="auto"/>
            <w:u w:val="none"/>
          </w:rPr>
          <w:t>User Pays Principle</w:t>
        </w:r>
      </w:hyperlink>
      <w:r w:rsidRPr="00D015A5">
        <w:rPr>
          <w:rFonts w:ascii="Arial" w:hAnsi="Arial" w:cs="Arial"/>
          <w:i/>
          <w:iCs/>
        </w:rPr>
        <w:t xml:space="preserve"> </w:t>
      </w:r>
      <w:r w:rsidRPr="00BA17CD">
        <w:rPr>
          <w:sz w:val="26"/>
          <w:shd w:val="clear" w:color="auto" w:fill="FFFFFF"/>
        </w:rPr>
        <w:t>"... to be consistent with the approach adopted by Australian financial institutions in pricing other payment instruments under their control</w:t>
      </w:r>
      <w:r w:rsidRPr="003F6196">
        <w:rPr>
          <w:rFonts w:ascii="Calibri" w:hAnsi="Calibri"/>
          <w:sz w:val="26"/>
          <w:shd w:val="clear" w:color="auto" w:fill="FFFFFF"/>
        </w:rPr>
        <w:t>"</w:t>
      </w:r>
      <w:r w:rsidRPr="003F6196">
        <w:t>;</w:t>
      </w:r>
      <w:r w:rsidRPr="003F6196">
        <w:rPr>
          <w:rFonts w:ascii="Arial" w:hAnsi="Arial" w:cs="Arial"/>
        </w:rPr>
        <w:t xml:space="preserve"> and</w:t>
      </w:r>
    </w:p>
    <w:p w:rsidR="00422A9B" w:rsidRPr="003F6196" w:rsidRDefault="00422A9B" w:rsidP="00422A9B">
      <w:pPr>
        <w:pStyle w:val="NormalWeb"/>
        <w:spacing w:before="0" w:beforeAutospacing="0" w:after="105" w:afterAutospacing="0"/>
        <w:ind w:left="660" w:hanging="660"/>
        <w:rPr>
          <w:b/>
        </w:rPr>
      </w:pPr>
      <w:r w:rsidRPr="003F6196">
        <w:rPr>
          <w:rFonts w:ascii="Arial" w:hAnsi="Arial" w:cs="Arial"/>
        </w:rPr>
        <w:t xml:space="preserve">b)       </w:t>
      </w:r>
      <w:proofErr w:type="gramStart"/>
      <w:r w:rsidRPr="003F6196">
        <w:rPr>
          <w:rFonts w:ascii="Arial" w:hAnsi="Arial" w:cs="Arial"/>
        </w:rPr>
        <w:t>overtly</w:t>
      </w:r>
      <w:proofErr w:type="gramEnd"/>
      <w:r w:rsidRPr="003F6196">
        <w:rPr>
          <w:rFonts w:ascii="Arial" w:hAnsi="Arial" w:cs="Arial"/>
          <w:i/>
          <w:iCs/>
        </w:rPr>
        <w:t xml:space="preserve"> </w:t>
      </w:r>
      <w:hyperlink r:id="rId63" w:history="1">
        <w:r w:rsidRPr="003F6196">
          <w:rPr>
            <w:rStyle w:val="Hyperlink"/>
            <w:rFonts w:ascii="Arial" w:hAnsi="Arial" w:cs="Arial"/>
            <w:color w:val="auto"/>
            <w:u w:val="none"/>
            <w:shd w:val="clear" w:color="auto" w:fill="FFFFFF"/>
          </w:rPr>
          <w:t>Targeted Credit Cardholders With Low Financial Literacy Capacity</w:t>
        </w:r>
        <w:r w:rsidRPr="003F6196">
          <w:rPr>
            <w:rStyle w:val="Hyperlink"/>
            <w:rFonts w:ascii="Arial" w:hAnsi="Arial" w:cs="Arial"/>
            <w:color w:val="auto"/>
            <w:u w:val="none"/>
          </w:rPr>
          <w:t>.</w:t>
        </w:r>
      </w:hyperlink>
      <w:r w:rsidRPr="003F6196">
        <w:rPr>
          <w:rFonts w:ascii="Arial" w:hAnsi="Arial" w:cs="Arial"/>
        </w:rPr>
        <w:t xml:space="preserve">  The range from Level 1 to Level 5 of </w:t>
      </w:r>
      <w:hyperlink r:id="rId64" w:history="1">
        <w:r w:rsidRPr="003F6196">
          <w:rPr>
            <w:rStyle w:val="Hyperlink"/>
            <w:rFonts w:ascii="Arial" w:hAnsi="Arial" w:cs="Arial"/>
            <w:color w:val="auto"/>
            <w:u w:val="none"/>
          </w:rPr>
          <w:t>Financial Literacy Capacity</w:t>
        </w:r>
      </w:hyperlink>
      <w:r w:rsidRPr="003F6196">
        <w:rPr>
          <w:rFonts w:ascii="Arial" w:hAnsi="Arial" w:cs="Arial"/>
        </w:rPr>
        <w:t xml:space="preserve"> is explained at </w:t>
      </w:r>
      <w:hyperlink r:id="rId65" w:history="1">
        <w:r w:rsidR="003F6196">
          <w:rPr>
            <w:rStyle w:val="Hyperlink"/>
            <w:rFonts w:ascii="Arial" w:hAnsi="Arial" w:cs="Arial"/>
            <w:color w:val="auto"/>
            <w:u w:val="none"/>
          </w:rPr>
          <w:t>Numeracy a</w:t>
        </w:r>
        <w:r w:rsidRPr="003F6196">
          <w:rPr>
            <w:rStyle w:val="Hyperlink"/>
            <w:rFonts w:ascii="Arial" w:hAnsi="Arial" w:cs="Arial"/>
            <w:color w:val="auto"/>
            <w:u w:val="none"/>
          </w:rPr>
          <w:t xml:space="preserve">nd Literacy Range </w:t>
        </w:r>
        <w:r w:rsidR="003F6196" w:rsidRPr="003F6196">
          <w:rPr>
            <w:rStyle w:val="Hyperlink"/>
            <w:rFonts w:ascii="Arial" w:hAnsi="Arial" w:cs="Arial"/>
            <w:color w:val="auto"/>
            <w:u w:val="none"/>
          </w:rPr>
          <w:t>of the</w:t>
        </w:r>
        <w:r w:rsidRPr="003F6196">
          <w:rPr>
            <w:rStyle w:val="Hyperlink"/>
            <w:rFonts w:ascii="Arial" w:hAnsi="Arial" w:cs="Arial"/>
            <w:color w:val="auto"/>
            <w:u w:val="none"/>
          </w:rPr>
          <w:t xml:space="preserve"> Australian Population</w:t>
        </w:r>
      </w:hyperlink>
      <w:r w:rsidR="00EF6F31">
        <w:rPr>
          <w:rStyle w:val="Hyperlink"/>
          <w:rFonts w:ascii="Arial" w:hAnsi="Arial" w:cs="Arial"/>
          <w:color w:val="auto"/>
          <w:u w:val="none"/>
        </w:rPr>
        <w:t xml:space="preserve"> relying on extensive reports by the Productivity Commission and the ABS</w:t>
      </w:r>
      <w:r w:rsidRPr="003F6196">
        <w:rPr>
          <w:rFonts w:ascii="Arial" w:hAnsi="Arial" w:cs="Arial"/>
        </w:rPr>
        <w:t>.</w:t>
      </w:r>
    </w:p>
    <w:p w:rsidR="00422A9B" w:rsidRPr="003F6196" w:rsidRDefault="00422A9B" w:rsidP="00422A9B">
      <w:pPr>
        <w:pStyle w:val="NormalWeb"/>
        <w:spacing w:before="105" w:beforeAutospacing="0" w:after="15" w:afterAutospacing="0"/>
        <w:rPr>
          <w:rFonts w:ascii="Arial" w:hAnsi="Arial" w:cs="Arial"/>
          <w:b/>
        </w:rPr>
      </w:pPr>
      <w:r w:rsidRPr="003F6196">
        <w:rPr>
          <w:rFonts w:ascii="Arial" w:hAnsi="Arial" w:cs="Arial"/>
          <w:lang w:val="en-AU"/>
        </w:rPr>
        <w:t xml:space="preserve">In not outlawing </w:t>
      </w:r>
      <w:r w:rsidR="00BA17CD">
        <w:rPr>
          <w:rFonts w:ascii="Arial" w:hAnsi="Arial" w:cs="Arial"/>
          <w:lang w:val="en-AU"/>
        </w:rPr>
        <w:t xml:space="preserve">fifteen or so years ago, </w:t>
      </w:r>
      <w:r w:rsidRPr="003F6196">
        <w:rPr>
          <w:rFonts w:ascii="Arial" w:hAnsi="Arial" w:cs="Arial"/>
          <w:lang w:val="en-AU"/>
        </w:rPr>
        <w:t>the afore-mentioned '</w:t>
      </w:r>
      <w:r w:rsidRPr="003F6196">
        <w:rPr>
          <w:rFonts w:ascii="Arial" w:hAnsi="Arial" w:cs="Arial"/>
          <w:i/>
          <w:iCs/>
          <w:lang w:val="en-AU"/>
        </w:rPr>
        <w:t xml:space="preserve">Penalties Targeting the </w:t>
      </w:r>
      <w:r w:rsidR="00565925">
        <w:rPr>
          <w:rFonts w:ascii="Arial" w:hAnsi="Arial" w:cs="Arial"/>
          <w:i/>
          <w:iCs/>
          <w:lang w:val="en-AU"/>
        </w:rPr>
        <w:t xml:space="preserve">Literacy </w:t>
      </w:r>
      <w:r w:rsidRPr="003F6196">
        <w:rPr>
          <w:rFonts w:ascii="Arial" w:hAnsi="Arial" w:cs="Arial"/>
          <w:i/>
          <w:iCs/>
          <w:lang w:val="en-AU"/>
        </w:rPr>
        <w:t>Poor</w:t>
      </w:r>
      <w:r w:rsidRPr="003F6196">
        <w:rPr>
          <w:rFonts w:ascii="Arial" w:hAnsi="Arial" w:cs="Arial"/>
          <w:lang w:val="en-AU"/>
        </w:rPr>
        <w:t xml:space="preserve">' that the ABA eventually </w:t>
      </w:r>
      <w:r w:rsidR="00565925">
        <w:rPr>
          <w:rFonts w:ascii="Arial" w:hAnsi="Arial" w:cs="Arial"/>
          <w:lang w:val="en-AU"/>
        </w:rPr>
        <w:t>banned</w:t>
      </w:r>
      <w:r w:rsidRPr="003F6196">
        <w:rPr>
          <w:rFonts w:ascii="Arial" w:hAnsi="Arial" w:cs="Arial"/>
          <w:lang w:val="en-AU"/>
        </w:rPr>
        <w:t xml:space="preserve"> as a Royal Commission</w:t>
      </w:r>
      <w:r w:rsidRPr="003F6196">
        <w:rPr>
          <w:rFonts w:ascii="Arial" w:hAnsi="Arial" w:cs="Arial"/>
          <w:sz w:val="26"/>
          <w:shd w:val="clear" w:color="auto" w:fill="FFFFFF"/>
        </w:rPr>
        <w:t xml:space="preserve"> into Misconduct in Banking </w:t>
      </w:r>
      <w:r w:rsidRPr="003F6196">
        <w:rPr>
          <w:rFonts w:ascii="Arial" w:hAnsi="Arial" w:cs="Arial"/>
          <w:lang w:val="en-AU"/>
        </w:rPr>
        <w:t xml:space="preserve">approached, </w:t>
      </w:r>
      <w:r w:rsidR="00565925">
        <w:rPr>
          <w:rFonts w:ascii="Arial" w:hAnsi="Arial" w:cs="Arial"/>
          <w:lang w:val="en-AU"/>
        </w:rPr>
        <w:t>because it</w:t>
      </w:r>
      <w:r w:rsidRPr="003F6196">
        <w:rPr>
          <w:rFonts w:ascii="Arial" w:hAnsi="Arial" w:cs="Arial"/>
          <w:lang w:val="en-AU"/>
        </w:rPr>
        <w:t xml:space="preserve"> could have materially damaged its members' </w:t>
      </w:r>
      <w:hyperlink r:id="rId66" w:history="1">
        <w:r w:rsidRPr="003F6196">
          <w:rPr>
            <w:rStyle w:val="Hyperlink"/>
            <w:rFonts w:ascii="Arial" w:hAnsi="Arial" w:cs="Arial"/>
            <w:i/>
            <w:iCs/>
            <w:color w:val="auto"/>
            <w:u w:val="none"/>
            <w:lang w:val="en-AU"/>
          </w:rPr>
          <w:t>Brand Names</w:t>
        </w:r>
      </w:hyperlink>
      <w:r w:rsidRPr="003F6196">
        <w:rPr>
          <w:rFonts w:ascii="Arial" w:hAnsi="Arial" w:cs="Arial"/>
          <w:i/>
          <w:iCs/>
          <w:lang w:val="en-AU"/>
        </w:rPr>
        <w:t xml:space="preserve">, </w:t>
      </w:r>
      <w:r w:rsidRPr="003F6196">
        <w:rPr>
          <w:rFonts w:ascii="Arial" w:hAnsi="Arial" w:cs="Arial"/>
          <w:lang w:val="en-AU"/>
        </w:rPr>
        <w:t>the -</w:t>
      </w:r>
    </w:p>
    <w:p w:rsidR="00422A9B" w:rsidRPr="003F6196" w:rsidRDefault="00422A9B" w:rsidP="00EF6F31">
      <w:pPr>
        <w:pStyle w:val="NormalWeb"/>
        <w:spacing w:before="20" w:beforeAutospacing="0" w:after="60" w:afterAutospacing="0"/>
        <w:ind w:left="720" w:hanging="720"/>
        <w:rPr>
          <w:rFonts w:ascii="Arial" w:hAnsi="Arial" w:cs="Arial"/>
          <w:b/>
        </w:rPr>
      </w:pPr>
      <w:r w:rsidRPr="00D015A5">
        <w:rPr>
          <w:rFonts w:ascii="Arial" w:hAnsi="Arial" w:cs="Arial"/>
          <w:lang w:val="en-AU"/>
        </w:rPr>
        <w:t>*        </w:t>
      </w:r>
      <w:r w:rsidR="00DC02D7" w:rsidRPr="00D015A5">
        <w:rPr>
          <w:rFonts w:ascii="Arial" w:hAnsi="Arial" w:cs="Arial"/>
          <w:lang w:val="en-AU"/>
        </w:rPr>
        <w:t xml:space="preserve"> </w:t>
      </w:r>
      <w:r w:rsidRPr="003F6196">
        <w:rPr>
          <w:rFonts w:ascii="Arial" w:hAnsi="Arial" w:cs="Arial"/>
          <w:lang w:val="en-AU"/>
        </w:rPr>
        <w:t xml:space="preserve">RBA breached its </w:t>
      </w:r>
      <w:hyperlink r:id="rId67" w:history="1">
        <w:r w:rsidRPr="003F6196">
          <w:rPr>
            <w:rStyle w:val="Hyperlink"/>
            <w:rFonts w:ascii="Arial" w:hAnsi="Arial" w:cs="Arial"/>
            <w:color w:val="auto"/>
            <w:u w:val="none"/>
          </w:rPr>
          <w:t>Statutory Duty</w:t>
        </w:r>
      </w:hyperlink>
      <w:r w:rsidRPr="003F6196">
        <w:rPr>
          <w:rFonts w:ascii="Arial" w:hAnsi="Arial" w:cs="Arial"/>
        </w:rPr>
        <w:t xml:space="preserve"> and also its </w:t>
      </w:r>
      <w:hyperlink r:id="rId68" w:history="1">
        <w:r w:rsidRPr="003F6196">
          <w:rPr>
            <w:rStyle w:val="Hyperlink"/>
            <w:rFonts w:ascii="Arial" w:hAnsi="Arial" w:cs="Arial"/>
            <w:color w:val="auto"/>
            <w:u w:val="none"/>
          </w:rPr>
          <w:t>Fiduciary Dut</w:t>
        </w:r>
      </w:hyperlink>
      <w:hyperlink r:id="rId69" w:history="1">
        <w:r w:rsidRPr="003F6196">
          <w:rPr>
            <w:rStyle w:val="Hyperlink"/>
            <w:rFonts w:ascii="Arial" w:hAnsi="Arial" w:cs="Arial"/>
            <w:color w:val="auto"/>
            <w:u w:val="none"/>
          </w:rPr>
          <w:t>y</w:t>
        </w:r>
      </w:hyperlink>
      <w:r w:rsidRPr="003F6196">
        <w:rPr>
          <w:rFonts w:ascii="Arial" w:hAnsi="Arial" w:cs="Arial"/>
        </w:rPr>
        <w:t xml:space="preserve"> to</w:t>
      </w:r>
      <w:r w:rsidRPr="00D015A5">
        <w:rPr>
          <w:rFonts w:ascii="Arial" w:hAnsi="Arial" w:cs="Arial"/>
        </w:rPr>
        <w:t xml:space="preserve"> </w:t>
      </w:r>
      <w:r w:rsidRPr="00B8050C">
        <w:rPr>
          <w:i/>
          <w:iCs/>
          <w:sz w:val="27"/>
          <w:szCs w:val="27"/>
          <w:shd w:val="clear" w:color="auto" w:fill="FFFFFF"/>
        </w:rPr>
        <w:t>"</w:t>
      </w:r>
      <w:hyperlink r:id="rId70" w:history="1">
        <w:r w:rsidRPr="003F6196">
          <w:rPr>
            <w:rStyle w:val="Hyperlink"/>
            <w:color w:val="auto"/>
            <w:sz w:val="27"/>
            <w:szCs w:val="27"/>
            <w:u w:val="none"/>
          </w:rPr>
          <w:t>best contribute to.......... the economic prosperity and welfare of ALL the people of Australia</w:t>
        </w:r>
      </w:hyperlink>
      <w:r w:rsidRPr="003F6196">
        <w:rPr>
          <w:sz w:val="27"/>
          <w:szCs w:val="27"/>
        </w:rPr>
        <w:t xml:space="preserve">" </w:t>
      </w:r>
      <w:r w:rsidRPr="003F6196">
        <w:rPr>
          <w:rFonts w:ascii="Arial" w:hAnsi="Arial" w:cs="Arial"/>
        </w:rPr>
        <w:t xml:space="preserve">and </w:t>
      </w:r>
    </w:p>
    <w:p w:rsidR="00EF6F31" w:rsidRDefault="00422A9B" w:rsidP="003005C0">
      <w:pPr>
        <w:pStyle w:val="NormalWeb"/>
        <w:spacing w:before="0" w:beforeAutospacing="0" w:after="0" w:afterAutospacing="0"/>
        <w:ind w:left="634" w:hanging="634"/>
        <w:rPr>
          <w:rStyle w:val="Hyperlink"/>
          <w:rFonts w:ascii="Arial" w:hAnsi="Arial" w:cs="Arial"/>
          <w:i/>
          <w:iCs/>
          <w:color w:val="auto"/>
          <w:u w:val="none"/>
        </w:rPr>
      </w:pPr>
      <w:r w:rsidRPr="003F6196">
        <w:rPr>
          <w:rFonts w:ascii="Arial" w:hAnsi="Arial" w:cs="Arial"/>
          <w:i/>
          <w:iCs/>
        </w:rPr>
        <w:t>*        </w:t>
      </w:r>
      <w:r w:rsidR="00DC02D7" w:rsidRPr="003F6196">
        <w:rPr>
          <w:rFonts w:ascii="Arial" w:hAnsi="Arial" w:cs="Arial"/>
          <w:i/>
          <w:iCs/>
        </w:rPr>
        <w:t xml:space="preserve"> </w:t>
      </w:r>
      <w:hyperlink r:id="rId71" w:history="1">
        <w:r w:rsidRPr="003F6196">
          <w:rPr>
            <w:rStyle w:val="Hyperlink"/>
            <w:rFonts w:ascii="Arial" w:hAnsi="Arial" w:cs="Arial"/>
            <w:color w:val="auto"/>
            <w:u w:val="none"/>
            <w:shd w:val="clear" w:color="auto" w:fill="FFFFFF"/>
          </w:rPr>
          <w:t>Payments Systems Board</w:t>
        </w:r>
      </w:hyperlink>
      <w:r w:rsidRPr="003F6196">
        <w:rPr>
          <w:rFonts w:ascii="Arial" w:hAnsi="Arial" w:cs="Arial"/>
        </w:rPr>
        <w:t xml:space="preserve"> (</w:t>
      </w:r>
      <w:r w:rsidRPr="003F6196">
        <w:rPr>
          <w:rFonts w:ascii="Arial" w:hAnsi="Arial" w:cs="Arial"/>
          <w:i/>
          <w:iCs/>
        </w:rPr>
        <w:t>post</w:t>
      </w:r>
      <w:r w:rsidRPr="003F6196">
        <w:rPr>
          <w:rFonts w:ascii="Arial" w:hAnsi="Arial" w:cs="Arial"/>
        </w:rPr>
        <w:t xml:space="preserve"> July 1998) abrogated its responsibility to always </w:t>
      </w:r>
      <w:r w:rsidR="00D015A5" w:rsidRPr="003F6196">
        <w:rPr>
          <w:rFonts w:ascii="Arial" w:hAnsi="Arial" w:cs="Arial"/>
        </w:rPr>
        <w:br/>
      </w:r>
      <w:r w:rsidR="00D015A5" w:rsidRPr="003F6196">
        <w:rPr>
          <w:rFonts w:ascii="Arial" w:hAnsi="Arial" w:cs="Arial"/>
          <w:i/>
          <w:iCs/>
        </w:rPr>
        <w:t xml:space="preserve"> </w:t>
      </w:r>
      <w:hyperlink r:id="rId72" w:history="1">
        <w:r w:rsidRPr="003F6196">
          <w:rPr>
            <w:rStyle w:val="Hyperlink"/>
            <w:rFonts w:ascii="Arial" w:hAnsi="Arial" w:cs="Arial"/>
            <w:i/>
            <w:iCs/>
            <w:color w:val="auto"/>
            <w:u w:val="none"/>
          </w:rPr>
          <w:t>A</w:t>
        </w:r>
      </w:hyperlink>
      <w:hyperlink r:id="rId73" w:history="1">
        <w:r w:rsidRPr="003F6196">
          <w:rPr>
            <w:rStyle w:val="Hyperlink"/>
            <w:rFonts w:ascii="Arial" w:hAnsi="Arial" w:cs="Arial"/>
            <w:i/>
            <w:iCs/>
            <w:color w:val="auto"/>
            <w:u w:val="none"/>
          </w:rPr>
          <w:t>ct in the Public Interest</w:t>
        </w:r>
      </w:hyperlink>
      <w:r w:rsidR="00EF6F31">
        <w:rPr>
          <w:rStyle w:val="Hyperlink"/>
          <w:rFonts w:ascii="Arial" w:hAnsi="Arial" w:cs="Arial"/>
          <w:i/>
          <w:iCs/>
          <w:color w:val="auto"/>
          <w:u w:val="none"/>
        </w:rPr>
        <w:t>,</w:t>
      </w:r>
    </w:p>
    <w:p w:rsidR="006A06DB" w:rsidRDefault="00EF6F31" w:rsidP="006A06DB">
      <w:pPr>
        <w:pStyle w:val="NormalWeb"/>
        <w:spacing w:before="0" w:beforeAutospacing="0" w:after="0" w:afterAutospacing="0"/>
        <w:rPr>
          <w:rFonts w:ascii="Arial" w:hAnsi="Arial" w:cs="Arial"/>
          <w:sz w:val="26"/>
        </w:rPr>
      </w:pPr>
      <w:proofErr w:type="gramStart"/>
      <w:r>
        <w:rPr>
          <w:rStyle w:val="Hyperlink"/>
          <w:rFonts w:ascii="Arial" w:hAnsi="Arial" w:cs="Arial"/>
          <w:iCs/>
          <w:color w:val="auto"/>
          <w:u w:val="none"/>
        </w:rPr>
        <w:t>to</w:t>
      </w:r>
      <w:proofErr w:type="gramEnd"/>
      <w:r>
        <w:rPr>
          <w:rStyle w:val="Hyperlink"/>
          <w:rFonts w:ascii="Arial" w:hAnsi="Arial" w:cs="Arial"/>
          <w:iCs/>
          <w:color w:val="auto"/>
          <w:u w:val="none"/>
        </w:rPr>
        <w:t xml:space="preserve"> the material detriment of </w:t>
      </w:r>
      <w:r w:rsidR="00566AF9" w:rsidRPr="00D057F5">
        <w:rPr>
          <w:rFonts w:ascii="Arial" w:hAnsi="Arial" w:cs="Arial"/>
        </w:rPr>
        <w:t xml:space="preserve">400,000 </w:t>
      </w:r>
      <w:r w:rsidR="00566AF9" w:rsidRPr="00D057F5">
        <w:rPr>
          <w:rFonts w:ascii="Arial" w:hAnsi="Arial" w:cs="Arial"/>
          <w:i/>
          <w:iCs/>
        </w:rPr>
        <w:t>circa</w:t>
      </w:r>
      <w:r w:rsidR="00566AF9" w:rsidRPr="00D057F5">
        <w:rPr>
          <w:rFonts w:ascii="Arial" w:hAnsi="Arial" w:cs="Arial"/>
        </w:rPr>
        <w:t xml:space="preserve"> </w:t>
      </w:r>
      <w:hyperlink r:id="rId74" w:history="1">
        <w:r w:rsidR="00566AF9" w:rsidRPr="00D057F5">
          <w:rPr>
            <w:rStyle w:val="Hyperlink"/>
            <w:rFonts w:ascii="Arial" w:hAnsi="Arial" w:cs="Arial"/>
            <w:color w:val="auto"/>
            <w:u w:val="none"/>
            <w:shd w:val="clear" w:color="auto" w:fill="FFFFFF"/>
          </w:rPr>
          <w:t>Eligible </w:t>
        </w:r>
        <w:r w:rsidR="00566AF9" w:rsidRPr="00D057F5">
          <w:rPr>
            <w:rStyle w:val="Hyperlink"/>
            <w:rFonts w:ascii="Arial" w:hAnsi="Arial" w:cs="Arial"/>
            <w:i/>
            <w:iCs/>
            <w:color w:val="auto"/>
            <w:u w:val="none"/>
            <w:shd w:val="clear" w:color="auto" w:fill="FFFFFF"/>
          </w:rPr>
          <w:t>Persistent Revolver</w:t>
        </w:r>
        <w:r w:rsidR="00566AF9" w:rsidRPr="00D057F5">
          <w:rPr>
            <w:rStyle w:val="Hyperlink"/>
            <w:rFonts w:ascii="Arial" w:hAnsi="Arial" w:cs="Arial"/>
            <w:color w:val="auto"/>
            <w:u w:val="none"/>
            <w:shd w:val="clear" w:color="auto" w:fill="FFFFFF"/>
          </w:rPr>
          <w:t> Plaintiffs</w:t>
        </w:r>
      </w:hyperlink>
      <w:r w:rsidR="00566AF9" w:rsidRPr="00D057F5">
        <w:rPr>
          <w:rFonts w:ascii="Arial" w:hAnsi="Arial" w:cs="Arial"/>
          <w:sz w:val="26"/>
        </w:rPr>
        <w:t xml:space="preserve"> </w:t>
      </w:r>
      <w:r w:rsidR="006A06DB">
        <w:rPr>
          <w:rFonts w:ascii="Arial" w:hAnsi="Arial" w:cs="Arial"/>
          <w:sz w:val="26"/>
        </w:rPr>
        <w:t>that –</w:t>
      </w:r>
    </w:p>
    <w:p w:rsidR="006A06DB" w:rsidRDefault="006A06DB" w:rsidP="006A06DB">
      <w:pPr>
        <w:pStyle w:val="NormalWeb"/>
        <w:numPr>
          <w:ilvl w:val="0"/>
          <w:numId w:val="3"/>
        </w:numPr>
        <w:spacing w:before="0" w:beforeAutospacing="0" w:after="0" w:afterAutospacing="0"/>
        <w:ind w:hanging="720"/>
        <w:rPr>
          <w:rFonts w:ascii="Arial" w:hAnsi="Arial" w:cs="Arial"/>
        </w:rPr>
      </w:pPr>
      <w:r>
        <w:rPr>
          <w:rFonts w:ascii="Arial" w:hAnsi="Arial" w:cs="Arial"/>
        </w:rPr>
        <w:t>possess poor Numeracy and Literacy capacity (as quantified in both Productivity</w:t>
      </w:r>
      <w:r w:rsidR="003005C0">
        <w:rPr>
          <w:rFonts w:ascii="Arial" w:hAnsi="Arial" w:cs="Arial"/>
        </w:rPr>
        <w:t> </w:t>
      </w:r>
      <w:r>
        <w:rPr>
          <w:rFonts w:ascii="Arial" w:hAnsi="Arial" w:cs="Arial"/>
        </w:rPr>
        <w:t>Commission and ABS reports and an ASIC report – Dec 2010);</w:t>
      </w:r>
    </w:p>
    <w:p w:rsidR="006A06DB" w:rsidRPr="006A06DB" w:rsidRDefault="006A06DB" w:rsidP="006A06DB">
      <w:pPr>
        <w:pStyle w:val="NormalWeb"/>
        <w:numPr>
          <w:ilvl w:val="0"/>
          <w:numId w:val="3"/>
        </w:numPr>
        <w:spacing w:before="0" w:beforeAutospacing="0" w:after="0" w:afterAutospacing="0"/>
        <w:ind w:hanging="720"/>
        <w:rPr>
          <w:rStyle w:val="Hyperlink"/>
          <w:rFonts w:ascii="Arial" w:hAnsi="Arial" w:cs="Arial"/>
          <w:color w:val="auto"/>
          <w:u w:val="none"/>
        </w:rPr>
      </w:pPr>
      <w:r>
        <w:rPr>
          <w:rFonts w:ascii="Arial" w:hAnsi="Arial" w:cs="Arial"/>
          <w:sz w:val="26"/>
        </w:rPr>
        <w:t xml:space="preserve">paid </w:t>
      </w:r>
      <w:r w:rsidRPr="006A06DB">
        <w:rPr>
          <w:rFonts w:ascii="Arial" w:hAnsi="Arial" w:cs="Arial"/>
          <w:shd w:val="clear" w:color="auto" w:fill="FFFFFF"/>
        </w:rPr>
        <w:t xml:space="preserve">in excess of $20,000 each in </w:t>
      </w:r>
      <w:hyperlink r:id="rId75" w:history="1">
        <w:r w:rsidRPr="006A06DB">
          <w:rPr>
            <w:rStyle w:val="Hyperlink"/>
            <w:rFonts w:ascii="Arial" w:hAnsi="Arial" w:cs="Arial"/>
            <w:color w:val="auto"/>
            <w:u w:val="none"/>
          </w:rPr>
          <w:t>Interest and Penalty Fees</w:t>
        </w:r>
      </w:hyperlink>
      <w:r w:rsidRPr="006A06DB">
        <w:rPr>
          <w:rStyle w:val="Hyperlink"/>
          <w:rFonts w:ascii="Arial" w:hAnsi="Arial" w:cs="Arial"/>
          <w:color w:val="auto"/>
          <w:u w:val="none"/>
        </w:rPr>
        <w:t>; and</w:t>
      </w:r>
    </w:p>
    <w:p w:rsidR="0067749D" w:rsidRPr="006A06DB" w:rsidRDefault="00566AF9" w:rsidP="006A06DB">
      <w:pPr>
        <w:pStyle w:val="NormalWeb"/>
        <w:numPr>
          <w:ilvl w:val="0"/>
          <w:numId w:val="3"/>
        </w:numPr>
        <w:spacing w:before="0" w:beforeAutospacing="0" w:after="0" w:afterAutospacing="0"/>
        <w:ind w:hanging="720"/>
        <w:rPr>
          <w:rFonts w:ascii="Arial" w:hAnsi="Arial" w:cs="Arial"/>
        </w:rPr>
      </w:pPr>
      <w:proofErr w:type="gramStart"/>
      <w:r w:rsidRPr="006A06DB">
        <w:rPr>
          <w:rFonts w:ascii="Arial" w:hAnsi="Arial" w:cs="Arial"/>
        </w:rPr>
        <w:t>suffered</w:t>
      </w:r>
      <w:proofErr w:type="gramEnd"/>
      <w:r w:rsidRPr="006A06DB">
        <w:rPr>
          <w:rFonts w:ascii="Arial" w:hAnsi="Arial" w:cs="Arial"/>
          <w:shd w:val="clear" w:color="auto" w:fill="FFFFFF"/>
        </w:rPr>
        <w:t xml:space="preserve"> </w:t>
      </w:r>
      <w:hyperlink r:id="rId76" w:history="1">
        <w:r w:rsidR="006A06DB">
          <w:rPr>
            <w:rStyle w:val="Hyperlink"/>
            <w:rFonts w:ascii="Arial" w:hAnsi="Arial" w:cs="Arial"/>
            <w:color w:val="auto"/>
            <w:u w:val="none"/>
          </w:rPr>
          <w:t>Extreme Financial And </w:t>
        </w:r>
        <w:r w:rsidRPr="006A06DB">
          <w:rPr>
            <w:rStyle w:val="Hyperlink"/>
            <w:rFonts w:ascii="Arial" w:hAnsi="Arial" w:cs="Arial"/>
            <w:color w:val="auto"/>
            <w:u w:val="none"/>
          </w:rPr>
          <w:t>Emotional Distress</w:t>
        </w:r>
      </w:hyperlink>
      <w:r w:rsidR="00422A9B" w:rsidRPr="006A06DB">
        <w:rPr>
          <w:rFonts w:ascii="Arial" w:hAnsi="Arial" w:cs="Arial"/>
          <w:i/>
          <w:iCs/>
        </w:rPr>
        <w:t>.</w:t>
      </w:r>
    </w:p>
    <w:sectPr w:rsidR="0067749D" w:rsidRPr="006A06DB" w:rsidSect="00565925">
      <w:headerReference w:type="default" r:id="rId77"/>
      <w:pgSz w:w="12240" w:h="15840"/>
      <w:pgMar w:top="864" w:right="864"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0F" w:rsidRDefault="00BE710F" w:rsidP="00422A9B">
      <w:pPr>
        <w:spacing w:after="0" w:line="240" w:lineRule="auto"/>
      </w:pPr>
      <w:r>
        <w:separator/>
      </w:r>
    </w:p>
  </w:endnote>
  <w:endnote w:type="continuationSeparator" w:id="0">
    <w:p w:rsidR="00BE710F" w:rsidRDefault="00BE710F" w:rsidP="0042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annaMT-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0F" w:rsidRDefault="00BE710F" w:rsidP="00422A9B">
      <w:pPr>
        <w:spacing w:after="0" w:line="240" w:lineRule="auto"/>
      </w:pPr>
      <w:r>
        <w:separator/>
      </w:r>
    </w:p>
  </w:footnote>
  <w:footnote w:type="continuationSeparator" w:id="0">
    <w:p w:rsidR="00BE710F" w:rsidRDefault="00BE710F" w:rsidP="00422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9B" w:rsidRDefault="00422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1B47"/>
    <w:multiLevelType w:val="hybridMultilevel"/>
    <w:tmpl w:val="0D002FBA"/>
    <w:lvl w:ilvl="0" w:tplc="78EC5EE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B7F03"/>
    <w:multiLevelType w:val="hybridMultilevel"/>
    <w:tmpl w:val="D8D2AD48"/>
    <w:lvl w:ilvl="0" w:tplc="C8005F9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4351A"/>
    <w:multiLevelType w:val="hybridMultilevel"/>
    <w:tmpl w:val="C5CA7444"/>
    <w:lvl w:ilvl="0" w:tplc="7F5094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53DBD"/>
    <w:multiLevelType w:val="hybridMultilevel"/>
    <w:tmpl w:val="FF62E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9B"/>
    <w:rsid w:val="00090EE3"/>
    <w:rsid w:val="002F4164"/>
    <w:rsid w:val="003005C0"/>
    <w:rsid w:val="003261D1"/>
    <w:rsid w:val="003F6196"/>
    <w:rsid w:val="00422A9B"/>
    <w:rsid w:val="005617C1"/>
    <w:rsid w:val="00565925"/>
    <w:rsid w:val="00566AF9"/>
    <w:rsid w:val="0067749D"/>
    <w:rsid w:val="006A06DB"/>
    <w:rsid w:val="006A1180"/>
    <w:rsid w:val="0072758E"/>
    <w:rsid w:val="00766BA1"/>
    <w:rsid w:val="007B0FB8"/>
    <w:rsid w:val="0080284C"/>
    <w:rsid w:val="008435DD"/>
    <w:rsid w:val="008516AA"/>
    <w:rsid w:val="00877E3F"/>
    <w:rsid w:val="00A53851"/>
    <w:rsid w:val="00B17305"/>
    <w:rsid w:val="00B3241D"/>
    <w:rsid w:val="00B8050C"/>
    <w:rsid w:val="00BA17CD"/>
    <w:rsid w:val="00BE710F"/>
    <w:rsid w:val="00BF1DB0"/>
    <w:rsid w:val="00D015A5"/>
    <w:rsid w:val="00D057F5"/>
    <w:rsid w:val="00DC02D7"/>
    <w:rsid w:val="00EF6F31"/>
    <w:rsid w:val="00F11518"/>
    <w:rsid w:val="00F22E5C"/>
    <w:rsid w:val="00FB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DB26B-D392-4285-AF08-989E1CF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bCs/>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2A9B"/>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semiHidden/>
    <w:unhideWhenUsed/>
    <w:rsid w:val="00422A9B"/>
    <w:rPr>
      <w:color w:val="0000FF"/>
      <w:u w:val="single"/>
    </w:rPr>
  </w:style>
  <w:style w:type="character" w:customStyle="1" w:styleId="style5">
    <w:name w:val="style5"/>
    <w:basedOn w:val="DefaultParagraphFont"/>
    <w:rsid w:val="00422A9B"/>
  </w:style>
  <w:style w:type="paragraph" w:styleId="Header">
    <w:name w:val="header"/>
    <w:basedOn w:val="Normal"/>
    <w:link w:val="HeaderChar"/>
    <w:uiPriority w:val="99"/>
    <w:unhideWhenUsed/>
    <w:rsid w:val="00422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A9B"/>
  </w:style>
  <w:style w:type="paragraph" w:styleId="Footer">
    <w:name w:val="footer"/>
    <w:basedOn w:val="Normal"/>
    <w:link w:val="FooterChar"/>
    <w:uiPriority w:val="99"/>
    <w:unhideWhenUsed/>
    <w:rsid w:val="00422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A9B"/>
  </w:style>
  <w:style w:type="character" w:styleId="Strong">
    <w:name w:val="Strong"/>
    <w:basedOn w:val="DefaultParagraphFont"/>
    <w:uiPriority w:val="22"/>
    <w:qFormat/>
    <w:rsid w:val="002F4164"/>
    <w:rPr>
      <w:b/>
      <w:bCs w:val="0"/>
    </w:rPr>
  </w:style>
  <w:style w:type="character" w:styleId="Emphasis">
    <w:name w:val="Emphasis"/>
    <w:basedOn w:val="DefaultParagraphFont"/>
    <w:uiPriority w:val="20"/>
    <w:qFormat/>
    <w:rsid w:val="002F4164"/>
    <w:rPr>
      <w:i/>
      <w:iCs/>
    </w:rPr>
  </w:style>
  <w:style w:type="character" w:customStyle="1" w:styleId="style281">
    <w:name w:val="style281"/>
    <w:basedOn w:val="DefaultParagraphFont"/>
    <w:rsid w:val="002F4164"/>
    <w:rPr>
      <w:sz w:val="24"/>
      <w:szCs w:val="24"/>
    </w:rPr>
  </w:style>
  <w:style w:type="paragraph" w:customStyle="1" w:styleId="style2">
    <w:name w:val="style2"/>
    <w:basedOn w:val="Normal"/>
    <w:rsid w:val="003005C0"/>
    <w:pPr>
      <w:spacing w:before="100" w:beforeAutospacing="1" w:after="30" w:line="240" w:lineRule="auto"/>
    </w:pPr>
    <w:rPr>
      <w:rFonts w:ascii="Times New Roman" w:eastAsia="Times New Roman" w:hAnsi="Times New Roman"/>
    </w:rPr>
  </w:style>
  <w:style w:type="paragraph" w:customStyle="1" w:styleId="style17">
    <w:name w:val="style17"/>
    <w:basedOn w:val="Normal"/>
    <w:rsid w:val="003005C0"/>
    <w:pPr>
      <w:spacing w:before="45" w:after="100" w:afterAutospacing="1" w:line="240" w:lineRule="auto"/>
    </w:pPr>
    <w:rPr>
      <w:rFonts w:eastAsia="Times New Roman" w:cs="Arial"/>
    </w:rPr>
  </w:style>
  <w:style w:type="paragraph" w:customStyle="1" w:styleId="style18">
    <w:name w:val="style18"/>
    <w:basedOn w:val="Normal"/>
    <w:rsid w:val="003005C0"/>
    <w:pPr>
      <w:spacing w:before="120" w:after="75" w:line="240" w:lineRule="auto"/>
    </w:pPr>
    <w:rPr>
      <w:rFonts w:ascii="Times New Roman" w:eastAsia="Times New Roman" w:hAnsi="Times New Roman"/>
    </w:rPr>
  </w:style>
  <w:style w:type="character" w:customStyle="1" w:styleId="style31">
    <w:name w:val="style31"/>
    <w:basedOn w:val="DefaultParagraphFont"/>
    <w:rsid w:val="003005C0"/>
    <w:rPr>
      <w:rFonts w:ascii="Arial" w:hAnsi="Arial" w:cs="Arial" w:hint="default"/>
    </w:rPr>
  </w:style>
  <w:style w:type="character" w:customStyle="1" w:styleId="style271">
    <w:name w:val="style271"/>
    <w:basedOn w:val="DefaultParagraphFont"/>
    <w:rsid w:val="003005C0"/>
    <w:rPr>
      <w:rFonts w:ascii="Arial" w:hAnsi="Arial" w:cs="Arial" w:hint="default"/>
      <w:bdr w:val="single" w:sz="6" w:space="0" w:color="auto" w:frame="1"/>
    </w:rPr>
  </w:style>
  <w:style w:type="character" w:customStyle="1" w:styleId="style11">
    <w:name w:val="style11"/>
    <w:basedOn w:val="DefaultParagraphFont"/>
    <w:rsid w:val="003005C0"/>
    <w:rPr>
      <w:bdr w:val="single" w:sz="6" w:space="0" w:color="auto" w:frame="1"/>
    </w:rPr>
  </w:style>
  <w:style w:type="character" w:customStyle="1" w:styleId="style291">
    <w:name w:val="style291"/>
    <w:basedOn w:val="DefaultParagraphFont"/>
    <w:rsid w:val="003005C0"/>
    <w:rPr>
      <w:sz w:val="26"/>
      <w:szCs w:val="26"/>
    </w:rPr>
  </w:style>
  <w:style w:type="character" w:customStyle="1" w:styleId="style191">
    <w:name w:val="style191"/>
    <w:basedOn w:val="DefaultParagraphFont"/>
    <w:rsid w:val="003005C0"/>
    <w:rPr>
      <w:sz w:val="28"/>
      <w:szCs w:val="28"/>
    </w:rPr>
  </w:style>
  <w:style w:type="character" w:customStyle="1" w:styleId="style201">
    <w:name w:val="style201"/>
    <w:basedOn w:val="DefaultParagraphFont"/>
    <w:rsid w:val="00A53851"/>
    <w:rPr>
      <w:color w:val="0000FF"/>
    </w:rPr>
  </w:style>
  <w:style w:type="character" w:customStyle="1" w:styleId="style211">
    <w:name w:val="style211"/>
    <w:basedOn w:val="DefaultParagraphFont"/>
    <w:rsid w:val="00A5385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6668">
      <w:bodyDiv w:val="1"/>
      <w:marLeft w:val="0"/>
      <w:marRight w:val="0"/>
      <w:marTop w:val="0"/>
      <w:marBottom w:val="0"/>
      <w:divBdr>
        <w:top w:val="none" w:sz="0" w:space="0" w:color="auto"/>
        <w:left w:val="none" w:sz="0" w:space="0" w:color="auto"/>
        <w:bottom w:val="none" w:sz="0" w:space="0" w:color="auto"/>
        <w:right w:val="none" w:sz="0" w:space="0" w:color="auto"/>
      </w:divBdr>
      <w:divsChild>
        <w:div w:id="991176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105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2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CreditCards\DefinedTerms\Prior_to_the_Campbell_Report,_RBA_rulled_with_Iron_Fist.htm" TargetMode="External"/><Relationship Id="rId18" Type="http://schemas.openxmlformats.org/officeDocument/2006/relationships/hyperlink" Target="file:///F:\Documents\My%20Web%20Sites\Muggaccinos\CreditCards\RBA\Price_stickness_in_credit_card_interest_rates.htm" TargetMode="External"/><Relationship Id="rId26" Type="http://schemas.openxmlformats.org/officeDocument/2006/relationships/hyperlink" Target="file:///F:\Documents\My%20Web%20Sites\Muggaccinos\CreditCards\Parliament\WrittenQuestions\Chapter_5.htm" TargetMode="External"/><Relationship Id="rId39" Type="http://schemas.openxmlformats.org/officeDocument/2006/relationships/hyperlink" Target="file:///F:\Documents\My%20Web%20Sites\Muggaccinos\CreditCards\DefinedTerms\Extreme_Financial_And_Emotional_Distress.htm" TargetMode="External"/><Relationship Id="rId21" Type="http://schemas.openxmlformats.org/officeDocument/2006/relationships/hyperlink" Target="https://treasury.gov.au/publication/c2014-fsi-final-report" TargetMode="External"/><Relationship Id="rId34" Type="http://schemas.openxmlformats.org/officeDocument/2006/relationships/hyperlink" Target="file:///F:\Documents\My%20Web%20Sites\Muggaccinos\CreditCards\DefinedTerms\User_Pays_Principle.htm" TargetMode="External"/><Relationship Id="rId42" Type="http://schemas.openxmlformats.org/officeDocument/2006/relationships/hyperlink" Target="file:///F:\Documents\My%20Web%20Sites\Muggaccinos\CreditCards\DefinedTerms\Line_Of_Credit.htm" TargetMode="External"/><Relationship Id="rId47" Type="http://schemas.openxmlformats.org/officeDocument/2006/relationships/hyperlink" Target="file:///F:\Documents\My%20Web%20Sites\Muggaccinos\CreditCards\DefinedTerms\Credit_Cardholders.htm" TargetMode="External"/><Relationship Id="rId50" Type="http://schemas.openxmlformats.org/officeDocument/2006/relationships/hyperlink" Target="file:///F:\Documents\My%20Web%20Sites\Muggaccinos\CreditCards\DefinedTerms\Unconscionable_Conduct.htm" TargetMode="External"/><Relationship Id="rId55" Type="http://schemas.openxmlformats.org/officeDocument/2006/relationships/hyperlink" Target="file:///F:\Documents\My%20Web%20Sites\Muggaccinos\CreditCards\Uncon_Cond\StGeorge\Example_1_St_George_Visa.htm" TargetMode="External"/><Relationship Id="rId63" Type="http://schemas.openxmlformats.org/officeDocument/2006/relationships/hyperlink" Target="file:///F:\Documents\My%20Web%20Sites\Muggaccinos\CreditCards\DefinedTerms\NumeracyAndLiteracyTargeting.htm" TargetMode="External"/><Relationship Id="rId68" Type="http://schemas.openxmlformats.org/officeDocument/2006/relationships/hyperlink" Target="file:///F:\Documents\My%20Web%20Sites\Muggaccinos\CreditCards\DefinedTerms\Fiduciary_Duty.htm" TargetMode="External"/><Relationship Id="rId76" Type="http://schemas.openxmlformats.org/officeDocument/2006/relationships/hyperlink" Target="file:///F:\Documents\My%20Web%20Sites\Muggaccinos\CreditCards\DefinedTerms\Extreme_Financial_And_Emotional_Distress.htm" TargetMode="External"/><Relationship Id="rId7" Type="http://schemas.openxmlformats.org/officeDocument/2006/relationships/endnotes" Target="endnotes.xml"/><Relationship Id="rId71" Type="http://schemas.openxmlformats.org/officeDocument/2006/relationships/hyperlink" Target="file:///F:\Documents\My%20Web%20Sites\Muggaccinos\CreditCards\RBA\PaymentsSystemBoard&#8217;sMandate&amp;Objectives.htm" TargetMode="External"/><Relationship Id="rId2" Type="http://schemas.openxmlformats.org/officeDocument/2006/relationships/numbering" Target="numbering.xml"/><Relationship Id="rId16" Type="http://schemas.openxmlformats.org/officeDocument/2006/relationships/hyperlink" Target="file:///F:\Documents\My%20Web%20Sites\Muggaccinos\CreditCards\Parliament\WrittenQuestions\Chapter_17.htm" TargetMode="External"/><Relationship Id="rId29" Type="http://schemas.openxmlformats.org/officeDocument/2006/relationships/hyperlink" Target="file:///F:\Documents\My%20Web%20Sites\Muggaccinos\CreditCards\DefinedTerms\Debit_Cards.htm" TargetMode="External"/><Relationship Id="rId11" Type="http://schemas.openxmlformats.org/officeDocument/2006/relationships/hyperlink" Target="file:///F:\Documents\My%20Web%20Sites\Muggaccinos\CreditCards\RBA\consultation_document__dec_2001.htm" TargetMode="External"/><Relationship Id="rId24" Type="http://schemas.openxmlformats.org/officeDocument/2006/relationships/hyperlink" Target="file:///F:\Documents\My%20Web%20Sites\Muggaccinos\CreditCards\DefinedTerms\Cash_Rate.htm" TargetMode="External"/><Relationship Id="rId32" Type="http://schemas.openxmlformats.org/officeDocument/2006/relationships/hyperlink" Target="file:///F:\Documents\My%20Web%20Sites\Muggaccinos\CreditCards\ABC\Six_Pivotal_Credit_Card_Publications.htm" TargetMode="External"/><Relationship Id="rId37" Type="http://schemas.openxmlformats.org/officeDocument/2006/relationships/hyperlink" Target="file:///F:\Documents\My%20Web%20Sites\Muggaccinos\CreditCards\Class_Actions\Eligible_Persistent_Revolver_Plaintiffs.htm" TargetMode="External"/><Relationship Id="rId40" Type="http://schemas.openxmlformats.org/officeDocument/2006/relationships/hyperlink" Target="file:///F:\Documents\My%20Web%20Sites\Muggaccinos\CreditCards\DefinedTerms\Credit_Cardholders.htm" TargetMode="External"/><Relationship Id="rId45" Type="http://schemas.openxmlformats.org/officeDocument/2006/relationships/hyperlink" Target="file:///F:\Documents\My%20Web%20Sites\Muggaccinos\CreditCards\DefinedTerms\Closing_Balance.htm" TargetMode="External"/><Relationship Id="rId53" Type="http://schemas.openxmlformats.org/officeDocument/2006/relationships/hyperlink" Target="file:///F:\Documents\My%20Web%20Sites\Muggaccinos\CreditCards\DefinedTerms\Purchase.htm" TargetMode="External"/><Relationship Id="rId58" Type="http://schemas.openxmlformats.org/officeDocument/2006/relationships/hyperlink" Target="file:///F:\Documents\My%20Web%20Sites\Muggaccinos\CreditCards\DefinedTerms\Credit_Card_Issuer.htm" TargetMode="External"/><Relationship Id="rId66" Type="http://schemas.openxmlformats.org/officeDocument/2006/relationships/hyperlink" Target="file:///F:\Documents\My%20Web%20Sites\Muggaccinos\CreditCards\DefinedTerms\Brand_Name.htm" TargetMode="External"/><Relationship Id="rId74" Type="http://schemas.openxmlformats.org/officeDocument/2006/relationships/hyperlink" Target="file:///F:\Documents\My%20Web%20Sites\Muggaccinos\CreditCards\Class_Actions\Eligible_Persistent_Revolver_Plaintiffs.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F:\Documents\My%20Web%20Sites\Muggaccinos\CreditCards\DefinedTerms\Closing_Balance.htm" TargetMode="External"/><Relationship Id="rId10" Type="http://schemas.openxmlformats.org/officeDocument/2006/relationships/hyperlink" Target="file:///F:\Documents\My%20Web%20Sites\Muggaccinos\CreditCards\DefinedTerms\User_Pays_Principle.htm" TargetMode="External"/><Relationship Id="rId19" Type="http://schemas.openxmlformats.org/officeDocument/2006/relationships/hyperlink" Target="file:///F:\Documents\My%20Web%20Sites\Muggaccinos\CreditCards\DefinedTerms\Cash_Rate.htm" TargetMode="External"/><Relationship Id="rId31" Type="http://schemas.openxmlformats.org/officeDocument/2006/relationships/hyperlink" Target="file:///F:\Documents\My%20Web%20Sites\Muggaccinos\CreditCards\DefinedTerms\Fiduciary_Duty.htm" TargetMode="External"/><Relationship Id="rId44" Type="http://schemas.openxmlformats.org/officeDocument/2006/relationships/hyperlink" Target="file:///F:\Documents\My%20Web%20Sites\Muggaccinos\CreditCards\DefinedTerms\Payment_Due_Date.htm" TargetMode="External"/><Relationship Id="rId52" Type="http://schemas.openxmlformats.org/officeDocument/2006/relationships/hyperlink" Target="file:///F:\Documents\My%20Web%20Sites\Muggaccinos\CreditCards\DefinedTerms\Interest_Free_Period.htm" TargetMode="External"/><Relationship Id="rId60" Type="http://schemas.openxmlformats.org/officeDocument/2006/relationships/hyperlink" Target="file:///F:\Documents\My%20Web%20Sites\Muggaccinos\CreditCards\DefinedTerms\Closing_Balance.htm" TargetMode="External"/><Relationship Id="rId65" Type="http://schemas.openxmlformats.org/officeDocument/2006/relationships/hyperlink" Target="file:///F:\Documents\My%20Web%20Sites\Muggaccinos\CreditCards\DefinedTerms\NumeracyAndLiteracyRangeOfAustralians.htm" TargetMode="External"/><Relationship Id="rId73" Type="http://schemas.openxmlformats.org/officeDocument/2006/relationships/hyperlink" Target="file:///F:\Documents\My%20Web%20Sites\Muggaccinos\CreditCards\DefinedTerms\To_Act_In_The_Public_Interest.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Documents\My%20Web%20Sites\Muggaccinos\CreditCards\DefinedTerms\Three_RBA_Published_Papers.htm" TargetMode="External"/><Relationship Id="rId14" Type="http://schemas.openxmlformats.org/officeDocument/2006/relationships/hyperlink" Target="file:///F:\Documents\My%20Web%20Sites\Muggaccinos\CreditCards\DefinedTerms\Prior_to_the_Campbell_Report,_RBA_rulled_with_Iron_Fist.htm" TargetMode="External"/><Relationship Id="rId22" Type="http://schemas.openxmlformats.org/officeDocument/2006/relationships/hyperlink" Target="https://treasury.gov.au/publication/c2014-fsi-final-report" TargetMode="External"/><Relationship Id="rId27" Type="http://schemas.openxmlformats.org/officeDocument/2006/relationships/hyperlink" Target="file:///F:\Documents\My%20Web%20Sites\Muggaccinos\CreditCards\DefinedTerms\Parliamentary_Bestowed_Mandate.htm" TargetMode="External"/><Relationship Id="rId30" Type="http://schemas.openxmlformats.org/officeDocument/2006/relationships/hyperlink" Target="file:///F:\Documents\My%20Web%20Sites\Muggaccinos\CreditCards\DefinedTerms\Statutory_Duty.htm" TargetMode="External"/><Relationship Id="rId35" Type="http://schemas.openxmlformats.org/officeDocument/2006/relationships/hyperlink" Target="file:///F:\Documents\My%20Web%20Sites\Muggaccinos\CreditCards\DefinedTerms\Credit_Card_Products.htm" TargetMode="External"/><Relationship Id="rId43" Type="http://schemas.openxmlformats.org/officeDocument/2006/relationships/hyperlink" Target="file:///F:\Documents\My%20Web%20Sites\Muggaccinos\CreditCards\DefinedTerms\Closing_Balance.htm" TargetMode="External"/><Relationship Id="rId48" Type="http://schemas.openxmlformats.org/officeDocument/2006/relationships/hyperlink" Target="file:///F:\Documents\My%20Web%20Sites\Muggaccinos\CreditCards\DefinedTerms\Closing_Balance.htm" TargetMode="External"/><Relationship Id="rId56" Type="http://schemas.openxmlformats.org/officeDocument/2006/relationships/hyperlink" Target="file:///F:\Documents\My%20Web%20Sites\Muggaccinos\CreditCards\Uncon_Cond\Coles\Example_2_Coles_MasterCard.htm" TargetMode="External"/><Relationship Id="rId64" Type="http://schemas.openxmlformats.org/officeDocument/2006/relationships/hyperlink" Target="file:///F:\Documents\My%20Web%20Sites\Muggaccinos\CreditCards\DefinedTerms\Financial_Literacy.htm" TargetMode="External"/><Relationship Id="rId69" Type="http://schemas.openxmlformats.org/officeDocument/2006/relationships/hyperlink" Target="file:///F:\Documents\My%20Web%20Sites\Muggaccinos\CreditCards\DefinedTerms\Statutory_Duty.htm" TargetMode="External"/><Relationship Id="rId77" Type="http://schemas.openxmlformats.org/officeDocument/2006/relationships/header" Target="header1.xml"/><Relationship Id="rId8" Type="http://schemas.openxmlformats.org/officeDocument/2006/relationships/hyperlink" Target="file:///F:\Documents\My%20Web%20Sites\Muggaccinos\CreditCards\ABC\Six_Pivotal_Credit_Card_Publications.htm" TargetMode="External"/><Relationship Id="rId51" Type="http://schemas.openxmlformats.org/officeDocument/2006/relationships/hyperlink" Target="file:///F:\Documents\My%20Web%20Sites\Muggaccinos\CreditCards\DefinedTerms\Credit_Card_Issuer.htm" TargetMode="External"/><Relationship Id="rId72" Type="http://schemas.openxmlformats.org/officeDocument/2006/relationships/hyperlink" Target="file:///F:\Documents\My%20Web%20Sites\Muggaccinos\CreditCards\DefinedTerms\To_Act_In_The_Public_Interest.htm" TargetMode="External"/><Relationship Id="rId3" Type="http://schemas.openxmlformats.org/officeDocument/2006/relationships/styles" Target="styles.xml"/><Relationship Id="rId12" Type="http://schemas.openxmlformats.org/officeDocument/2006/relationships/hyperlink" Target="file:///F:\Documents\My%20Web%20Sites\Muggaccinos\CreditCards\DefinedTerms\Purchase.htm" TargetMode="External"/><Relationship Id="rId17" Type="http://schemas.openxmlformats.org/officeDocument/2006/relationships/hyperlink" Target="file:///F:\Documents\My%20Web%20Sites\Muggaccinos\CreditCards\Parliament\WrittenQuestions\Chapter_17.htm" TargetMode="External"/><Relationship Id="rId25" Type="http://schemas.openxmlformats.org/officeDocument/2006/relationships/hyperlink" Target="file:///F:\Documents\My%20Web%20Sites\Muggaccinos\CreditCards\DefinedTerms\Purchase.htm" TargetMode="External"/><Relationship Id="rId33" Type="http://schemas.openxmlformats.org/officeDocument/2006/relationships/hyperlink" Target="file:///F:\Documents\My%20Web%20Sites\Muggaccinos\CreditCards\RBA\consultation_document__dec_2001.htm" TargetMode="External"/><Relationship Id="rId38" Type="http://schemas.openxmlformats.org/officeDocument/2006/relationships/hyperlink" Target="file:///F:\Documents\My%20Web%20Sites\Muggaccinos\CreditCards\DefinedTerms\Interest_And_Penalty_Fees_Revenue.htm" TargetMode="External"/><Relationship Id="rId46" Type="http://schemas.openxmlformats.org/officeDocument/2006/relationships/hyperlink" Target="file:///F:\Documents\My%20Web%20Sites\Muggaccinos\CreditCards\DefinedTerms\Payment_Due_Date.htm" TargetMode="External"/><Relationship Id="rId59" Type="http://schemas.openxmlformats.org/officeDocument/2006/relationships/hyperlink" Target="file:///F:\Documents\My%20Web%20Sites\Muggaccinos\CreditCards\DefinedTerms\Payment_Due_Date.htm" TargetMode="External"/><Relationship Id="rId67" Type="http://schemas.openxmlformats.org/officeDocument/2006/relationships/hyperlink" Target="file:///F:\Documents\My%20Web%20Sites\Muggaccinos\CreditCards\DefinedTerms\Statutory_Duty.htm" TargetMode="External"/><Relationship Id="rId20" Type="http://schemas.openxmlformats.org/officeDocument/2006/relationships/hyperlink" Target="file:///F:\Documents\My%20Web%20Sites\Muggaccinos\CreditCards\Treasury\p2014-FSI-01Final-Report.pdf" TargetMode="External"/><Relationship Id="rId41" Type="http://schemas.openxmlformats.org/officeDocument/2006/relationships/hyperlink" Target="file:///F:\Documents\My%20Web%20Sites\Muggaccinos\CreditCards\Class_Actions\Transactors_and_Revolvers.htm" TargetMode="External"/><Relationship Id="rId54" Type="http://schemas.openxmlformats.org/officeDocument/2006/relationships/hyperlink" Target="file:///F:\Documents\My%20Web%20Sites\Muggaccinos\CreditCards\DefinedTerms\UnconscionableCreditCardInterestCharging.htm" TargetMode="External"/><Relationship Id="rId62" Type="http://schemas.openxmlformats.org/officeDocument/2006/relationships/hyperlink" Target="file:///F:\Documents\My%20Web%20Sites\Muggaccinos\CreditCards\DefinedTerms\User_Pays_Principle.htm" TargetMode="External"/><Relationship Id="rId70" Type="http://schemas.openxmlformats.org/officeDocument/2006/relationships/hyperlink" Target="file:///F:\Documents\My%20Web%20Sites\Muggaccinos\CreditCards\DefinedTerms\Parliamentary_Bestowed_Mandate.htm" TargetMode="External"/><Relationship Id="rId75" Type="http://schemas.openxmlformats.org/officeDocument/2006/relationships/hyperlink" Target="file:///F:\Documents\My%20Web%20Sites\Muggaccinos\CreditCards\DefinedTerms\Interest_And_Penalty_Fees_Revenue.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F:\Documents\My%20Web%20Sites\Muggaccinos\CreditCards\DefinedTerms\ParticularsOfDeregulationAndSubsequentRe-regulationAreWellChronicled.htm" TargetMode="External"/><Relationship Id="rId23" Type="http://schemas.openxmlformats.org/officeDocument/2006/relationships/hyperlink" Target="https://treasury.gov.au/publication/c2014-fsi-final-report" TargetMode="External"/><Relationship Id="rId28" Type="http://schemas.openxmlformats.org/officeDocument/2006/relationships/hyperlink" Target="file:///F:\Documents\My%20Web%20Sites\Muggaccinos\CreditCards\RBA\Sect_11_Reserve_Bank_Act_1959.htm" TargetMode="External"/><Relationship Id="rId36" Type="http://schemas.openxmlformats.org/officeDocument/2006/relationships/hyperlink" Target="file:///F:\Documents\My%20Web%20Sites\Muggaccinos\CreditCards\DefinedTerms\Debit_Cards.htm" TargetMode="External"/><Relationship Id="rId49" Type="http://schemas.openxmlformats.org/officeDocument/2006/relationships/hyperlink" Target="file:///F:\Documents\My%20Web%20Sites\Muggaccinos\CreditCards\DefinedTerms\Credit_Cardholders.htm" TargetMode="External"/><Relationship Id="rId57" Type="http://schemas.openxmlformats.org/officeDocument/2006/relationships/hyperlink" Target="file:///F:\Documents\My%20Web%20Sites\Muggaccinos\CreditCards\ABA\Banking_Code_of_Practice_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77D5-F474-42A1-A8CE-5B2CD96F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2955</Words>
  <Characters>15459</Characters>
  <Application>Microsoft Office Word</Application>
  <DocSecurity>0</DocSecurity>
  <Lines>253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9</cp:revision>
  <cp:lastPrinted>2020-07-08T06:43:00Z</cp:lastPrinted>
  <dcterms:created xsi:type="dcterms:W3CDTF">2020-07-08T07:14:00Z</dcterms:created>
  <dcterms:modified xsi:type="dcterms:W3CDTF">2020-07-09T03:38:00Z</dcterms:modified>
</cp:coreProperties>
</file>