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473" w:rsidRDefault="00A757DB">
      <w:pPr>
        <w:spacing w:before="1656"/>
        <w:rPr>
          <w:rFonts w:ascii="Arial" w:hAnsi="Arial"/>
          <w:b/>
          <w:color w:val="000000"/>
          <w:sz w:val="17"/>
        </w:rPr>
      </w:pPr>
      <w:r>
        <w:pict>
          <v:line id="_x0000_s1031" style="position:absolute;z-index:251657728;mso-position-horizontal-relative:text;mso-position-vertical-relative:text" from="246.45pt,230.4pt" to="265.4pt,230.4pt" strokeweight=".35pt"/>
        </w:pict>
      </w:r>
      <w:r w:rsidR="00DC7DFA">
        <w:rPr>
          <w:rFonts w:ascii="Arial" w:hAnsi="Arial"/>
          <w:b/>
          <w:color w:val="000000"/>
          <w:sz w:val="17"/>
        </w:rPr>
        <w:t xml:space="preserve">Our Ref: </w:t>
      </w:r>
      <w:proofErr w:type="spellStart"/>
      <w:r w:rsidR="00DC7DFA">
        <w:rPr>
          <w:rFonts w:ascii="Arial" w:hAnsi="Arial"/>
          <w:b/>
          <w:color w:val="000000"/>
          <w:sz w:val="17"/>
        </w:rPr>
        <w:t>JWS</w:t>
      </w:r>
      <w:proofErr w:type="spellEnd"/>
      <w:r w:rsidR="00DC7DFA">
        <w:rPr>
          <w:rFonts w:ascii="Arial" w:hAnsi="Arial"/>
          <w:b/>
          <w:color w:val="000000"/>
          <w:sz w:val="17"/>
        </w:rPr>
        <w:t>/1280446</w:t>
      </w:r>
    </w:p>
    <w:p w:rsidR="003D5473" w:rsidRDefault="00DC7DFA">
      <w:pPr>
        <w:rPr>
          <w:rFonts w:ascii="Arial" w:hAnsi="Arial"/>
          <w:b/>
          <w:color w:val="000000"/>
          <w:sz w:val="17"/>
        </w:rPr>
      </w:pPr>
      <w:r>
        <w:rPr>
          <w:rFonts w:ascii="Arial" w:hAnsi="Arial"/>
          <w:b/>
          <w:color w:val="000000"/>
          <w:sz w:val="17"/>
        </w:rPr>
        <w:t>T: (02) 9261 1488</w:t>
      </w:r>
    </w:p>
    <w:p w:rsidR="003D5473" w:rsidRDefault="00DC7DFA">
      <w:pPr>
        <w:rPr>
          <w:rFonts w:ascii="Arial" w:hAnsi="Arial"/>
          <w:b/>
          <w:color w:val="000000"/>
          <w:sz w:val="17"/>
        </w:rPr>
      </w:pPr>
      <w:r>
        <w:rPr>
          <w:rFonts w:ascii="Arial" w:hAnsi="Arial"/>
          <w:b/>
          <w:color w:val="000000"/>
          <w:sz w:val="17"/>
        </w:rPr>
        <w:t>F: (02) 9261 3318</w:t>
      </w:r>
    </w:p>
    <w:p w:rsidR="003D5473" w:rsidRDefault="00DC7DFA">
      <w:pPr>
        <w:spacing w:before="468"/>
        <w:rPr>
          <w:rFonts w:ascii="Arial" w:hAnsi="Arial"/>
          <w:b/>
          <w:color w:val="000000"/>
          <w:spacing w:val="-6"/>
        </w:rPr>
      </w:pPr>
      <w:r>
        <w:rPr>
          <w:rFonts w:ascii="Arial" w:hAnsi="Arial"/>
          <w:b/>
          <w:color w:val="000000"/>
          <w:spacing w:val="-6"/>
        </w:rPr>
        <w:t>14 July 2017</w:t>
      </w:r>
    </w:p>
    <w:p w:rsidR="003D5473" w:rsidRDefault="00DC7DFA">
      <w:pPr>
        <w:spacing w:before="504" w:line="213" w:lineRule="auto"/>
        <w:rPr>
          <w:rFonts w:ascii="Arial" w:hAnsi="Arial"/>
          <w:b/>
          <w:color w:val="000000"/>
          <w:spacing w:val="-10"/>
        </w:rPr>
      </w:pPr>
      <w:r>
        <w:rPr>
          <w:rFonts w:ascii="Arial" w:hAnsi="Arial"/>
          <w:b/>
          <w:color w:val="000000"/>
          <w:spacing w:val="-10"/>
        </w:rPr>
        <w:t>Mr Phil Johnston</w:t>
      </w:r>
    </w:p>
    <w:p w:rsidR="003D5473" w:rsidRDefault="00DC7DFA">
      <w:pPr>
        <w:spacing w:line="211" w:lineRule="auto"/>
        <w:rPr>
          <w:rFonts w:ascii="Arial" w:hAnsi="Arial"/>
          <w:b/>
          <w:color w:val="000000"/>
          <w:spacing w:val="-6"/>
        </w:rPr>
      </w:pPr>
      <w:r>
        <w:rPr>
          <w:rFonts w:ascii="Arial" w:hAnsi="Arial"/>
          <w:b/>
          <w:color w:val="000000"/>
          <w:spacing w:val="-6"/>
        </w:rPr>
        <w:t>5 Ronald Ave</w:t>
      </w:r>
    </w:p>
    <w:p w:rsidR="003D5473" w:rsidRDefault="00A757DB">
      <w:pPr>
        <w:rPr>
          <w:rFonts w:ascii="Arial" w:hAnsi="Arial"/>
          <w:b/>
          <w:color w:val="000000"/>
          <w:spacing w:val="-4"/>
        </w:rPr>
      </w:pPr>
      <w:r>
        <w:pict>
          <v:line id="_x0000_s1030" style="position:absolute;z-index:251658752;mso-position-horizontal-relative:text;mso-position-vertical-relative:text" from="212.6pt,30.05pt" to="244.15pt,30.05pt" strokeweight=".35pt"/>
        </w:pict>
      </w:r>
      <w:r w:rsidR="00DC7DFA">
        <w:rPr>
          <w:rFonts w:ascii="Arial" w:hAnsi="Arial"/>
          <w:b/>
          <w:color w:val="000000"/>
          <w:spacing w:val="-4"/>
        </w:rPr>
        <w:t>Freshwater NSW 2096</w:t>
      </w:r>
    </w:p>
    <w:p w:rsidR="003D5473" w:rsidRDefault="00DC7DFA">
      <w:pPr>
        <w:ind w:left="1479" w:right="641"/>
        <w:jc w:val="center"/>
        <w:rPr>
          <w:rFonts w:ascii="Verdana" w:hAnsi="Verdana"/>
          <w:b/>
          <w:color w:val="FFFFFF"/>
          <w:w w:val="85"/>
          <w:sz w:val="30"/>
          <w:shd w:val="solid" w:color="000000" w:fill="000000"/>
        </w:rPr>
      </w:pPr>
      <w:r>
        <w:br w:type="column"/>
      </w:r>
      <w:r>
        <w:rPr>
          <w:rFonts w:ascii="Verdana" w:hAnsi="Verdana"/>
          <w:b/>
          <w:color w:val="FFFFFF"/>
          <w:w w:val="85"/>
          <w:sz w:val="30"/>
          <w:shd w:val="solid" w:color="000000" w:fill="000000"/>
        </w:rPr>
        <w:t xml:space="preserve">Maurice </w:t>
      </w:r>
      <w:r>
        <w:rPr>
          <w:rFonts w:ascii="Verdana" w:hAnsi="Verdana"/>
          <w:b/>
          <w:color w:val="FFFFFF"/>
          <w:w w:val="85"/>
          <w:sz w:val="30"/>
          <w:shd w:val="solid" w:color="000000" w:fill="000000"/>
        </w:rPr>
        <w:br/>
      </w:r>
      <w:r>
        <w:rPr>
          <w:rFonts w:ascii="Verdana" w:hAnsi="Verdana"/>
          <w:b/>
          <w:color w:val="FFFFFF"/>
          <w:spacing w:val="-10"/>
          <w:w w:val="85"/>
          <w:sz w:val="30"/>
          <w:shd w:val="solid" w:color="000000" w:fill="000000"/>
        </w:rPr>
        <w:t>Blackburn</w:t>
      </w:r>
    </w:p>
    <w:p w:rsidR="003D5473" w:rsidRDefault="00DC7DFA">
      <w:pPr>
        <w:shd w:val="solid" w:color="000000" w:fill="000000"/>
        <w:spacing w:before="108"/>
        <w:ind w:left="1479" w:right="641"/>
        <w:jc w:val="center"/>
        <w:rPr>
          <w:rFonts w:ascii="Tahoma" w:hAnsi="Tahoma"/>
          <w:b/>
          <w:color w:val="FFFFFF"/>
          <w:w w:val="90"/>
          <w:sz w:val="21"/>
        </w:rPr>
      </w:pPr>
      <w:r>
        <w:rPr>
          <w:rFonts w:ascii="Tahoma" w:hAnsi="Tahoma"/>
          <w:b/>
          <w:color w:val="FFFFFF"/>
          <w:w w:val="90"/>
          <w:sz w:val="21"/>
        </w:rPr>
        <w:t>Lawyers</w:t>
      </w:r>
    </w:p>
    <w:p w:rsidR="003D5473" w:rsidRDefault="00DC7DFA">
      <w:pPr>
        <w:shd w:val="solid" w:color="000000" w:fill="000000"/>
        <w:spacing w:before="144" w:after="108" w:line="211" w:lineRule="auto"/>
        <w:ind w:left="1479" w:right="641"/>
        <w:jc w:val="center"/>
        <w:rPr>
          <w:rFonts w:ascii="Arial" w:hAnsi="Arial"/>
          <w:color w:val="FFFFFF"/>
          <w:spacing w:val="-4"/>
          <w:sz w:val="14"/>
        </w:rPr>
      </w:pPr>
      <w:r>
        <w:rPr>
          <w:rFonts w:ascii="Arial" w:hAnsi="Arial"/>
          <w:color w:val="FFFFFF"/>
          <w:spacing w:val="-4"/>
          <w:sz w:val="14"/>
        </w:rPr>
        <w:t>Since 1919</w:t>
      </w:r>
    </w:p>
    <w:p w:rsidR="003D5473" w:rsidRDefault="00DC7DFA">
      <w:pPr>
        <w:spacing w:before="180"/>
        <w:ind w:left="1440" w:right="216"/>
        <w:rPr>
          <w:rFonts w:ascii="Arial" w:hAnsi="Arial"/>
          <w:b/>
          <w:color w:val="000000"/>
          <w:spacing w:val="-16"/>
          <w:sz w:val="17"/>
        </w:rPr>
      </w:pPr>
      <w:r>
        <w:rPr>
          <w:rFonts w:ascii="Arial" w:hAnsi="Arial"/>
          <w:b/>
          <w:color w:val="000000"/>
          <w:spacing w:val="-16"/>
          <w:sz w:val="17"/>
        </w:rPr>
        <w:t xml:space="preserve">Maurice Blackburn Pty </w:t>
      </w:r>
      <w:r>
        <w:rPr>
          <w:rFonts w:ascii="Tahoma" w:hAnsi="Tahoma"/>
          <w:color w:val="000000"/>
          <w:spacing w:val="-16"/>
          <w:sz w:val="15"/>
        </w:rPr>
        <w:t xml:space="preserve">Limited </w:t>
      </w:r>
      <w:r>
        <w:rPr>
          <w:rFonts w:ascii="Tahoma" w:hAnsi="Tahoma"/>
          <w:color w:val="000000"/>
          <w:spacing w:val="-4"/>
          <w:sz w:val="13"/>
        </w:rPr>
        <w:t>ABN 21 105 657 949</w:t>
      </w:r>
    </w:p>
    <w:p w:rsidR="003D5473" w:rsidRDefault="00DC7DFA">
      <w:pPr>
        <w:spacing w:before="144" w:line="208" w:lineRule="auto"/>
        <w:ind w:left="1440"/>
        <w:rPr>
          <w:rFonts w:ascii="Tahoma" w:hAnsi="Tahoma"/>
          <w:color w:val="000000"/>
          <w:spacing w:val="-2"/>
          <w:sz w:val="13"/>
        </w:rPr>
      </w:pPr>
      <w:r>
        <w:rPr>
          <w:rFonts w:ascii="Tahoma" w:hAnsi="Tahoma"/>
          <w:color w:val="000000"/>
          <w:spacing w:val="-2"/>
          <w:sz w:val="13"/>
        </w:rPr>
        <w:t>Level 32</w:t>
      </w:r>
    </w:p>
    <w:p w:rsidR="003D5473" w:rsidRDefault="00DC7DFA">
      <w:pPr>
        <w:spacing w:before="36" w:line="297" w:lineRule="auto"/>
        <w:ind w:left="1440" w:right="1080"/>
        <w:rPr>
          <w:rFonts w:ascii="Tahoma" w:hAnsi="Tahoma"/>
          <w:color w:val="000000"/>
          <w:spacing w:val="-5"/>
          <w:sz w:val="13"/>
        </w:rPr>
      </w:pPr>
      <w:r>
        <w:rPr>
          <w:rFonts w:ascii="Tahoma" w:hAnsi="Tahoma"/>
          <w:color w:val="000000"/>
          <w:spacing w:val="-5"/>
          <w:sz w:val="13"/>
        </w:rPr>
        <w:t xml:space="preserve">201 Elizabeth Street </w:t>
      </w:r>
      <w:r>
        <w:rPr>
          <w:rFonts w:ascii="Tahoma" w:hAnsi="Tahoma"/>
          <w:color w:val="000000"/>
          <w:spacing w:val="-2"/>
          <w:sz w:val="13"/>
        </w:rPr>
        <w:t>Sydney NSW 2000</w:t>
      </w:r>
    </w:p>
    <w:p w:rsidR="003D5473" w:rsidRDefault="00DC7DFA">
      <w:pPr>
        <w:spacing w:before="72"/>
        <w:ind w:left="1440"/>
        <w:rPr>
          <w:rFonts w:ascii="Tahoma" w:hAnsi="Tahoma"/>
          <w:color w:val="000000"/>
          <w:spacing w:val="-4"/>
          <w:sz w:val="13"/>
        </w:rPr>
      </w:pPr>
      <w:r>
        <w:rPr>
          <w:rFonts w:ascii="Tahoma" w:hAnsi="Tahoma"/>
          <w:color w:val="000000"/>
          <w:spacing w:val="-4"/>
          <w:sz w:val="13"/>
        </w:rPr>
        <w:t>PO Box A266</w:t>
      </w:r>
    </w:p>
    <w:p w:rsidR="003D5473" w:rsidRDefault="00DC7DFA">
      <w:pPr>
        <w:spacing w:before="72"/>
        <w:ind w:left="1440"/>
        <w:rPr>
          <w:rFonts w:ascii="Tahoma" w:hAnsi="Tahoma"/>
          <w:color w:val="000000"/>
          <w:spacing w:val="-4"/>
          <w:sz w:val="13"/>
        </w:rPr>
      </w:pPr>
      <w:r>
        <w:rPr>
          <w:rFonts w:ascii="Tahoma" w:hAnsi="Tahoma"/>
          <w:color w:val="000000"/>
          <w:spacing w:val="-4"/>
          <w:sz w:val="13"/>
        </w:rPr>
        <w:t>Sydney South NSW 1235</w:t>
      </w:r>
    </w:p>
    <w:p w:rsidR="003D5473" w:rsidRDefault="00DC7DFA">
      <w:pPr>
        <w:spacing w:before="72"/>
        <w:ind w:right="468"/>
        <w:jc w:val="right"/>
        <w:rPr>
          <w:rFonts w:ascii="Tahoma" w:hAnsi="Tahoma"/>
          <w:color w:val="000000"/>
          <w:spacing w:val="-4"/>
          <w:sz w:val="13"/>
        </w:rPr>
      </w:pPr>
      <w:r>
        <w:rPr>
          <w:rFonts w:ascii="Tahoma" w:hAnsi="Tahoma"/>
          <w:color w:val="000000"/>
          <w:spacing w:val="-4"/>
          <w:sz w:val="13"/>
        </w:rPr>
        <w:t>DX 13002 Sydney Market Street</w:t>
      </w:r>
    </w:p>
    <w:p w:rsidR="003D5473" w:rsidRDefault="00A757DB">
      <w:pPr>
        <w:spacing w:before="108" w:after="432" w:line="264" w:lineRule="auto"/>
        <w:ind w:left="216"/>
        <w:jc w:val="center"/>
        <w:rPr>
          <w:rFonts w:ascii="Verdana" w:hAnsi="Verdana"/>
          <w:b/>
          <w:color w:val="000000"/>
          <w:spacing w:val="-4"/>
          <w:sz w:val="14"/>
        </w:rPr>
      </w:pPr>
      <w:r>
        <w:pict>
          <v:line id="_x0000_s1029" style="position:absolute;left:0;text-align:left;z-index:251659776;mso-position-horizontal-relative:page;mso-position-vertical-relative:page" from="373.75pt,273.35pt" to="556.3pt,273.35pt" strokeweight=".2pt">
            <w10:wrap anchorx="page" anchory="page"/>
          </v:line>
        </w:pict>
      </w:r>
      <w:r w:rsidR="00DC7DFA">
        <w:rPr>
          <w:rFonts w:ascii="Verdana" w:hAnsi="Verdana"/>
          <w:b/>
          <w:color w:val="000000"/>
          <w:spacing w:val="-4"/>
          <w:sz w:val="14"/>
        </w:rPr>
        <w:t xml:space="preserve">T </w:t>
      </w:r>
      <w:r w:rsidR="00DC7DFA">
        <w:rPr>
          <w:rFonts w:ascii="Tahoma" w:hAnsi="Tahoma"/>
          <w:color w:val="000000"/>
          <w:spacing w:val="-4"/>
          <w:sz w:val="13"/>
        </w:rPr>
        <w:t xml:space="preserve">(02) 9261 1488 </w:t>
      </w:r>
      <w:r w:rsidR="00DC7DFA">
        <w:rPr>
          <w:rFonts w:ascii="Tahoma" w:hAnsi="Tahoma"/>
          <w:color w:val="000000"/>
          <w:spacing w:val="-4"/>
          <w:sz w:val="13"/>
        </w:rPr>
        <w:br/>
      </w:r>
      <w:r w:rsidR="00DC7DFA">
        <w:rPr>
          <w:rFonts w:ascii="Verdana" w:hAnsi="Verdana"/>
          <w:b/>
          <w:color w:val="000000"/>
          <w:spacing w:val="-4"/>
          <w:sz w:val="14"/>
        </w:rPr>
        <w:t xml:space="preserve">F </w:t>
      </w:r>
      <w:r w:rsidR="00DC7DFA">
        <w:rPr>
          <w:rFonts w:ascii="Tahoma" w:hAnsi="Tahoma"/>
          <w:color w:val="000000"/>
          <w:spacing w:val="-4"/>
          <w:sz w:val="13"/>
        </w:rPr>
        <w:t>(02) 9261 3318</w:t>
      </w:r>
    </w:p>
    <w:p w:rsidR="003D5473" w:rsidRDefault="003D5473">
      <w:pPr>
        <w:sectPr w:rsidR="003D5473">
          <w:pgSz w:w="11918" w:h="16854"/>
          <w:pgMar w:top="856" w:right="733" w:bottom="480" w:left="1124" w:header="720" w:footer="720" w:gutter="0"/>
          <w:cols w:num="2" w:space="0" w:equalWidth="0">
            <w:col w:w="4882" w:space="1469"/>
            <w:col w:w="3650" w:space="0"/>
          </w:cols>
        </w:sectPr>
      </w:pPr>
    </w:p>
    <w:p w:rsidR="003D5473" w:rsidRDefault="00A757DB">
      <w:pPr>
        <w:spacing w:before="576" w:line="216" w:lineRule="auto"/>
        <w:rPr>
          <w:rFonts w:ascii="Arial" w:hAnsi="Arial"/>
          <w:b/>
          <w:color w:val="000000"/>
          <w:spacing w:val="-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8" type="#_x0000_t202" style="position:absolute;margin-left:-1.05pt;margin-top:528.7pt;width:249.1pt;height:7.35pt;z-index:-251660800;mso-wrap-distance-left:0;mso-wrap-distance-right:0" filled="f" stroked="f">
            <v:textbox inset="0,0,0,0">
              <w:txbxContent>
                <w:p w:rsidR="003D5473" w:rsidRDefault="00DC7DFA">
                  <w:pPr>
                    <w:spacing w:line="225" w:lineRule="auto"/>
                    <w:rPr>
                      <w:rFonts w:ascii="Tahoma" w:hAnsi="Tahoma"/>
                      <w:color w:val="000000"/>
                      <w:spacing w:val="-6"/>
                      <w:sz w:val="13"/>
                    </w:rPr>
                  </w:pPr>
                  <w:r>
                    <w:rPr>
                      <w:rFonts w:ascii="Tahoma" w:hAnsi="Tahoma"/>
                      <w:color w:val="000000"/>
                      <w:spacing w:val="-6"/>
                      <w:sz w:val="13"/>
                    </w:rPr>
                    <w:t>Quality</w:t>
                  </w:r>
                </w:p>
              </w:txbxContent>
            </v:textbox>
            <w10:wrap type="square"/>
          </v:shape>
        </w:pict>
      </w:r>
      <w:r>
        <w:pict>
          <v:shape id="_x0000_s1027" type="#_x0000_t202" style="position:absolute;margin-left:-1.05pt;margin-top:536.25pt;width:249.1pt;height:6.45pt;z-index:-251659776;mso-wrap-distance-left:0;mso-wrap-distance-right:0" filled="f" stroked="f">
            <v:textbox inset="0,0,0,0">
              <w:txbxContent>
                <w:p w:rsidR="003D5473" w:rsidRDefault="00DC7DFA">
                  <w:pPr>
                    <w:spacing w:line="196" w:lineRule="auto"/>
                    <w:rPr>
                      <w:rFonts w:ascii="Tahoma" w:hAnsi="Tahoma"/>
                      <w:color w:val="000000"/>
                      <w:spacing w:val="-10"/>
                      <w:sz w:val="13"/>
                    </w:rPr>
                  </w:pPr>
                  <w:r>
                    <w:rPr>
                      <w:rFonts w:ascii="Tahoma" w:hAnsi="Tahoma"/>
                      <w:color w:val="000000"/>
                      <w:spacing w:val="-10"/>
                      <w:sz w:val="13"/>
                    </w:rPr>
                    <w:t>ISO 9001</w:t>
                  </w:r>
                </w:p>
              </w:txbxContent>
            </v:textbox>
            <w10:wrap type="square"/>
          </v:shape>
        </w:pict>
      </w:r>
      <w:r w:rsidR="00DC7DFA">
        <w:rPr>
          <w:rFonts w:ascii="Arial" w:hAnsi="Arial"/>
          <w:b/>
          <w:color w:val="000000"/>
          <w:spacing w:val="-8"/>
        </w:rPr>
        <w:t>Dear Mr Johnston</w:t>
      </w:r>
    </w:p>
    <w:p w:rsidR="003D5473" w:rsidRPr="00A757DB" w:rsidRDefault="00DC7DFA">
      <w:pPr>
        <w:spacing w:before="252"/>
        <w:rPr>
          <w:rFonts w:ascii="Arial" w:hAnsi="Arial"/>
          <w:b/>
          <w:color w:val="000000"/>
          <w:sz w:val="24"/>
          <w:szCs w:val="24"/>
        </w:rPr>
      </w:pPr>
      <w:r w:rsidRPr="00A757DB">
        <w:rPr>
          <w:rFonts w:ascii="Arial" w:hAnsi="Arial"/>
          <w:b/>
          <w:color w:val="000000"/>
          <w:sz w:val="24"/>
          <w:szCs w:val="24"/>
        </w:rPr>
        <w:t>Proposed class action regarding credit cards</w:t>
      </w:r>
    </w:p>
    <w:p w:rsidR="003D5473" w:rsidRDefault="00DC7DFA" w:rsidP="00A757DB">
      <w:pPr>
        <w:spacing w:before="80"/>
        <w:ind w:right="1008"/>
        <w:rPr>
          <w:rFonts w:ascii="Arial" w:hAnsi="Arial"/>
          <w:b/>
          <w:color w:val="000000"/>
          <w:spacing w:val="-7"/>
        </w:rPr>
      </w:pPr>
      <w:r>
        <w:rPr>
          <w:rFonts w:ascii="Arial" w:hAnsi="Arial"/>
          <w:b/>
          <w:color w:val="000000"/>
          <w:spacing w:val="-7"/>
        </w:rPr>
        <w:t xml:space="preserve">Thank you for your letter and documentation in relation to a proposed class action on behalf </w:t>
      </w:r>
      <w:r>
        <w:rPr>
          <w:rFonts w:ascii="Arial" w:hAnsi="Arial"/>
          <w:b/>
          <w:color w:val="000000"/>
          <w:spacing w:val="-8"/>
        </w:rPr>
        <w:t>of credit card consumers.</w:t>
      </w:r>
    </w:p>
    <w:p w:rsidR="003D5473" w:rsidRDefault="00DC7DFA">
      <w:pPr>
        <w:spacing w:before="252"/>
        <w:ind w:right="1008"/>
        <w:jc w:val="both"/>
        <w:rPr>
          <w:rFonts w:ascii="Arial" w:hAnsi="Arial"/>
          <w:b/>
          <w:color w:val="000000"/>
          <w:spacing w:val="-10"/>
        </w:rPr>
      </w:pPr>
      <w:r>
        <w:rPr>
          <w:rFonts w:ascii="Arial" w:hAnsi="Arial"/>
          <w:b/>
          <w:color w:val="000000"/>
          <w:spacing w:val="-10"/>
        </w:rPr>
        <w:t xml:space="preserve">As a firm with a long history and track record of promoting social justice and protecting the </w:t>
      </w:r>
      <w:r>
        <w:rPr>
          <w:rFonts w:ascii="Arial" w:hAnsi="Arial"/>
          <w:b/>
          <w:color w:val="000000"/>
          <w:spacing w:val="-9"/>
        </w:rPr>
        <w:t xml:space="preserve">interests of vulnerable Australians, we understand your interest in researching the impact of </w:t>
      </w:r>
      <w:r>
        <w:rPr>
          <w:rFonts w:ascii="Arial" w:hAnsi="Arial"/>
          <w:b/>
          <w:color w:val="000000"/>
          <w:spacing w:val="-8"/>
        </w:rPr>
        <w:t>banks' practices in issuing credit cards to individuals with lower incomes and your advocacy on behalf of these individuals.</w:t>
      </w:r>
    </w:p>
    <w:p w:rsidR="003D5473" w:rsidRDefault="00DC7DFA">
      <w:pPr>
        <w:spacing w:before="252"/>
        <w:ind w:right="1008"/>
        <w:jc w:val="both"/>
        <w:rPr>
          <w:rFonts w:ascii="Arial" w:hAnsi="Arial"/>
          <w:b/>
          <w:color w:val="000000"/>
          <w:spacing w:val="-5"/>
        </w:rPr>
      </w:pPr>
      <w:r>
        <w:rPr>
          <w:rFonts w:ascii="Arial" w:hAnsi="Arial"/>
          <w:b/>
          <w:color w:val="000000"/>
          <w:spacing w:val="-5"/>
        </w:rPr>
        <w:t xml:space="preserve">We have reviewed and considered the material you provided to us, however unfortunately </w:t>
      </w:r>
      <w:r>
        <w:rPr>
          <w:rFonts w:ascii="Arial" w:hAnsi="Arial"/>
          <w:b/>
          <w:color w:val="000000"/>
          <w:spacing w:val="-8"/>
        </w:rPr>
        <w:t xml:space="preserve">the circumstances outlined in your letter and accompanying materials do not </w:t>
      </w:r>
      <w:r>
        <w:rPr>
          <w:rFonts w:ascii="Arial" w:hAnsi="Arial"/>
          <w:b/>
          <w:color w:val="000000"/>
          <w:spacing w:val="-8"/>
          <w:w w:val="95"/>
        </w:rPr>
        <w:t xml:space="preserve">meet our </w:t>
      </w:r>
      <w:r>
        <w:rPr>
          <w:rFonts w:ascii="Arial" w:hAnsi="Arial"/>
          <w:b/>
          <w:color w:val="000000"/>
          <w:spacing w:val="-8"/>
        </w:rPr>
        <w:t>criteria for the pursuit of a class action.</w:t>
      </w:r>
    </w:p>
    <w:p w:rsidR="003D5473" w:rsidRPr="00A757DB" w:rsidRDefault="00DC7DFA">
      <w:pPr>
        <w:spacing w:before="252"/>
        <w:rPr>
          <w:rFonts w:ascii="Arial" w:hAnsi="Arial"/>
          <w:b/>
          <w:color w:val="000000"/>
          <w:sz w:val="24"/>
          <w:szCs w:val="24"/>
        </w:rPr>
      </w:pPr>
      <w:r w:rsidRPr="00A757DB">
        <w:rPr>
          <w:rFonts w:ascii="Arial" w:hAnsi="Arial"/>
          <w:b/>
          <w:color w:val="000000"/>
          <w:sz w:val="24"/>
          <w:szCs w:val="24"/>
        </w:rPr>
        <w:t>Unconscionable conduct</w:t>
      </w:r>
    </w:p>
    <w:p w:rsidR="003D5473" w:rsidRDefault="00DC7DFA" w:rsidP="00A757DB">
      <w:pPr>
        <w:spacing w:before="60"/>
        <w:ind w:right="1008"/>
        <w:jc w:val="both"/>
        <w:rPr>
          <w:rFonts w:ascii="Arial" w:hAnsi="Arial"/>
          <w:b/>
          <w:color w:val="000000"/>
          <w:spacing w:val="-7"/>
        </w:rPr>
      </w:pPr>
      <w:r>
        <w:rPr>
          <w:rFonts w:ascii="Arial" w:hAnsi="Arial"/>
          <w:b/>
          <w:color w:val="000000"/>
          <w:spacing w:val="-7"/>
        </w:rPr>
        <w:t xml:space="preserve">The </w:t>
      </w:r>
      <w:r>
        <w:rPr>
          <w:rFonts w:ascii="Arial" w:hAnsi="Arial"/>
          <w:b/>
          <w:i/>
          <w:color w:val="000000"/>
          <w:spacing w:val="-7"/>
        </w:rPr>
        <w:t xml:space="preserve">Australian Consumer Law, </w:t>
      </w:r>
      <w:r>
        <w:rPr>
          <w:rFonts w:ascii="Arial" w:hAnsi="Arial"/>
          <w:b/>
          <w:color w:val="000000"/>
          <w:spacing w:val="-7"/>
        </w:rPr>
        <w:t xml:space="preserve">the </w:t>
      </w:r>
      <w:r>
        <w:rPr>
          <w:rFonts w:ascii="Arial" w:hAnsi="Arial"/>
          <w:b/>
          <w:i/>
          <w:color w:val="000000"/>
          <w:spacing w:val="-7"/>
        </w:rPr>
        <w:t xml:space="preserve">Australian Securities and Investments Commission Act </w:t>
      </w:r>
      <w:r>
        <w:rPr>
          <w:rFonts w:ascii="Arial" w:hAnsi="Arial"/>
          <w:b/>
          <w:i/>
          <w:color w:val="000000"/>
          <w:spacing w:val="-6"/>
        </w:rPr>
        <w:t xml:space="preserve">2001 </w:t>
      </w:r>
      <w:r>
        <w:rPr>
          <w:rFonts w:ascii="Arial" w:hAnsi="Arial"/>
          <w:b/>
          <w:color w:val="000000"/>
          <w:spacing w:val="-6"/>
        </w:rPr>
        <w:t xml:space="preserve">(Cth) </w:t>
      </w:r>
      <w:r>
        <w:rPr>
          <w:rFonts w:ascii="Arial" w:hAnsi="Arial"/>
          <w:b/>
          <w:i/>
          <w:color w:val="000000"/>
          <w:spacing w:val="-6"/>
        </w:rPr>
        <w:t xml:space="preserve">(ASIC Act) </w:t>
      </w:r>
      <w:r>
        <w:rPr>
          <w:rFonts w:ascii="Arial" w:hAnsi="Arial"/>
          <w:b/>
          <w:color w:val="000000"/>
          <w:spacing w:val="-6"/>
        </w:rPr>
        <w:t xml:space="preserve">and the </w:t>
      </w:r>
      <w:r>
        <w:rPr>
          <w:rFonts w:ascii="Arial" w:hAnsi="Arial"/>
          <w:b/>
          <w:i/>
          <w:color w:val="000000"/>
          <w:spacing w:val="-6"/>
        </w:rPr>
        <w:t xml:space="preserve">Corporations Act 2001 </w:t>
      </w:r>
      <w:r>
        <w:rPr>
          <w:rFonts w:ascii="Arial" w:hAnsi="Arial"/>
          <w:b/>
          <w:color w:val="000000"/>
          <w:spacing w:val="-6"/>
        </w:rPr>
        <w:t xml:space="preserve">(Cth) contain provisions prohibiting </w:t>
      </w:r>
      <w:r>
        <w:rPr>
          <w:rFonts w:ascii="Arial" w:hAnsi="Arial"/>
          <w:b/>
          <w:color w:val="000000"/>
          <w:spacing w:val="-3"/>
        </w:rPr>
        <w:t xml:space="preserve">unconscionable conduct in relation to trade and commerce, goods and services, and </w:t>
      </w:r>
      <w:r>
        <w:rPr>
          <w:rFonts w:ascii="Arial" w:hAnsi="Arial"/>
          <w:b/>
          <w:color w:val="000000"/>
          <w:spacing w:val="-6"/>
        </w:rPr>
        <w:t>financial services.'</w:t>
      </w:r>
    </w:p>
    <w:p w:rsidR="003D5473" w:rsidRDefault="00DC7DFA">
      <w:pPr>
        <w:spacing w:before="252"/>
        <w:ind w:right="1008"/>
        <w:jc w:val="both"/>
        <w:rPr>
          <w:rFonts w:ascii="Arial" w:hAnsi="Arial"/>
          <w:b/>
          <w:color w:val="000000"/>
          <w:spacing w:val="-8"/>
        </w:rPr>
      </w:pPr>
      <w:r>
        <w:rPr>
          <w:rFonts w:ascii="Arial" w:hAnsi="Arial"/>
          <w:b/>
          <w:color w:val="000000"/>
          <w:spacing w:val="-8"/>
        </w:rPr>
        <w:t xml:space="preserve">However, the legal threshold for unconscionable conduct is difficult to establish. This was </w:t>
      </w:r>
      <w:r>
        <w:rPr>
          <w:rFonts w:ascii="Arial" w:hAnsi="Arial"/>
          <w:b/>
          <w:color w:val="000000"/>
          <w:spacing w:val="-9"/>
        </w:rPr>
        <w:t xml:space="preserve">recently illustrated by the 2016 decision of the High Court of Australia in </w:t>
      </w:r>
      <w:r>
        <w:rPr>
          <w:rFonts w:ascii="Arial" w:hAnsi="Arial"/>
          <w:b/>
          <w:i/>
          <w:color w:val="000000"/>
          <w:spacing w:val="-9"/>
        </w:rPr>
        <w:t xml:space="preserve">Paciocco v Australia </w:t>
      </w:r>
      <w:r>
        <w:rPr>
          <w:rFonts w:ascii="Arial" w:hAnsi="Arial"/>
          <w:b/>
          <w:i/>
          <w:color w:val="000000"/>
          <w:spacing w:val="-5"/>
        </w:rPr>
        <w:t>and New Zealand Banking Group Limited</w:t>
      </w:r>
      <w:proofErr w:type="gramStart"/>
      <w:r>
        <w:rPr>
          <w:rFonts w:ascii="Arial" w:hAnsi="Arial"/>
          <w:b/>
          <w:i/>
          <w:color w:val="000000"/>
          <w:spacing w:val="-5"/>
        </w:rPr>
        <w:t>,</w:t>
      </w:r>
      <w:r>
        <w:rPr>
          <w:rFonts w:ascii="Arial" w:hAnsi="Arial"/>
          <w:b/>
          <w:i/>
          <w:color w:val="000000"/>
          <w:spacing w:val="-5"/>
          <w:w w:val="95"/>
          <w:vertAlign w:val="superscript"/>
        </w:rPr>
        <w:t>2</w:t>
      </w:r>
      <w:proofErr w:type="gramEnd"/>
      <w:r>
        <w:rPr>
          <w:rFonts w:ascii="Arial" w:hAnsi="Arial"/>
          <w:b/>
          <w:color w:val="000000"/>
          <w:spacing w:val="-5"/>
        </w:rPr>
        <w:t xml:space="preserve"> where arguments regarding unconscionable </w:t>
      </w:r>
      <w:r>
        <w:rPr>
          <w:rFonts w:ascii="Arial" w:hAnsi="Arial"/>
          <w:b/>
          <w:color w:val="000000"/>
          <w:spacing w:val="-7"/>
        </w:rPr>
        <w:t xml:space="preserve">conduct associated with credit card and other bank fees and charges were ultimately not </w:t>
      </w:r>
      <w:r>
        <w:rPr>
          <w:rFonts w:ascii="Arial" w:hAnsi="Arial"/>
          <w:b/>
          <w:color w:val="000000"/>
          <w:spacing w:val="-8"/>
        </w:rPr>
        <w:t>accepted by the Court.</w:t>
      </w:r>
    </w:p>
    <w:p w:rsidR="003D5473" w:rsidRDefault="00DC7DFA">
      <w:pPr>
        <w:spacing w:before="216" w:after="720"/>
        <w:ind w:right="1008"/>
        <w:jc w:val="both"/>
        <w:rPr>
          <w:rFonts w:ascii="Arial" w:hAnsi="Arial"/>
          <w:b/>
          <w:color w:val="000000"/>
          <w:spacing w:val="-4"/>
        </w:rPr>
      </w:pPr>
      <w:r>
        <w:rPr>
          <w:rFonts w:ascii="Arial" w:hAnsi="Arial"/>
          <w:b/>
          <w:color w:val="000000"/>
          <w:spacing w:val="-4"/>
        </w:rPr>
        <w:t xml:space="preserve">The generality of unconscionability provisions, as well as the effect of the High Court's </w:t>
      </w:r>
      <w:r>
        <w:rPr>
          <w:rFonts w:ascii="Arial" w:hAnsi="Arial"/>
          <w:b/>
          <w:color w:val="000000"/>
          <w:spacing w:val="-5"/>
        </w:rPr>
        <w:t xml:space="preserve">decision mentioned above, mean that there are significant risks in pursuing a claim for </w:t>
      </w:r>
      <w:r>
        <w:rPr>
          <w:rFonts w:ascii="Arial" w:hAnsi="Arial"/>
          <w:b/>
          <w:color w:val="000000"/>
          <w:spacing w:val="-9"/>
        </w:rPr>
        <w:t>unconscionable conduct in relation to the circumstances outlined in your letter.</w:t>
      </w:r>
    </w:p>
    <w:p w:rsidR="003D5473" w:rsidRDefault="00A757DB">
      <w:pPr>
        <w:spacing w:before="108" w:line="193" w:lineRule="exact"/>
        <w:ind w:right="1368"/>
        <w:rPr>
          <w:rFonts w:ascii="Arial" w:hAnsi="Arial"/>
          <w:i/>
          <w:color w:val="000000"/>
          <w:spacing w:val="-7"/>
          <w:w w:val="110"/>
          <w:sz w:val="18"/>
        </w:rPr>
      </w:pPr>
      <w:r>
        <w:pict>
          <v:line id="_x0000_s1026" style="position:absolute;z-index:251660800;mso-position-horizontal-relative:page;mso-position-vertical-relative:page" from="52.25pt,744.4pt" to="197.4pt,744.4pt" strokeweight=".7pt">
            <w10:wrap anchorx="page" anchory="page"/>
          </v:line>
        </w:pict>
      </w:r>
      <w:r w:rsidR="001F70CF">
        <w:rPr>
          <w:rFonts w:ascii="Arial" w:hAnsi="Arial"/>
          <w:i/>
          <w:color w:val="000000"/>
          <w:spacing w:val="-7"/>
          <w:w w:val="110"/>
          <w:sz w:val="18"/>
        </w:rPr>
        <w:t>A</w:t>
      </w:r>
      <w:r w:rsidR="00DC7DFA">
        <w:rPr>
          <w:rFonts w:ascii="Arial" w:hAnsi="Arial"/>
          <w:i/>
          <w:color w:val="000000"/>
          <w:spacing w:val="-7"/>
          <w:w w:val="110"/>
          <w:sz w:val="18"/>
        </w:rPr>
        <w:t xml:space="preserve">ustralian Consumer Law, </w:t>
      </w:r>
      <w:r w:rsidR="00DC7DFA">
        <w:rPr>
          <w:rFonts w:ascii="Arial" w:hAnsi="Arial"/>
          <w:b/>
          <w:color w:val="000000"/>
          <w:spacing w:val="-7"/>
          <w:sz w:val="18"/>
        </w:rPr>
        <w:t xml:space="preserve">Part 2.2; </w:t>
      </w:r>
      <w:r w:rsidR="00DC7DFA">
        <w:rPr>
          <w:rFonts w:ascii="Arial" w:hAnsi="Arial"/>
          <w:i/>
          <w:color w:val="000000"/>
          <w:spacing w:val="-7"/>
          <w:w w:val="110"/>
          <w:sz w:val="18"/>
        </w:rPr>
        <w:t xml:space="preserve">ASIC Act 2001 </w:t>
      </w:r>
      <w:r w:rsidR="00DC7DFA">
        <w:rPr>
          <w:rFonts w:ascii="Arial" w:hAnsi="Arial"/>
          <w:b/>
          <w:color w:val="000000"/>
          <w:spacing w:val="-7"/>
          <w:sz w:val="17"/>
        </w:rPr>
        <w:t xml:space="preserve">(Cth), s 12CA; </w:t>
      </w:r>
      <w:r w:rsidR="00DC7DFA">
        <w:rPr>
          <w:rFonts w:ascii="Arial" w:hAnsi="Arial"/>
          <w:i/>
          <w:color w:val="000000"/>
          <w:spacing w:val="-7"/>
          <w:w w:val="110"/>
          <w:sz w:val="18"/>
        </w:rPr>
        <w:t>Corporations Act 2001 (</w:t>
      </w:r>
      <w:proofErr w:type="spellStart"/>
      <w:r w:rsidR="00DC7DFA">
        <w:rPr>
          <w:rFonts w:ascii="Arial" w:hAnsi="Arial"/>
          <w:i/>
          <w:color w:val="000000"/>
          <w:spacing w:val="-7"/>
          <w:w w:val="110"/>
          <w:sz w:val="18"/>
        </w:rPr>
        <w:t>Ctii</w:t>
      </w:r>
      <w:proofErr w:type="spellEnd"/>
      <w:r w:rsidR="00DC7DFA">
        <w:rPr>
          <w:rFonts w:ascii="Arial" w:hAnsi="Arial"/>
          <w:i/>
          <w:color w:val="000000"/>
          <w:spacing w:val="-7"/>
          <w:w w:val="110"/>
          <w:sz w:val="18"/>
        </w:rPr>
        <w:t xml:space="preserve">), </w:t>
      </w:r>
      <w:r w:rsidR="00DC7DFA">
        <w:rPr>
          <w:rFonts w:ascii="Arial" w:hAnsi="Arial"/>
          <w:b/>
          <w:color w:val="000000"/>
          <w:spacing w:val="-7"/>
          <w:sz w:val="17"/>
        </w:rPr>
        <w:t xml:space="preserve">s 991A. </w:t>
      </w:r>
      <w:r w:rsidR="00DC7DFA">
        <w:rPr>
          <w:rFonts w:ascii="Arial" w:hAnsi="Arial"/>
          <w:b/>
          <w:color w:val="000000"/>
          <w:spacing w:val="-5"/>
          <w:sz w:val="17"/>
        </w:rPr>
        <w:t>HCA 28.</w:t>
      </w:r>
    </w:p>
    <w:p w:rsidR="003D5473" w:rsidRDefault="00DC7DFA">
      <w:pPr>
        <w:spacing w:before="36" w:line="171" w:lineRule="exact"/>
        <w:ind w:left="144"/>
        <w:rPr>
          <w:rFonts w:ascii="Arial" w:hAnsi="Arial"/>
          <w:b/>
          <w:color w:val="000000"/>
          <w:spacing w:val="-9"/>
          <w:sz w:val="17"/>
        </w:rPr>
      </w:pPr>
      <w:r>
        <w:rPr>
          <w:rFonts w:ascii="Arial" w:hAnsi="Arial"/>
          <w:b/>
          <w:color w:val="000000"/>
          <w:spacing w:val="-9"/>
          <w:sz w:val="17"/>
        </w:rPr>
        <w:t>Maurice Blackburn</w:t>
      </w:r>
    </w:p>
    <w:p w:rsidR="00E90DEB" w:rsidRDefault="00DC7DFA" w:rsidP="00E90DEB">
      <w:pPr>
        <w:spacing w:before="72" w:line="202" w:lineRule="exact"/>
        <w:ind w:right="864"/>
        <w:rPr>
          <w:rFonts w:ascii="Verdana" w:hAnsi="Verdana"/>
          <w:b/>
          <w:color w:val="0000FF"/>
          <w:spacing w:val="2"/>
          <w:sz w:val="14"/>
          <w:u w:val="single"/>
        </w:rPr>
      </w:pPr>
      <w:r>
        <w:rPr>
          <w:rFonts w:ascii="Arial" w:hAnsi="Arial"/>
          <w:color w:val="000000"/>
          <w:spacing w:val="4"/>
          <w:sz w:val="13"/>
        </w:rPr>
        <w:t xml:space="preserve">88Olfices in New South Wales, Victoria, Queensland, Australian Capital Territory, Western Australia, Northern Territory and South Australia </w:t>
      </w:r>
      <w:r>
        <w:rPr>
          <w:rFonts w:ascii="Verdana" w:hAnsi="Verdana"/>
          <w:b/>
          <w:i/>
          <w:color w:val="000000"/>
          <w:spacing w:val="2"/>
          <w:w w:val="105"/>
          <w:sz w:val="16"/>
        </w:rPr>
        <w:t xml:space="preserve">A </w:t>
      </w:r>
    </w:p>
    <w:p w:rsidR="003D5473" w:rsidRDefault="003D5473" w:rsidP="00E90DEB">
      <w:pPr>
        <w:rPr>
          <w:rFonts w:ascii="Verdana" w:hAnsi="Verdana"/>
          <w:b/>
          <w:color w:val="0000FF"/>
          <w:spacing w:val="2"/>
          <w:sz w:val="14"/>
          <w:u w:val="single"/>
        </w:rPr>
      </w:pPr>
    </w:p>
    <w:p w:rsidR="00E90DEB" w:rsidRDefault="00E90DEB" w:rsidP="00E90DEB">
      <w:pPr>
        <w:rPr>
          <w:rFonts w:ascii="Verdana" w:hAnsi="Verdana"/>
          <w:b/>
          <w:color w:val="0000FF"/>
          <w:spacing w:val="2"/>
          <w:sz w:val="14"/>
          <w:u w:val="single"/>
        </w:rPr>
      </w:pPr>
    </w:p>
    <w:p w:rsidR="00E90DEB" w:rsidRDefault="00E90DEB" w:rsidP="00E90DEB">
      <w:pPr>
        <w:spacing w:before="216"/>
        <w:ind w:left="288"/>
        <w:rPr>
          <w:rFonts w:ascii="Arial" w:hAnsi="Arial"/>
          <w:b/>
          <w:color w:val="000000"/>
        </w:rPr>
      </w:pPr>
    </w:p>
    <w:p w:rsidR="00E90DEB" w:rsidRDefault="00E90DEB" w:rsidP="00E90DEB">
      <w:pPr>
        <w:spacing w:before="216"/>
        <w:ind w:left="288"/>
        <w:rPr>
          <w:rFonts w:ascii="Arial" w:hAnsi="Arial"/>
          <w:b/>
          <w:color w:val="000000"/>
        </w:rPr>
      </w:pPr>
    </w:p>
    <w:p w:rsidR="00E90DEB" w:rsidRDefault="00E90DEB" w:rsidP="00E90DEB">
      <w:pPr>
        <w:spacing w:before="216"/>
        <w:ind w:left="288"/>
        <w:rPr>
          <w:rFonts w:ascii="Arial" w:hAnsi="Arial"/>
          <w:b/>
          <w:color w:val="000000"/>
        </w:rPr>
      </w:pPr>
    </w:p>
    <w:p w:rsidR="00A757DB" w:rsidRDefault="00A757DB" w:rsidP="00E90DEB">
      <w:pPr>
        <w:spacing w:before="216"/>
        <w:rPr>
          <w:rFonts w:ascii="Arial" w:hAnsi="Arial"/>
          <w:b/>
          <w:color w:val="000000"/>
          <w:sz w:val="24"/>
          <w:szCs w:val="24"/>
        </w:rPr>
      </w:pPr>
    </w:p>
    <w:p w:rsidR="00E90DEB" w:rsidRPr="00A757DB" w:rsidRDefault="00E90DEB" w:rsidP="00E90DEB">
      <w:pPr>
        <w:spacing w:before="216"/>
        <w:rPr>
          <w:rFonts w:ascii="Arial" w:hAnsi="Arial"/>
          <w:b/>
          <w:color w:val="000000"/>
          <w:sz w:val="24"/>
          <w:szCs w:val="24"/>
        </w:rPr>
      </w:pPr>
      <w:r w:rsidRPr="00A757DB">
        <w:rPr>
          <w:sz w:val="24"/>
          <w:szCs w:val="24"/>
        </w:rPr>
        <w:pict>
          <v:shape id="_x0000_s1038" type="#_x0000_t202" style="position:absolute;margin-left:63.95pt;margin-top:42.15pt;width:468pt;height:14.4pt;z-index:-251653632;mso-wrap-distance-left:0;mso-wrap-distance-right:0;mso-position-horizontal-relative:page;mso-position-vertical-relative:page" filled="f" stroked="f">
            <v:textbox inset="0,0,0,0">
              <w:txbxContent>
                <w:p w:rsidR="00E90DEB" w:rsidRDefault="00E90DEB" w:rsidP="00E90DEB">
                  <w:pPr>
                    <w:tabs>
                      <w:tab w:val="right" w:pos="9356"/>
                    </w:tabs>
                    <w:spacing w:line="271" w:lineRule="auto"/>
                    <w:ind w:left="288"/>
                    <w:rPr>
                      <w:rFonts w:ascii="Arial" w:hAnsi="Arial"/>
                      <w:b/>
                      <w:color w:val="000000"/>
                      <w:spacing w:val="-10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pacing w:val="-10"/>
                    </w:rPr>
                    <w:t>Maurice Blackburn</w:t>
                  </w:r>
                  <w:r>
                    <w:rPr>
                      <w:rFonts w:ascii="Arial" w:hAnsi="Arial"/>
                      <w:b/>
                      <w:color w:val="000000"/>
                      <w:spacing w:val="-10"/>
                    </w:rPr>
                    <w:tab/>
                  </w:r>
                  <w:r>
                    <w:rPr>
                      <w:rFonts w:ascii="Arial" w:hAnsi="Arial"/>
                      <w:b/>
                      <w:color w:val="000000"/>
                    </w:rPr>
                    <w:t>Page 2</w:t>
                  </w:r>
                </w:p>
              </w:txbxContent>
            </v:textbox>
            <w10:wrap type="square" anchorx="page" anchory="page"/>
          </v:shape>
        </w:pict>
      </w:r>
      <w:r w:rsidRPr="00A757DB">
        <w:rPr>
          <w:rFonts w:ascii="Arial" w:hAnsi="Arial"/>
          <w:b/>
          <w:color w:val="000000"/>
          <w:sz w:val="24"/>
          <w:szCs w:val="24"/>
        </w:rPr>
        <w:t>Duty of care</w:t>
      </w:r>
    </w:p>
    <w:p w:rsidR="00E90DEB" w:rsidRDefault="00E90DEB" w:rsidP="00A757DB">
      <w:pPr>
        <w:spacing w:before="80"/>
        <w:jc w:val="both"/>
        <w:rPr>
          <w:rFonts w:ascii="Arial" w:hAnsi="Arial"/>
          <w:b/>
          <w:color w:val="000000"/>
          <w:spacing w:val="-9"/>
        </w:rPr>
      </w:pPr>
      <w:r>
        <w:rPr>
          <w:rFonts w:ascii="Arial" w:hAnsi="Arial"/>
          <w:b/>
          <w:color w:val="000000"/>
          <w:spacing w:val="-9"/>
        </w:rPr>
        <w:t xml:space="preserve">Additionally, on the issue of negligence, it would be difficult to establish that the Australian </w:t>
      </w:r>
      <w:r>
        <w:rPr>
          <w:rFonts w:ascii="Arial" w:hAnsi="Arial"/>
          <w:b/>
          <w:color w:val="000000"/>
          <w:spacing w:val="-4"/>
        </w:rPr>
        <w:t xml:space="preserve">Securities and Investments Commission (ASIC) owed a legal duty of care to individual </w:t>
      </w:r>
      <w:r>
        <w:rPr>
          <w:rFonts w:ascii="Arial" w:hAnsi="Arial"/>
          <w:b/>
          <w:color w:val="000000"/>
          <w:spacing w:val="-6"/>
        </w:rPr>
        <w:t xml:space="preserve">consumers of credit card products. Although the </w:t>
      </w:r>
      <w:r>
        <w:rPr>
          <w:rFonts w:ascii="Arial" w:hAnsi="Arial"/>
          <w:b/>
          <w:i/>
          <w:color w:val="000000"/>
          <w:spacing w:val="-6"/>
          <w:w w:val="95"/>
        </w:rPr>
        <w:t xml:space="preserve">ASIC Act </w:t>
      </w:r>
      <w:r>
        <w:rPr>
          <w:rFonts w:ascii="Arial" w:hAnsi="Arial"/>
          <w:b/>
          <w:color w:val="000000"/>
          <w:spacing w:val="-6"/>
        </w:rPr>
        <w:t xml:space="preserve">provides that one of its objects is </w:t>
      </w:r>
      <w:r>
        <w:rPr>
          <w:rFonts w:ascii="Arial" w:hAnsi="Arial"/>
          <w:b/>
          <w:color w:val="000000"/>
          <w:spacing w:val="-5"/>
        </w:rPr>
        <w:t xml:space="preserve">to promote the confident and informed participation of investors and consumers in the </w:t>
      </w:r>
      <w:r>
        <w:rPr>
          <w:rFonts w:ascii="Arial" w:hAnsi="Arial"/>
          <w:b/>
          <w:color w:val="000000"/>
          <w:spacing w:val="-6"/>
        </w:rPr>
        <w:t xml:space="preserve">financial system, based on our consideration of legal principles of the law of negligence, in </w:t>
      </w:r>
      <w:r>
        <w:rPr>
          <w:rFonts w:ascii="Arial" w:hAnsi="Arial"/>
          <w:b/>
          <w:color w:val="000000"/>
          <w:spacing w:val="-5"/>
        </w:rPr>
        <w:t xml:space="preserve">our view it is unlikely that a Court would hold ASIC liable for debts and interest charges </w:t>
      </w:r>
      <w:r>
        <w:rPr>
          <w:rFonts w:ascii="Arial" w:hAnsi="Arial"/>
          <w:b/>
          <w:color w:val="000000"/>
          <w:spacing w:val="-9"/>
        </w:rPr>
        <w:t>incurred by individual consumers through their use of credit cards.</w:t>
      </w:r>
    </w:p>
    <w:p w:rsidR="00E90DEB" w:rsidRDefault="00E90DEB" w:rsidP="00E90DEB">
      <w:pPr>
        <w:spacing w:before="252"/>
        <w:jc w:val="both"/>
        <w:rPr>
          <w:rFonts w:ascii="Arial" w:hAnsi="Arial"/>
          <w:b/>
          <w:color w:val="000000"/>
          <w:spacing w:val="-3"/>
        </w:rPr>
      </w:pPr>
      <w:r>
        <w:rPr>
          <w:rFonts w:ascii="Arial" w:hAnsi="Arial"/>
          <w:b/>
          <w:color w:val="000000"/>
          <w:spacing w:val="-3"/>
        </w:rPr>
        <w:t xml:space="preserve">We have similar concerns in relation to a potential claim against the Reserve Bank of </w:t>
      </w:r>
      <w:r>
        <w:rPr>
          <w:rFonts w:ascii="Arial" w:hAnsi="Arial"/>
          <w:b/>
          <w:color w:val="000000"/>
          <w:spacing w:val="-8"/>
        </w:rPr>
        <w:t>Australia, which has a broad duty to exercise powers in a manner that, in the opinion of the board, best contribute to the economic prosperity and welfare of the people of Australia.</w:t>
      </w:r>
      <w:r>
        <w:rPr>
          <w:rFonts w:ascii="Arial" w:hAnsi="Arial"/>
          <w:b/>
          <w:color w:val="000000"/>
          <w:spacing w:val="-8"/>
          <w:w w:val="105"/>
          <w:vertAlign w:val="superscript"/>
        </w:rPr>
        <w:t>3</w:t>
      </w:r>
      <w:r>
        <w:rPr>
          <w:rFonts w:ascii="Arial" w:hAnsi="Arial"/>
          <w:b/>
          <w:color w:val="000000"/>
          <w:spacing w:val="-8"/>
        </w:rPr>
        <w:t xml:space="preserve"> However, duties framed in the broad public interest are unlikely to extend to the individual </w:t>
      </w:r>
      <w:r>
        <w:rPr>
          <w:rFonts w:ascii="Arial" w:hAnsi="Arial"/>
          <w:b/>
          <w:color w:val="000000"/>
          <w:spacing w:val="-9"/>
        </w:rPr>
        <w:t>circumstances of consumers such as those outlined in your letter.</w:t>
      </w:r>
    </w:p>
    <w:p w:rsidR="00E90DEB" w:rsidRPr="00926C40" w:rsidRDefault="00E90DEB" w:rsidP="00E90DEB">
      <w:pPr>
        <w:spacing w:before="252" w:line="211" w:lineRule="auto"/>
        <w:rPr>
          <w:rFonts w:ascii="Arial" w:hAnsi="Arial"/>
          <w:b/>
          <w:color w:val="000000"/>
          <w:sz w:val="24"/>
          <w:szCs w:val="24"/>
        </w:rPr>
      </w:pPr>
      <w:r w:rsidRPr="00926C40">
        <w:rPr>
          <w:rFonts w:ascii="Arial" w:hAnsi="Arial"/>
          <w:b/>
          <w:color w:val="000000"/>
          <w:sz w:val="24"/>
          <w:szCs w:val="24"/>
        </w:rPr>
        <w:t>Conclusion</w:t>
      </w:r>
    </w:p>
    <w:p w:rsidR="00E90DEB" w:rsidRDefault="00E90DEB" w:rsidP="00926C40">
      <w:pPr>
        <w:spacing w:before="80"/>
        <w:jc w:val="both"/>
        <w:rPr>
          <w:rFonts w:ascii="Arial" w:hAnsi="Arial"/>
          <w:b/>
          <w:color w:val="000000"/>
          <w:spacing w:val="-11"/>
        </w:rPr>
      </w:pPr>
      <w:r>
        <w:rPr>
          <w:rFonts w:ascii="Arial" w:hAnsi="Arial"/>
          <w:b/>
          <w:color w:val="000000"/>
          <w:spacing w:val="-11"/>
        </w:rPr>
        <w:t xml:space="preserve">In our view there would be legal risks associated with a claim in relation to the circumstances </w:t>
      </w:r>
      <w:r>
        <w:rPr>
          <w:rFonts w:ascii="Arial" w:hAnsi="Arial"/>
          <w:b/>
          <w:color w:val="000000"/>
          <w:spacing w:val="-5"/>
        </w:rPr>
        <w:t xml:space="preserve">outlined in your letter and for this reason the proposed claim does not meet our criteria for </w:t>
      </w:r>
      <w:r>
        <w:rPr>
          <w:rFonts w:ascii="Arial" w:hAnsi="Arial"/>
          <w:b/>
          <w:color w:val="000000"/>
          <w:spacing w:val="-8"/>
        </w:rPr>
        <w:t>the pursuit of a class action.</w:t>
      </w:r>
    </w:p>
    <w:p w:rsidR="00A757DB" w:rsidRDefault="00A757DB" w:rsidP="00D202FC">
      <w:pPr>
        <w:jc w:val="both"/>
        <w:rPr>
          <w:rFonts w:ascii="Arial" w:hAnsi="Arial"/>
          <w:b/>
          <w:color w:val="000000"/>
          <w:spacing w:val="-6"/>
        </w:rPr>
      </w:pPr>
    </w:p>
    <w:p w:rsidR="00D202FC" w:rsidRDefault="00E90DEB" w:rsidP="00D202FC">
      <w:pPr>
        <w:jc w:val="both"/>
        <w:rPr>
          <w:rFonts w:ascii="Arial" w:hAnsi="Arial"/>
          <w:b/>
          <w:color w:val="000000"/>
          <w:spacing w:val="-6"/>
        </w:rPr>
      </w:pPr>
      <w:r w:rsidRPr="00A757DB">
        <w:rPr>
          <w:rFonts w:ascii="Arial" w:hAnsi="Arial"/>
          <w:b/>
          <w:color w:val="000000"/>
          <w:spacing w:val="-6"/>
          <w:highlight w:val="yellow"/>
        </w:rPr>
        <w:t xml:space="preserve">Although it may be the case that financially vulnerable consumers are at risk when it comes </w:t>
      </w:r>
      <w:r w:rsidRPr="00A757DB">
        <w:rPr>
          <w:rFonts w:ascii="Arial" w:hAnsi="Arial"/>
          <w:b/>
          <w:color w:val="000000"/>
          <w:spacing w:val="-5"/>
          <w:highlight w:val="yellow"/>
        </w:rPr>
        <w:t xml:space="preserve">to credit card products, we think that the concerns outlined in your letter would be best </w:t>
      </w:r>
      <w:r w:rsidRPr="00A757DB">
        <w:rPr>
          <w:rFonts w:ascii="Arial" w:hAnsi="Arial"/>
          <w:b/>
          <w:color w:val="000000"/>
          <w:spacing w:val="-4"/>
          <w:highlight w:val="yellow"/>
        </w:rPr>
        <w:t xml:space="preserve">addressed by legislative or regulatory change that is designed to protect the interests of </w:t>
      </w:r>
      <w:r w:rsidRPr="00A757DB">
        <w:rPr>
          <w:rFonts w:ascii="Arial" w:hAnsi="Arial"/>
          <w:b/>
          <w:color w:val="000000"/>
          <w:highlight w:val="yellow"/>
        </w:rPr>
        <w:t>these consumer</w:t>
      </w:r>
      <w:r w:rsidR="00D202FC" w:rsidRPr="00A757DB">
        <w:rPr>
          <w:rFonts w:ascii="Arial" w:hAnsi="Arial"/>
          <w:b/>
          <w:color w:val="000000"/>
          <w:highlight w:val="yellow"/>
        </w:rPr>
        <w:t>s</w:t>
      </w:r>
      <w:r w:rsidR="00D202FC">
        <w:rPr>
          <w:rFonts w:ascii="Arial" w:hAnsi="Arial"/>
          <w:b/>
          <w:color w:val="000000"/>
        </w:rPr>
        <w:t xml:space="preserve">. </w:t>
      </w:r>
      <w:r w:rsidR="00D202FC">
        <w:rPr>
          <w:rFonts w:ascii="Arial" w:hAnsi="Arial"/>
          <w:b/>
          <w:color w:val="000000"/>
        </w:rPr>
        <w:t xml:space="preserve"> </w:t>
      </w:r>
      <w:r w:rsidR="00D202FC" w:rsidRPr="00A757DB">
        <w:rPr>
          <w:rFonts w:ascii="Arial" w:hAnsi="Arial"/>
          <w:b/>
          <w:color w:val="000000"/>
          <w:highlight w:val="yellow"/>
        </w:rPr>
        <w:t xml:space="preserve">In this regard, we suggest that you contact your local Member of </w:t>
      </w:r>
      <w:r w:rsidR="00D202FC" w:rsidRPr="00A757DB">
        <w:rPr>
          <w:rFonts w:ascii="Arial" w:hAnsi="Arial"/>
          <w:b/>
          <w:color w:val="000000"/>
          <w:spacing w:val="-8"/>
          <w:highlight w:val="yellow"/>
        </w:rPr>
        <w:t>Parliament to continue your advocacy on behalf of vulnerable consumers.</w:t>
      </w:r>
      <w:bookmarkStart w:id="0" w:name="_GoBack"/>
      <w:bookmarkEnd w:id="0"/>
    </w:p>
    <w:p w:rsidR="00D202FC" w:rsidRDefault="00D202FC" w:rsidP="00D202FC">
      <w:pPr>
        <w:rPr>
          <w:rFonts w:ascii="Arial" w:hAnsi="Arial"/>
          <w:b/>
          <w:color w:val="000000"/>
        </w:rPr>
      </w:pPr>
    </w:p>
    <w:p w:rsidR="00E90DEB" w:rsidRDefault="00E90DEB" w:rsidP="00D202FC">
      <w:pPr>
        <w:rPr>
          <w:rFonts w:ascii="Arial" w:hAnsi="Arial"/>
          <w:b/>
          <w:color w:val="000000"/>
        </w:rPr>
      </w:pPr>
    </w:p>
    <w:p w:rsidR="00E30629" w:rsidRDefault="00E30629" w:rsidP="00D202FC">
      <w:pPr>
        <w:rPr>
          <w:rFonts w:ascii="Arial" w:hAnsi="Arial"/>
          <w:b/>
          <w:color w:val="000000"/>
        </w:rPr>
      </w:pPr>
    </w:p>
    <w:p w:rsidR="00E30629" w:rsidRDefault="00E30629" w:rsidP="00D202FC">
      <w:pPr>
        <w:rPr>
          <w:rFonts w:ascii="Arial" w:hAnsi="Arial"/>
          <w:b/>
          <w:color w:val="000000"/>
          <w:spacing w:val="-6"/>
        </w:rPr>
      </w:pPr>
    </w:p>
    <w:p w:rsidR="0032533B" w:rsidRDefault="00E90DEB" w:rsidP="00D202FC">
      <w:pPr>
        <w:ind w:right="6624"/>
        <w:rPr>
          <w:rFonts w:ascii="Arial" w:hAnsi="Arial"/>
          <w:b/>
          <w:color w:val="000000"/>
        </w:rPr>
      </w:pPr>
      <w:r>
        <w:pict>
          <v:shape id="_x0000_s1039" type="#_x0000_t202" style="position:absolute;margin-left:63.95pt;margin-top:424.3pt;width:468pt;height:51.3pt;z-index:-251652608;mso-wrap-distance-left:0;mso-wrap-distance-right:0;mso-position-horizontal-relative:page;mso-position-vertical-relative:page" filled="f" stroked="f">
            <v:textbox style="mso-next-textbox:#_x0000_s1039" inset="0,0,0,0">
              <w:txbxContent>
                <w:p w:rsidR="00E90DEB" w:rsidRDefault="00E90DEB" w:rsidP="00E90DEB"/>
              </w:txbxContent>
            </v:textbox>
            <w10:wrap type="square" anchorx="page" anchory="page"/>
          </v:shape>
        </w:pict>
      </w:r>
      <w:r>
        <w:pict>
          <v:shape id="_x0000_s1040" type="#_x0000_t202" style="position:absolute;margin-left:63.95pt;margin-top:424.3pt;width:155.35pt;height:50.4pt;z-index:-251651584;mso-wrap-distance-left:0;mso-wrap-distance-right:0;mso-position-horizontal-relative:page;mso-position-vertical-relative:page" filled="f" stroked="f">
            <v:textbox style="mso-next-textbox:#_x0000_s1040" inset="0,0,0,0">
              <w:txbxContent>
                <w:p w:rsidR="00E90DEB" w:rsidRDefault="00E90DEB" w:rsidP="00E90DEB">
                  <w:pPr>
                    <w:jc w:val="center"/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971675" cy="704850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1675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1" type="#_x0000_t202" style="position:absolute;margin-left:78pt;margin-top:424.3pt;width:1in;height:12.95pt;z-index:-251650560;mso-wrap-distance-left:0;mso-wrap-distance-right:0;mso-position-horizontal-relative:page;mso-position-vertical-relative:page" stroked="f">
            <v:textbox style="mso-next-textbox:#_x0000_s1041" inset="0,0,0,0">
              <w:txbxContent>
                <w:p w:rsidR="00E90DEB" w:rsidRDefault="00E90DEB" w:rsidP="00CA5142">
                  <w:pPr>
                    <w:shd w:val="solid" w:color="FFFFFF" w:fill="FFFFFF"/>
                    <w:spacing w:line="308" w:lineRule="exact"/>
                    <w:ind w:left="-270"/>
                    <w:rPr>
                      <w:rFonts w:ascii="Arial" w:hAnsi="Arial"/>
                      <w:b/>
                      <w:color w:val="000000"/>
                      <w:spacing w:val="-18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color w:val="000000"/>
                      <w:spacing w:val="-18"/>
                    </w:rPr>
                    <w:t>Yo</w:t>
                  </w:r>
                  <w:r w:rsidR="00CA5142">
                    <w:rPr>
                      <w:rFonts w:ascii="Arial" w:hAnsi="Arial"/>
                      <w:b/>
                      <w:color w:val="000000"/>
                      <w:spacing w:val="-18"/>
                    </w:rPr>
                    <w:t>Yo</w:t>
                  </w:r>
                  <w:r>
                    <w:rPr>
                      <w:rFonts w:ascii="Arial" w:hAnsi="Arial"/>
                      <w:b/>
                      <w:color w:val="000000"/>
                      <w:spacing w:val="-18"/>
                    </w:rPr>
                    <w:t>u</w:t>
                  </w:r>
                  <w:r>
                    <w:rPr>
                      <w:rFonts w:ascii="Arial" w:hAnsi="Arial"/>
                      <w:b/>
                      <w:color w:val="000000"/>
                      <w:spacing w:val="-18"/>
                    </w:rPr>
                    <w:t>rs</w:t>
                  </w:r>
                  <w:proofErr w:type="spellEnd"/>
                  <w:r>
                    <w:rPr>
                      <w:rFonts w:ascii="Arial" w:hAnsi="Arial"/>
                      <w:b/>
                      <w:color w:val="000000"/>
                      <w:spacing w:val="-18"/>
                    </w:rPr>
                    <w:t xml:space="preserve"> faithfully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2" type="#_x0000_t202" style="position:absolute;margin-left:83.2pt;margin-top:437.25pt;width:11.7pt;height:17.85pt;z-index:-251649536;mso-wrap-distance-left:0;mso-wrap-distance-right:0;mso-position-horizontal-relative:page;mso-position-vertical-relative:page" stroked="f">
            <v:textbox style="mso-next-textbox:#_x0000_s1042" inset="0,0,0,0">
              <w:txbxContent>
                <w:p w:rsidR="00E90DEB" w:rsidRDefault="00E90DEB" w:rsidP="00E90DEB">
                  <w:pPr>
                    <w:shd w:val="solid" w:color="FFFFFF" w:fill="FFFFFF"/>
                    <w:spacing w:line="308" w:lineRule="exact"/>
                    <w:rPr>
                      <w:rFonts w:ascii="Arial" w:hAnsi="Arial"/>
                      <w:b/>
                      <w:color w:val="000000"/>
                    </w:rPr>
                  </w:pPr>
                  <w:r>
                    <w:rPr>
                      <w:rFonts w:ascii="Arial" w:hAnsi="Arial"/>
                      <w:b/>
                      <w:color w:val="000000"/>
                    </w:rPr>
                    <w:t>/</w:t>
                  </w:r>
                  <w:r>
                    <w:rPr>
                      <w:rFonts w:ascii="Arial" w:hAnsi="Arial"/>
                      <w:b/>
                      <w:color w:val="000000"/>
                      <w:w w:val="105"/>
                      <w:vertAlign w:val="superscript"/>
                    </w:rPr>
                    <w:t>I)</w:t>
                  </w:r>
                </w:p>
              </w:txbxContent>
            </v:textbox>
            <w10:wrap type="square" anchorx="page" anchory="page"/>
          </v:shape>
        </w:pict>
      </w:r>
    </w:p>
    <w:p w:rsidR="0032533B" w:rsidRDefault="0032533B" w:rsidP="00D202FC">
      <w:pPr>
        <w:ind w:right="6624"/>
        <w:rPr>
          <w:rFonts w:ascii="Arial" w:hAnsi="Arial"/>
          <w:b/>
          <w:color w:val="000000"/>
        </w:rPr>
      </w:pPr>
    </w:p>
    <w:p w:rsidR="00E90DEB" w:rsidRDefault="0032533B" w:rsidP="00D202FC">
      <w:pPr>
        <w:ind w:right="6624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Julian </w:t>
      </w:r>
      <w:r w:rsidR="00E90DEB">
        <w:rPr>
          <w:rFonts w:ascii="Arial" w:hAnsi="Arial"/>
          <w:b/>
          <w:color w:val="000000"/>
        </w:rPr>
        <w:t xml:space="preserve">Schimmel </w:t>
      </w:r>
      <w:r>
        <w:rPr>
          <w:rFonts w:ascii="Arial" w:hAnsi="Arial"/>
          <w:b/>
          <w:color w:val="000000"/>
        </w:rPr>
        <w:br/>
      </w:r>
      <w:r w:rsidR="00E90DEB">
        <w:rPr>
          <w:rFonts w:ascii="Arial" w:hAnsi="Arial"/>
          <w:b/>
          <w:color w:val="000000"/>
          <w:spacing w:val="-3"/>
        </w:rPr>
        <w:t>MAURICE BLACKBURN</w:t>
      </w:r>
    </w:p>
    <w:p w:rsidR="00E90DEB" w:rsidRPr="00E90DEB" w:rsidRDefault="00E90DEB" w:rsidP="00E90DEB">
      <w:pPr>
        <w:rPr>
          <w:rFonts w:ascii="Verdana" w:hAnsi="Verdana"/>
          <w:b/>
          <w:color w:val="0000FF"/>
          <w:spacing w:val="2"/>
          <w:sz w:val="14"/>
          <w:u w:val="single"/>
        </w:rPr>
      </w:pPr>
    </w:p>
    <w:sectPr w:rsidR="00E90DEB" w:rsidRPr="00E90DEB">
      <w:type w:val="continuous"/>
      <w:pgSz w:w="11918" w:h="16854"/>
      <w:pgMar w:top="856" w:right="733" w:bottom="480" w:left="10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D5473"/>
    <w:rsid w:val="001F70CF"/>
    <w:rsid w:val="0032533B"/>
    <w:rsid w:val="003D5473"/>
    <w:rsid w:val="00926C40"/>
    <w:rsid w:val="00A757DB"/>
    <w:rsid w:val="00CA5142"/>
    <w:rsid w:val="00D202FC"/>
    <w:rsid w:val="00D6685F"/>
    <w:rsid w:val="00DC7DFA"/>
    <w:rsid w:val="00E30629"/>
    <w:rsid w:val="00E9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5:docId w15:val="{52B88270-B8D5-46EE-8E4C-BC3DDEA3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297A2-0B0B-4ABF-A625-59F62AF10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scribepj</dc:creator>
  <cp:lastModifiedBy>scribepj</cp:lastModifiedBy>
  <cp:revision>7</cp:revision>
  <dcterms:created xsi:type="dcterms:W3CDTF">2018-11-02T05:25:00Z</dcterms:created>
  <dcterms:modified xsi:type="dcterms:W3CDTF">2018-11-02T05:40:00Z</dcterms:modified>
</cp:coreProperties>
</file>