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299" w:rsidRDefault="00E11299" w:rsidP="00E11299">
      <w:pPr>
        <w:pStyle w:val="PublicationTitle"/>
        <w:spacing w:before="0"/>
      </w:pPr>
      <w:bookmarkStart w:id="0" w:name="_Toc98394872"/>
      <w:r>
        <w:rPr>
          <w:noProof/>
          <w:lang w:val="en-US"/>
        </w:rPr>
        <w:drawing>
          <wp:anchor distT="0" distB="0" distL="114300" distR="114300" simplePos="0" relativeHeight="251664896" behindDoc="0" locked="0" layoutInCell="1" allowOverlap="1">
            <wp:simplePos x="0" y="0"/>
            <wp:positionH relativeFrom="page">
              <wp:align>left</wp:align>
            </wp:positionH>
            <wp:positionV relativeFrom="paragraph">
              <wp:posOffset>28575</wp:posOffset>
            </wp:positionV>
            <wp:extent cx="2395220" cy="561975"/>
            <wp:effectExtent l="19050" t="0" r="5080" b="0"/>
            <wp:wrapSquare wrapText="bothSides"/>
            <wp:docPr id="2"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8"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p>
    <w:bookmarkEnd w:id="0"/>
    <w:p w:rsidR="00E11299" w:rsidRDefault="00E11299" w:rsidP="00E11299">
      <w:pPr>
        <w:pStyle w:val="PublicationTitle"/>
        <w:spacing w:before="0"/>
      </w:pPr>
    </w:p>
    <w:p w:rsidR="00454C38" w:rsidRPr="00E11299" w:rsidRDefault="00173894" w:rsidP="00E11299">
      <w:pPr>
        <w:pStyle w:val="PublicationTitle"/>
        <w:spacing w:before="0"/>
      </w:pPr>
      <w:r w:rsidRPr="00E11299">
        <w:t>Mapping adult literacy performance</w:t>
      </w:r>
    </w:p>
    <w:p w:rsidR="00EE0795" w:rsidRDefault="004F06EE" w:rsidP="007E66F5">
      <w:pPr>
        <w:pStyle w:val="Authors"/>
      </w:pPr>
      <w:r>
        <w:t>M</w:t>
      </w:r>
      <w:r w:rsidR="007E66F5">
        <w:t>ichelle</w:t>
      </w:r>
      <w:r>
        <w:t xml:space="preserve"> C</w:t>
      </w:r>
      <w:r w:rsidR="007E66F5">
        <w:t>ircelli</w:t>
      </w:r>
    </w:p>
    <w:p w:rsidR="00EE0795" w:rsidRDefault="00EC2F79" w:rsidP="007E66F5">
      <w:pPr>
        <w:pStyle w:val="Authors"/>
      </w:pPr>
      <w:r>
        <w:t>David D Curtis</w:t>
      </w:r>
    </w:p>
    <w:p w:rsidR="00EE0795" w:rsidRDefault="00EE0795" w:rsidP="00EE0795">
      <w:pPr>
        <w:pStyle w:val="Organisation"/>
        <w:rPr>
          <w:vertAlign w:val="superscript"/>
        </w:rPr>
      </w:pPr>
      <w:r>
        <w:t>National Centre for Vocational Education Research</w:t>
      </w:r>
      <w:r w:rsidRPr="00E6627E">
        <w:rPr>
          <w:vertAlign w:val="superscript"/>
        </w:rPr>
        <w:t xml:space="preserve"> </w:t>
      </w:r>
    </w:p>
    <w:p w:rsidR="00EE0795" w:rsidRDefault="00EE0795" w:rsidP="007E66F5">
      <w:pPr>
        <w:pStyle w:val="Authors"/>
      </w:pPr>
    </w:p>
    <w:p w:rsidR="007833AF" w:rsidRDefault="00EC2F79" w:rsidP="007E66F5">
      <w:pPr>
        <w:pStyle w:val="Authors"/>
      </w:pPr>
      <w:r>
        <w:t>Kate Perkins</w:t>
      </w:r>
    </w:p>
    <w:p w:rsidR="004F06EE" w:rsidRDefault="007E66F5" w:rsidP="007E66F5">
      <w:pPr>
        <w:pStyle w:val="Organisation"/>
        <w:rPr>
          <w:vertAlign w:val="superscript"/>
        </w:rPr>
      </w:pPr>
      <w:r>
        <w:t>K</w:t>
      </w:r>
      <w:r w:rsidR="004F06EE">
        <w:t xml:space="preserve">ulu </w:t>
      </w:r>
      <w:r>
        <w:t>Adventures in M</w:t>
      </w:r>
      <w:r w:rsidR="004F06EE">
        <w:t>anagement</w:t>
      </w:r>
      <w:r w:rsidR="004F06EE" w:rsidRPr="00E6627E">
        <w:rPr>
          <w:vertAlign w:val="superscript"/>
        </w:rPr>
        <w:t xml:space="preserve"> </w:t>
      </w:r>
    </w:p>
    <w:p w:rsidR="00505F69" w:rsidRDefault="00505F69" w:rsidP="00505F69">
      <w:pPr>
        <w:pStyle w:val="Text"/>
        <w:ind w:left="2640"/>
        <w:jc w:val="both"/>
        <w:rPr>
          <w:smallCaps/>
          <w:szCs w:val="22"/>
        </w:rPr>
      </w:pPr>
    </w:p>
    <w:p w:rsidR="00E6627E" w:rsidRDefault="00E6627E" w:rsidP="00E6627E">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287C44" w:rsidP="00853B81">
      <w:pPr>
        <w:pStyle w:val="Text"/>
        <w:ind w:left="2640"/>
        <w:jc w:val="both"/>
        <w:rPr>
          <w:smallCaps/>
          <w:szCs w:val="22"/>
        </w:rPr>
      </w:pPr>
      <w:r>
        <w:rPr>
          <w:smallCaps/>
          <w:noProof/>
          <w:szCs w:val="22"/>
          <w:lang w:val="en-US"/>
        </w:rPr>
        <mc:AlternateContent>
          <mc:Choice Requires="wps">
            <w:drawing>
              <wp:anchor distT="0" distB="0" distL="114300" distR="114300" simplePos="0" relativeHeight="251665920" behindDoc="0" locked="0" layoutInCell="1" allowOverlap="1">
                <wp:simplePos x="0" y="0"/>
                <wp:positionH relativeFrom="column">
                  <wp:posOffset>1015365</wp:posOffset>
                </wp:positionH>
                <wp:positionV relativeFrom="margin">
                  <wp:posOffset>6948805</wp:posOffset>
                </wp:positionV>
                <wp:extent cx="3362960" cy="944245"/>
                <wp:effectExtent l="0" t="0" r="3175" b="3175"/>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C0D" w:rsidRDefault="00480C0D" w:rsidP="006F2807">
                            <w:pPr>
                              <w:pStyle w:val="Heading3"/>
                            </w:pPr>
                            <w:r>
                              <w:t xml:space="preserve">NATIONAL CENTRE FOR </w:t>
                            </w:r>
                            <w:r>
                              <w:br/>
                              <w:t>VOCATIONAL EDUCATION RESEARCH</w:t>
                            </w:r>
                          </w:p>
                          <w:p w:rsidR="00480C0D" w:rsidRPr="00A148FC" w:rsidRDefault="00480C0D" w:rsidP="00A148FC">
                            <w:pPr>
                              <w:pStyle w:val="Heading3"/>
                              <w:spacing w:before="80"/>
                              <w:rPr>
                                <w:b/>
                              </w:rPr>
                            </w:pPr>
                            <w:r w:rsidRPr="00A148FC">
                              <w:rPr>
                                <w:b/>
                              </w:rPr>
                              <w:t xml:space="preserve">BACKGROUND PAPER </w:t>
                            </w:r>
                          </w:p>
                          <w:p w:rsidR="00480C0D" w:rsidRDefault="00480C0D" w:rsidP="006F2807">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79.95pt;margin-top:547.15pt;width:264.8pt;height:7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glswIAALs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" filled="f" stroked="f">
                <v:textbox>
                  <w:txbxContent>
                    <w:p w:rsidR="00480C0D" w:rsidRDefault="00480C0D" w:rsidP="006F2807">
                      <w:pPr>
                        <w:pStyle w:val="Heading3"/>
                      </w:pPr>
                      <w:r>
                        <w:t xml:space="preserve">NATIONAL CENTRE FOR </w:t>
                      </w:r>
                      <w:r>
                        <w:br/>
                        <w:t>VOCATIONAL EDUCATION RESEARCH</w:t>
                      </w:r>
                    </w:p>
                    <w:p w:rsidR="00480C0D" w:rsidRPr="00A148FC" w:rsidRDefault="00480C0D" w:rsidP="00A148FC">
                      <w:pPr>
                        <w:pStyle w:val="Heading3"/>
                        <w:spacing w:before="80"/>
                        <w:rPr>
                          <w:b/>
                        </w:rPr>
                      </w:pPr>
                      <w:r w:rsidRPr="00A148FC">
                        <w:rPr>
                          <w:b/>
                        </w:rPr>
                        <w:t xml:space="preserve">BACKGROUND PAPER </w:t>
                      </w:r>
                    </w:p>
                    <w:p w:rsidR="00480C0D" w:rsidRDefault="00480C0D" w:rsidP="006F2807">
                      <w:pPr>
                        <w:pStyle w:val="Heading3"/>
                      </w:pPr>
                    </w:p>
                  </w:txbxContent>
                </v:textbox>
                <w10:wrap anchory="margin"/>
              </v:shape>
            </w:pict>
          </mc:Fallback>
        </mc:AlternateContent>
      </w: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7106BC" w:rsidRDefault="007106BC">
      <w:pPr>
        <w:pStyle w:val="Text"/>
        <w:jc w:val="both"/>
      </w:pPr>
    </w:p>
    <w:p w:rsidR="007106BC" w:rsidRDefault="007106BC">
      <w:pPr>
        <w:pStyle w:val="Text"/>
        <w:jc w:val="both"/>
      </w:pPr>
    </w:p>
    <w:p w:rsidR="000064A9" w:rsidRDefault="000064A9">
      <w:pPr>
        <w:pStyle w:val="Heading9"/>
        <w:ind w:left="2977" w:firstLine="0"/>
        <w:rPr>
          <w:sz w:val="40"/>
        </w:rPr>
      </w:pPr>
    </w:p>
    <w:p w:rsidR="00454C38" w:rsidRDefault="00454C38" w:rsidP="00454C38">
      <w:pPr>
        <w:pStyle w:val="BodyText"/>
        <w:spacing w:line="260" w:lineRule="exact"/>
        <w:ind w:left="1440" w:right="1700"/>
      </w:pPr>
    </w:p>
    <w:p w:rsidR="00454C38" w:rsidRDefault="00287C44" w:rsidP="00DC6922">
      <w:pPr>
        <w:pStyle w:val="Text"/>
      </w:pPr>
      <w:r>
        <w:rPr>
          <w:noProof/>
          <w:lang w:val="en-US"/>
        </w:rPr>
        <mc:AlternateContent>
          <mc:Choice Requires="wps">
            <w:drawing>
              <wp:anchor distT="0" distB="0" distL="114300" distR="114300" simplePos="0" relativeHeight="251666944" behindDoc="0" locked="0" layoutInCell="1" allowOverlap="1">
                <wp:simplePos x="0" y="0"/>
                <wp:positionH relativeFrom="column">
                  <wp:posOffset>928370</wp:posOffset>
                </wp:positionH>
                <wp:positionV relativeFrom="margin">
                  <wp:posOffset>8274050</wp:posOffset>
                </wp:positionV>
                <wp:extent cx="4533900" cy="1054100"/>
                <wp:effectExtent l="4445"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C0D" w:rsidRDefault="00480C0D" w:rsidP="00A148FC">
                            <w:pPr>
                              <w:pStyle w:val="Imprint"/>
                              <w:spacing w:before="0"/>
                              <w:ind w:left="142" w:right="10"/>
                            </w:pPr>
                            <w:r w:rsidRPr="005C2FCF">
                              <w:rPr>
                                <w:color w:val="000000"/>
                              </w:rPr>
                              <w:t>The views and opinions expressed in this document are those of the author/project</w:t>
                            </w:r>
                            <w:r>
                              <w:rPr>
                                <w:color w:val="000000"/>
                              </w:rPr>
                              <w:t xml:space="preserve"> </w:t>
                            </w:r>
                            <w:r>
                              <w:rPr>
                                <w:color w:val="000000"/>
                              </w:rPr>
                              <w:br/>
                            </w:r>
                            <w:r w:rsidRPr="005C2FCF">
                              <w:rPr>
                                <w:color w:val="000000"/>
                              </w:rPr>
                              <w:t>team and do not necessarily reflect the views of the Australian Government</w:t>
                            </w:r>
                            <w:r>
                              <w:rPr>
                                <w:color w:val="000000"/>
                              </w:rPr>
                              <w:t xml:space="preserve"> or</w:t>
                            </w:r>
                            <w:r w:rsidRPr="005C2FCF">
                              <w:rPr>
                                <w:color w:val="000000"/>
                              </w:rPr>
                              <w:t xml:space="preserve"> </w:t>
                            </w:r>
                            <w:r>
                              <w:rPr>
                                <w:color w:val="000000"/>
                              </w:rPr>
                              <w:br/>
                            </w:r>
                            <w:r w:rsidRPr="005C2FCF">
                              <w:rPr>
                                <w:color w:val="000000"/>
                              </w:rPr>
                              <w:t>state and territory governments.</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73.1pt;margin-top:651.5pt;width:357pt;height:8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" filled="f" stroked="f">
                <v:textbox>
                  <w:txbxContent>
                    <w:p w:rsidR="00480C0D" w:rsidRDefault="00480C0D" w:rsidP="00A148FC">
                      <w:pPr>
                        <w:pStyle w:val="Imprint"/>
                        <w:spacing w:before="0"/>
                        <w:ind w:left="142" w:right="10"/>
                      </w:pPr>
                      <w:r w:rsidRPr="005C2FCF">
                        <w:rPr>
                          <w:color w:val="000000"/>
                        </w:rPr>
                        <w:t>The views and opinions expressed in this document are those of the author/project</w:t>
                      </w:r>
                      <w:r>
                        <w:rPr>
                          <w:color w:val="000000"/>
                        </w:rPr>
                        <w:t xml:space="preserve"> </w:t>
                      </w:r>
                      <w:r>
                        <w:rPr>
                          <w:color w:val="000000"/>
                        </w:rPr>
                        <w:br/>
                      </w:r>
                      <w:r w:rsidRPr="005C2FCF">
                        <w:rPr>
                          <w:color w:val="000000"/>
                        </w:rPr>
                        <w:t>team and do not necessarily reflect the views of the Australian Government</w:t>
                      </w:r>
                      <w:r>
                        <w:rPr>
                          <w:color w:val="000000"/>
                        </w:rPr>
                        <w:t xml:space="preserve"> or</w:t>
                      </w:r>
                      <w:r w:rsidRPr="005C2FCF">
                        <w:rPr>
                          <w:color w:val="000000"/>
                        </w:rPr>
                        <w:t xml:space="preserve"> </w:t>
                      </w:r>
                      <w:r>
                        <w:rPr>
                          <w:color w:val="000000"/>
                        </w:rPr>
                        <w:br/>
                      </w:r>
                      <w:r w:rsidRPr="005C2FCF">
                        <w:rPr>
                          <w:color w:val="000000"/>
                        </w:rPr>
                        <w:t>state and territory governments.</w:t>
                      </w:r>
                    </w:p>
                  </w:txbxContent>
                </v:textbox>
                <w10:wrap anchory="margin"/>
              </v:shape>
            </w:pict>
          </mc:Fallback>
        </mc:AlternateContent>
      </w:r>
    </w:p>
    <w:p w:rsidR="00E11299" w:rsidRDefault="00E11299" w:rsidP="00DC6922">
      <w:pPr>
        <w:pStyle w:val="Heading3"/>
        <w:ind w:right="-1"/>
      </w:pPr>
    </w:p>
    <w:p w:rsidR="00547A06" w:rsidRDefault="00547A06" w:rsidP="00DC6922">
      <w:pPr>
        <w:pStyle w:val="Heading3"/>
        <w:ind w:right="-1"/>
      </w:pPr>
    </w:p>
    <w:p w:rsidR="00DC6922" w:rsidRPr="005C2FCF" w:rsidRDefault="00DC6922" w:rsidP="00DC6922">
      <w:pPr>
        <w:pStyle w:val="Heading3"/>
        <w:ind w:right="-1"/>
      </w:pPr>
      <w:r w:rsidRPr="005C2FCF">
        <w:t>Publisher’s note</w:t>
      </w:r>
    </w:p>
    <w:p w:rsidR="00DC6922" w:rsidRDefault="00DC6922" w:rsidP="00DC6922">
      <w:pPr>
        <w:pStyle w:val="Imprint"/>
        <w:ind w:right="-1"/>
      </w:pPr>
      <w:r>
        <w:t>To find other material of interest, search VOCED (the UNESCO/NCVER international database &lt;</w:t>
      </w:r>
      <w:hyperlink r:id="rId9" w:history="1">
        <w:r>
          <w:t>http://www.voced.edu.au</w:t>
        </w:r>
      </w:hyperlink>
      <w:r>
        <w:t xml:space="preserve">&gt;) using the following keywords: </w:t>
      </w:r>
      <w:r w:rsidR="00845DFB">
        <w:t>adult education; assessment; labour market; language; literacy; measurement; numeracy; outcomes; participation</w:t>
      </w:r>
    </w:p>
    <w:p w:rsidR="00DC6922" w:rsidRDefault="00DC6922" w:rsidP="00DC6922">
      <w:pPr>
        <w:pStyle w:val="Imprint"/>
        <w:rPr>
          <w:sz w:val="19"/>
          <w:szCs w:val="19"/>
        </w:rPr>
      </w:pPr>
    </w:p>
    <w:p w:rsidR="00C13E9C" w:rsidRDefault="00C13E9C" w:rsidP="00DC6922">
      <w:pPr>
        <w:pStyle w:val="Text"/>
      </w:pPr>
    </w:p>
    <w:p w:rsidR="00C13E9C" w:rsidRDefault="00C13E9C" w:rsidP="00DC6922">
      <w:pPr>
        <w:pStyle w:val="Text"/>
      </w:pPr>
    </w:p>
    <w:p w:rsidR="00DC6922" w:rsidRDefault="00287C44">
      <w:pPr>
        <w:spacing w:before="0" w:line="240" w:lineRule="auto"/>
      </w:pPr>
      <w:r>
        <w:rPr>
          <w:noProof/>
          <w:lang w:val="en-US"/>
        </w:rPr>
        <mc:AlternateContent>
          <mc:Choice Requires="wps">
            <w:drawing>
              <wp:anchor distT="0" distB="0" distL="114300" distR="114300" simplePos="0" relativeHeight="251662848" behindDoc="0" locked="0" layoutInCell="1" allowOverlap="1">
                <wp:simplePos x="0" y="0"/>
                <wp:positionH relativeFrom="column">
                  <wp:posOffset>42545</wp:posOffset>
                </wp:positionH>
                <wp:positionV relativeFrom="paragraph">
                  <wp:posOffset>78105</wp:posOffset>
                </wp:positionV>
                <wp:extent cx="5734050" cy="5791200"/>
                <wp:effectExtent l="4445" t="1905"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C0D" w:rsidRPr="00FE01BA" w:rsidRDefault="00480C0D" w:rsidP="00FE01BA">
                            <w:pPr>
                              <w:pStyle w:val="Imprint"/>
                              <w:rPr>
                                <w:b/>
                              </w:rPr>
                            </w:pPr>
                            <w:r w:rsidRPr="00FE01BA">
                              <w:rPr>
                                <w:b/>
                              </w:rPr>
                              <w:t xml:space="preserve">© National Centre for Vocational Education Research, </w:t>
                            </w:r>
                            <w:r>
                              <w:rPr>
                                <w:b/>
                              </w:rPr>
                              <w:t>2011</w:t>
                            </w:r>
                          </w:p>
                          <w:p w:rsidR="00480C0D" w:rsidRPr="00FE01BA" w:rsidRDefault="00480C0D" w:rsidP="00FE01BA">
                            <w:pPr>
                              <w:pStyle w:val="Imprint"/>
                            </w:pPr>
                            <w:r w:rsidRPr="00FE01BA">
                              <w:t xml:space="preserve"> </w:t>
                            </w:r>
                            <w:r w:rsidRPr="00FE01BA">
                              <w:rPr>
                                <w:noProof/>
                                <w:lang w:val="en-US"/>
                              </w:rPr>
                              <w:drawing>
                                <wp:inline distT="0" distB="0" distL="0" distR="0">
                                  <wp:extent cx="838200" cy="295275"/>
                                  <wp:effectExtent l="19050" t="0" r="0" b="0"/>
                                  <wp:docPr id="3"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480C0D" w:rsidRPr="00FE01BA" w:rsidRDefault="00480C0D" w:rsidP="00FE01BA">
                            <w:pPr>
                              <w:pStyle w:val="Imprint"/>
                            </w:pPr>
                            <w:r w:rsidRPr="00FE01BA">
                              <w:t xml:space="preserve">With the exception of cover design, artwork, photographs, all logos, and any other material where copyright is owned by a third party, all material presented in this document is provided under a Creative Commons Attribution 3.0 Australia &lt;http://creativecommons.org/licenses/by/3.0/au&gt;. </w:t>
                            </w:r>
                          </w:p>
                          <w:p w:rsidR="00480C0D" w:rsidRPr="00FE01BA" w:rsidRDefault="00480C0D" w:rsidP="00FE01BA">
                            <w:pPr>
                              <w:pStyle w:val="Imprint"/>
                            </w:pPr>
                            <w:r w:rsidRPr="00FE01BA">
                              <w:t xml:space="preserve">This document should be attributed as </w:t>
                            </w:r>
                            <w:r>
                              <w:t>Circelli, M, Curtis, D &amp; Perkins, K 2011</w:t>
                            </w:r>
                            <w:r w:rsidRPr="00FE01BA">
                              <w:t>,</w:t>
                            </w:r>
                            <w:r>
                              <w:t xml:space="preserve"> </w:t>
                            </w:r>
                            <w:r w:rsidRPr="00514608">
                              <w:rPr>
                                <w:i/>
                              </w:rPr>
                              <w:t>Mapping adult literacy performance</w:t>
                            </w:r>
                            <w:r>
                              <w:t>,</w:t>
                            </w:r>
                            <w:r w:rsidRPr="00FE01BA">
                              <w:t xml:space="preserve"> NCVER</w:t>
                            </w:r>
                            <w:r>
                              <w:t>, Adelaide</w:t>
                            </w:r>
                            <w:r w:rsidRPr="00FE01BA">
                              <w:t>.</w:t>
                            </w:r>
                          </w:p>
                          <w:p w:rsidR="00480C0D" w:rsidRPr="00FE01BA" w:rsidRDefault="00480C0D" w:rsidP="00FE01BA">
                            <w:pPr>
                              <w:pStyle w:val="Imprint"/>
                            </w:pPr>
                            <w:r w:rsidRPr="00FE01BA">
                              <w:t>NCVER is an independent body responsible for collecting, managing and analysing, evaluating and communicating research and statistics about vocational education and training (VET).</w:t>
                            </w:r>
                          </w:p>
                          <w:p w:rsidR="00480C0D" w:rsidRPr="00FE01BA" w:rsidRDefault="00480C0D" w:rsidP="00FE01BA">
                            <w:pPr>
                              <w:pStyle w:val="Imprint"/>
                            </w:pPr>
                            <w:r w:rsidRPr="00FE01BA">
                              <w:t>NCVER’s in</w:t>
                            </w:r>
                            <w:r>
                              <w:t>-</w:t>
                            </w:r>
                            <w:r w:rsidRPr="00FE01BA">
                              <w:t xml:space="preserve">house research and evaluation program undertakes projects which are strategic to the VET sector. These projects are developed and conducted by NCVER’s research staff and are funded by NCVER. This research aims to improve policy and practice in the VET sector. </w:t>
                            </w:r>
                          </w:p>
                          <w:p w:rsidR="00480C0D" w:rsidRPr="005C2FCF" w:rsidRDefault="00480C0D" w:rsidP="00FE01BA">
                            <w:pPr>
                              <w:pStyle w:val="Imprint"/>
                              <w:rPr>
                                <w:color w:val="000000"/>
                              </w:rPr>
                            </w:pPr>
                            <w:r w:rsidRPr="005C2FCF">
                              <w:rPr>
                                <w:color w:val="000000"/>
                              </w:rPr>
                              <w:t>ISBN</w:t>
                            </w:r>
                            <w:r>
                              <w:rPr>
                                <w:color w:val="000000"/>
                              </w:rPr>
                              <w:tab/>
                            </w:r>
                            <w:r w:rsidRPr="00CD4978">
                              <w:rPr>
                                <w:color w:val="000000"/>
                              </w:rPr>
                              <w:t>978 1 921955 85 3</w:t>
                            </w:r>
                            <w:r w:rsidRPr="005C2FCF">
                              <w:rPr>
                                <w:color w:val="000000"/>
                              </w:rPr>
                              <w:tab/>
                            </w:r>
                            <w:r w:rsidRPr="005C2FCF">
                              <w:rPr>
                                <w:color w:val="000000"/>
                              </w:rPr>
                              <w:br/>
                            </w:r>
                            <w:r w:rsidRPr="005C2FCF">
                              <w:rPr>
                                <w:color w:val="000000"/>
                              </w:rPr>
                              <w:tab/>
                            </w:r>
                            <w:r w:rsidRPr="005C2FCF">
                              <w:rPr>
                                <w:color w:val="000000"/>
                              </w:rPr>
                              <w:tab/>
                            </w:r>
                            <w:r>
                              <w:rPr>
                                <w:color w:val="000000"/>
                              </w:rPr>
                              <w:br/>
                            </w:r>
                            <w:r w:rsidRPr="005C2FCF">
                              <w:rPr>
                                <w:color w:val="000000"/>
                              </w:rPr>
                              <w:t>TD/TNC</w:t>
                            </w:r>
                            <w:r w:rsidRPr="005C2FCF">
                              <w:rPr>
                                <w:color w:val="000000"/>
                              </w:rPr>
                              <w:tab/>
                            </w:r>
                            <w:r>
                              <w:rPr>
                                <w:color w:val="000000"/>
                              </w:rPr>
                              <w:t>106.01</w:t>
                            </w:r>
                          </w:p>
                          <w:p w:rsidR="00480C0D" w:rsidRPr="005C2FCF" w:rsidRDefault="00480C0D" w:rsidP="00137547">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480C0D" w:rsidRPr="00FE01BA" w:rsidRDefault="00480C0D" w:rsidP="00FE01BA">
                            <w:pPr>
                              <w:pStyle w:val="Imprint"/>
                            </w:pPr>
                            <w:r w:rsidRPr="005C2FCF">
                              <w:t>Level 11, 33 King William Street, Adelaide, SA 5000</w:t>
                            </w:r>
                            <w:r w:rsidRPr="005C2FCF">
                              <w:br/>
                            </w:r>
                            <w:r w:rsidRPr="00FE01BA">
                              <w:t>PO Box 8288 Station Arcade, Adelaide SA 5000, Australia</w:t>
                            </w:r>
                          </w:p>
                          <w:p w:rsidR="00480C0D" w:rsidRPr="00FE01BA" w:rsidRDefault="00480C0D" w:rsidP="00FE01BA">
                            <w:pPr>
                              <w:pStyle w:val="Imprint"/>
                            </w:pPr>
                            <w:r w:rsidRPr="00FE01BA">
                              <w:t>P +61 8 8230 8400</w:t>
                            </w:r>
                            <w:r>
                              <w:t xml:space="preserve"> </w:t>
                            </w:r>
                            <w:r w:rsidRPr="00FE01BA">
                              <w:t xml:space="preserve"> F +61 8 8212 3436</w:t>
                            </w:r>
                            <w:r>
                              <w:t xml:space="preserve"> </w:t>
                            </w:r>
                            <w:r w:rsidRPr="00FE01BA">
                              <w:t xml:space="preserve"> E </w:t>
                            </w:r>
                            <w:hyperlink r:id="rId12" w:history="1">
                              <w:r w:rsidRPr="00FE01BA">
                                <w:rPr>
                                  <w:rStyle w:val="Hyperlink"/>
                                  <w:sz w:val="16"/>
                                </w:rPr>
                                <w:t>ncver@ncver.edu.au</w:t>
                              </w:r>
                            </w:hyperlink>
                            <w:r>
                              <w:t xml:space="preserve"> </w:t>
                            </w:r>
                            <w:r w:rsidRPr="00FE01BA">
                              <w:t xml:space="preserve"> W &lt;http://www.ncver.edu.au&gt; </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3.35pt;margin-top:6.15pt;width:451.5pt;height:4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" filled="f" stroked="f">
                <v:textbox inset="0,,0">
                  <w:txbxContent>
                    <w:p w:rsidR="00480C0D" w:rsidRPr="00FE01BA" w:rsidRDefault="00480C0D" w:rsidP="00FE01BA">
                      <w:pPr>
                        <w:pStyle w:val="Imprint"/>
                        <w:rPr>
                          <w:b/>
                        </w:rPr>
                      </w:pPr>
                      <w:r w:rsidRPr="00FE01BA">
                        <w:rPr>
                          <w:b/>
                        </w:rPr>
                        <w:t xml:space="preserve">© National Centre for Vocational Education Research, </w:t>
                      </w:r>
                      <w:r>
                        <w:rPr>
                          <w:b/>
                        </w:rPr>
                        <w:t>2011</w:t>
                      </w:r>
                    </w:p>
                    <w:p w:rsidR="00480C0D" w:rsidRPr="00FE01BA" w:rsidRDefault="00480C0D" w:rsidP="00FE01BA">
                      <w:pPr>
                        <w:pStyle w:val="Imprint"/>
                      </w:pPr>
                      <w:r w:rsidRPr="00FE01BA">
                        <w:t xml:space="preserve"> </w:t>
                      </w:r>
                      <w:r w:rsidRPr="00FE01BA">
                        <w:rPr>
                          <w:noProof/>
                          <w:lang w:val="en-US"/>
                        </w:rPr>
                        <w:drawing>
                          <wp:inline distT="0" distB="0" distL="0" distR="0">
                            <wp:extent cx="838200" cy="295275"/>
                            <wp:effectExtent l="19050" t="0" r="0" b="0"/>
                            <wp:docPr id="3"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480C0D" w:rsidRPr="00FE01BA" w:rsidRDefault="00480C0D" w:rsidP="00FE01BA">
                      <w:pPr>
                        <w:pStyle w:val="Imprint"/>
                      </w:pPr>
                      <w:r w:rsidRPr="00FE01BA">
                        <w:t xml:space="preserve">With the exception of cover design, artwork, photographs, all logos, and any other material where copyright is owned by a third party, all material presented in this document is provided under a Creative Commons Attribution 3.0 Australia &lt;http://creativecommons.org/licenses/by/3.0/au&gt;. </w:t>
                      </w:r>
                    </w:p>
                    <w:p w:rsidR="00480C0D" w:rsidRPr="00FE01BA" w:rsidRDefault="00480C0D" w:rsidP="00FE01BA">
                      <w:pPr>
                        <w:pStyle w:val="Imprint"/>
                      </w:pPr>
                      <w:r w:rsidRPr="00FE01BA">
                        <w:t xml:space="preserve">This document should be attributed as </w:t>
                      </w:r>
                      <w:r>
                        <w:t>Circelli, M, Curtis, D &amp; Perkins, K 2011</w:t>
                      </w:r>
                      <w:r w:rsidRPr="00FE01BA">
                        <w:t>,</w:t>
                      </w:r>
                      <w:r>
                        <w:t xml:space="preserve"> </w:t>
                      </w:r>
                      <w:r w:rsidRPr="00514608">
                        <w:rPr>
                          <w:i/>
                        </w:rPr>
                        <w:t>Mapping adult literacy performance</w:t>
                      </w:r>
                      <w:r>
                        <w:t>,</w:t>
                      </w:r>
                      <w:r w:rsidRPr="00FE01BA">
                        <w:t xml:space="preserve"> NCVER</w:t>
                      </w:r>
                      <w:r>
                        <w:t>, Adelaide</w:t>
                      </w:r>
                      <w:r w:rsidRPr="00FE01BA">
                        <w:t>.</w:t>
                      </w:r>
                    </w:p>
                    <w:p w:rsidR="00480C0D" w:rsidRPr="00FE01BA" w:rsidRDefault="00480C0D" w:rsidP="00FE01BA">
                      <w:pPr>
                        <w:pStyle w:val="Imprint"/>
                      </w:pPr>
                      <w:r w:rsidRPr="00FE01BA">
                        <w:t>NCVER is an independent body responsible for collecting, managing and analysing, evaluating and communicating research and statistics about vocational education and training (VET).</w:t>
                      </w:r>
                    </w:p>
                    <w:p w:rsidR="00480C0D" w:rsidRPr="00FE01BA" w:rsidRDefault="00480C0D" w:rsidP="00FE01BA">
                      <w:pPr>
                        <w:pStyle w:val="Imprint"/>
                      </w:pPr>
                      <w:r w:rsidRPr="00FE01BA">
                        <w:t>NCVER’s in</w:t>
                      </w:r>
                      <w:r>
                        <w:t>-</w:t>
                      </w:r>
                      <w:r w:rsidRPr="00FE01BA">
                        <w:t xml:space="preserve">house research and evaluation program undertakes projects which are strategic to the VET sector. These projects are developed and conducted by NCVER’s research staff and are funded by NCVER. This research aims to improve policy and practice in the VET sector. </w:t>
                      </w:r>
                    </w:p>
                    <w:p w:rsidR="00480C0D" w:rsidRPr="005C2FCF" w:rsidRDefault="00480C0D" w:rsidP="00FE01BA">
                      <w:pPr>
                        <w:pStyle w:val="Imprint"/>
                        <w:rPr>
                          <w:color w:val="000000"/>
                        </w:rPr>
                      </w:pPr>
                      <w:r w:rsidRPr="005C2FCF">
                        <w:rPr>
                          <w:color w:val="000000"/>
                        </w:rPr>
                        <w:t>ISBN</w:t>
                      </w:r>
                      <w:r>
                        <w:rPr>
                          <w:color w:val="000000"/>
                        </w:rPr>
                        <w:tab/>
                      </w:r>
                      <w:r w:rsidRPr="00CD4978">
                        <w:rPr>
                          <w:color w:val="000000"/>
                        </w:rPr>
                        <w:t>978 1 921955 85 3</w:t>
                      </w:r>
                      <w:r w:rsidRPr="005C2FCF">
                        <w:rPr>
                          <w:color w:val="000000"/>
                        </w:rPr>
                        <w:tab/>
                      </w:r>
                      <w:r w:rsidRPr="005C2FCF">
                        <w:rPr>
                          <w:color w:val="000000"/>
                        </w:rPr>
                        <w:br/>
                      </w:r>
                      <w:r w:rsidRPr="005C2FCF">
                        <w:rPr>
                          <w:color w:val="000000"/>
                        </w:rPr>
                        <w:tab/>
                      </w:r>
                      <w:r w:rsidRPr="005C2FCF">
                        <w:rPr>
                          <w:color w:val="000000"/>
                        </w:rPr>
                        <w:tab/>
                      </w:r>
                      <w:r>
                        <w:rPr>
                          <w:color w:val="000000"/>
                        </w:rPr>
                        <w:br/>
                      </w:r>
                      <w:r w:rsidRPr="005C2FCF">
                        <w:rPr>
                          <w:color w:val="000000"/>
                        </w:rPr>
                        <w:t>TD/TNC</w:t>
                      </w:r>
                      <w:r w:rsidRPr="005C2FCF">
                        <w:rPr>
                          <w:color w:val="000000"/>
                        </w:rPr>
                        <w:tab/>
                      </w:r>
                      <w:r>
                        <w:rPr>
                          <w:color w:val="000000"/>
                        </w:rPr>
                        <w:t>106.01</w:t>
                      </w:r>
                    </w:p>
                    <w:p w:rsidR="00480C0D" w:rsidRPr="005C2FCF" w:rsidRDefault="00480C0D" w:rsidP="00137547">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480C0D" w:rsidRPr="00FE01BA" w:rsidRDefault="00480C0D" w:rsidP="00FE01BA">
                      <w:pPr>
                        <w:pStyle w:val="Imprint"/>
                      </w:pPr>
                      <w:r w:rsidRPr="005C2FCF">
                        <w:t>Level 11, 33 King William Street, Adelaide, SA 5000</w:t>
                      </w:r>
                      <w:r w:rsidRPr="005C2FCF">
                        <w:br/>
                      </w:r>
                      <w:r w:rsidRPr="00FE01BA">
                        <w:t>PO Box 8288 Station Arcade, Adelaide SA 5000, Australia</w:t>
                      </w:r>
                    </w:p>
                    <w:p w:rsidR="00480C0D" w:rsidRPr="00FE01BA" w:rsidRDefault="00480C0D" w:rsidP="00FE01BA">
                      <w:pPr>
                        <w:pStyle w:val="Imprint"/>
                      </w:pPr>
                      <w:r w:rsidRPr="00FE01BA">
                        <w:t>P +61 8 8230 8400</w:t>
                      </w:r>
                      <w:r>
                        <w:t xml:space="preserve"> </w:t>
                      </w:r>
                      <w:r w:rsidRPr="00FE01BA">
                        <w:t xml:space="preserve"> F +61 8 8212 3436</w:t>
                      </w:r>
                      <w:r>
                        <w:t xml:space="preserve"> </w:t>
                      </w:r>
                      <w:r w:rsidRPr="00FE01BA">
                        <w:t xml:space="preserve"> E </w:t>
                      </w:r>
                      <w:hyperlink r:id="rId13" w:history="1">
                        <w:r w:rsidRPr="00FE01BA">
                          <w:rPr>
                            <w:rStyle w:val="Hyperlink"/>
                            <w:sz w:val="16"/>
                          </w:rPr>
                          <w:t>ncver@ncver.edu.au</w:t>
                        </w:r>
                      </w:hyperlink>
                      <w:r>
                        <w:t xml:space="preserve"> </w:t>
                      </w:r>
                      <w:r w:rsidRPr="00FE01BA">
                        <w:t xml:space="preserve"> W &lt;http://www.ncver.edu.au&gt; </w:t>
                      </w:r>
                    </w:p>
                  </w:txbxContent>
                </v:textbox>
              </v:shape>
            </w:pict>
          </mc:Fallback>
        </mc:AlternateContent>
      </w:r>
      <w:r w:rsidR="00DC6922">
        <w:br w:type="page"/>
      </w:r>
    </w:p>
    <w:p w:rsidR="007106BC" w:rsidRDefault="007106BC">
      <w:pPr>
        <w:pStyle w:val="Text"/>
        <w:ind w:right="1558"/>
        <w:jc w:val="both"/>
        <w:rPr>
          <w:smallCaps/>
        </w:rPr>
        <w:sectPr w:rsidR="007106BC">
          <w:pgSz w:w="11907" w:h="16840" w:code="9"/>
          <w:pgMar w:top="1440" w:right="1985" w:bottom="567" w:left="1418" w:header="720" w:footer="720" w:gutter="0"/>
          <w:cols w:space="720" w:equalWidth="0">
            <w:col w:w="8121"/>
          </w:cols>
        </w:sectPr>
      </w:pPr>
    </w:p>
    <w:p w:rsidR="00EC3C3E" w:rsidRPr="005C2FCF" w:rsidRDefault="00EC3C3E" w:rsidP="00DC6922">
      <w:pPr>
        <w:pStyle w:val="Abouttheresearch"/>
      </w:pPr>
      <w:bookmarkStart w:id="1" w:name="_Toc73766312"/>
      <w:bookmarkStart w:id="2" w:name="_Toc77937774"/>
      <w:bookmarkStart w:id="3" w:name="_Toc80174750"/>
      <w:bookmarkStart w:id="4" w:name="_Toc81560506"/>
      <w:bookmarkStart w:id="5" w:name="_Toc82071799"/>
      <w:bookmarkStart w:id="6" w:name="_Toc82151754"/>
      <w:bookmarkStart w:id="7" w:name="_Toc82498260"/>
      <w:bookmarkStart w:id="8" w:name="_Toc86829097"/>
      <w:bookmarkStart w:id="9" w:name="_Toc89226248"/>
      <w:bookmarkStart w:id="10" w:name="_Toc89240893"/>
      <w:bookmarkStart w:id="11" w:name="_Toc98394875"/>
      <w:bookmarkStart w:id="12" w:name="_Toc101511315"/>
      <w:bookmarkStart w:id="13" w:name="_Toc101512250"/>
      <w:bookmarkStart w:id="14" w:name="_Toc297198935"/>
      <w:bookmarkStart w:id="15" w:name="_Toc495748330"/>
      <w:bookmarkStart w:id="16" w:name="_Toc495810630"/>
      <w:bookmarkStart w:id="17" w:name="_Toc6031787"/>
      <w:bookmarkStart w:id="18" w:name="_Toc6031844"/>
      <w:r w:rsidRPr="005C2FCF">
        <w:lastRenderedPageBreak/>
        <w:t>About the research</w:t>
      </w:r>
      <w:bookmarkEnd w:id="1"/>
      <w:bookmarkEnd w:id="2"/>
      <w:bookmarkEnd w:id="3"/>
      <w:bookmarkEnd w:id="4"/>
      <w:bookmarkEnd w:id="5"/>
      <w:bookmarkEnd w:id="6"/>
      <w:bookmarkEnd w:id="7"/>
      <w:bookmarkEnd w:id="8"/>
      <w:bookmarkEnd w:id="9"/>
      <w:bookmarkEnd w:id="10"/>
      <w:bookmarkEnd w:id="11"/>
      <w:bookmarkEnd w:id="12"/>
      <w:bookmarkEnd w:id="13"/>
      <w:bookmarkEnd w:id="14"/>
    </w:p>
    <w:p w:rsidR="00EC3C3E" w:rsidRPr="004E2A45" w:rsidRDefault="00EC3C3E" w:rsidP="00DC6922">
      <w:pPr>
        <w:pStyle w:val="Abouttheresearchpubtitle"/>
      </w:pPr>
      <w:r w:rsidRPr="005610EF">
        <w:t>Map</w:t>
      </w:r>
      <w:r>
        <w:t>ping adult literacy performance</w:t>
      </w:r>
      <w:r w:rsidRPr="005610EF">
        <w:t xml:space="preserve"> </w:t>
      </w:r>
    </w:p>
    <w:p w:rsidR="00EC3C3E" w:rsidRPr="00EC3C3E" w:rsidRDefault="004F06EE" w:rsidP="00DC6922">
      <w:pPr>
        <w:pStyle w:val="Heading3"/>
      </w:pPr>
      <w:bookmarkStart w:id="19" w:name="_Toc297198936"/>
      <w:r w:rsidRPr="00EC3C3E">
        <w:t>Michelle Circelli</w:t>
      </w:r>
      <w:r>
        <w:t>,</w:t>
      </w:r>
      <w:r w:rsidRPr="00EC3C3E">
        <w:t xml:space="preserve"> </w:t>
      </w:r>
      <w:r w:rsidR="00EC2F79" w:rsidRPr="00EC3C3E">
        <w:t>David D Curtis</w:t>
      </w:r>
      <w:r w:rsidR="00A148FC">
        <w:t>, National Centre for Vocational Education Research,</w:t>
      </w:r>
      <w:r w:rsidR="00EC2F79" w:rsidRPr="00EC3C3E">
        <w:t xml:space="preserve"> </w:t>
      </w:r>
      <w:r w:rsidRPr="00EC3C3E">
        <w:t xml:space="preserve">and </w:t>
      </w:r>
      <w:bookmarkEnd w:id="19"/>
      <w:r w:rsidR="00EC2F79" w:rsidRPr="00EC3C3E">
        <w:t>Kate Perkins</w:t>
      </w:r>
      <w:r w:rsidR="00A148FC">
        <w:t>, Kulu Adventures in Management</w:t>
      </w:r>
    </w:p>
    <w:p w:rsidR="00177335" w:rsidRPr="00DC6922" w:rsidRDefault="00177335" w:rsidP="00DC6922">
      <w:pPr>
        <w:pStyle w:val="Text"/>
      </w:pPr>
      <w:r w:rsidRPr="00DC6922">
        <w:t xml:space="preserve">Both national and international research demonstrate the relationship </w:t>
      </w:r>
      <w:r w:rsidRPr="009C718D">
        <w:rPr>
          <w:highlight w:val="yellow"/>
        </w:rPr>
        <w:t>between increasing levels of language, literacy and numeracy proficiency and positive outcomes</w:t>
      </w:r>
      <w:r w:rsidR="00480C0D" w:rsidRPr="009C718D">
        <w:rPr>
          <w:highlight w:val="yellow"/>
        </w:rPr>
        <w:t>,</w:t>
      </w:r>
      <w:r w:rsidR="000E65E1" w:rsidRPr="009C718D">
        <w:rPr>
          <w:highlight w:val="yellow"/>
        </w:rPr>
        <w:t xml:space="preserve"> such as improved economic performance and social cohesion</w:t>
      </w:r>
      <w:r w:rsidRPr="00DC6922">
        <w:t xml:space="preserve">. </w:t>
      </w:r>
      <w:r w:rsidR="00BC641A" w:rsidRPr="00DC6922">
        <w:t>Being able to measure the level</w:t>
      </w:r>
      <w:r w:rsidR="00334BE6">
        <w:t xml:space="preserve"> of proficiency in these skills</w:t>
      </w:r>
      <w:r w:rsidR="00BC641A" w:rsidRPr="00DC6922">
        <w:t xml:space="preserve"> and any changes</w:t>
      </w:r>
      <w:r w:rsidR="002B454B" w:rsidRPr="00DC6922">
        <w:t xml:space="preserve"> in the</w:t>
      </w:r>
      <w:r w:rsidR="000E65E1">
        <w:t>ir</w:t>
      </w:r>
      <w:r w:rsidR="002B454B" w:rsidRPr="00DC6922">
        <w:t xml:space="preserve"> lev</w:t>
      </w:r>
      <w:r w:rsidR="000E65E1">
        <w:t xml:space="preserve">els </w:t>
      </w:r>
      <w:r w:rsidR="00BC641A" w:rsidRPr="00DC6922">
        <w:t>is important for getting a sense of how well language, literacy and numeracy programs are working.</w:t>
      </w:r>
    </w:p>
    <w:p w:rsidR="00580FCA" w:rsidRDefault="002411D3" w:rsidP="00DC6922">
      <w:pPr>
        <w:pStyle w:val="Text"/>
      </w:pPr>
      <w:r w:rsidRPr="009C718D">
        <w:rPr>
          <w:highlight w:val="yellow"/>
        </w:rPr>
        <w:t>In Australia</w:t>
      </w:r>
      <w:r w:rsidR="002B454B" w:rsidRPr="009C718D">
        <w:rPr>
          <w:highlight w:val="yellow"/>
        </w:rPr>
        <w:t xml:space="preserve"> there are a number of tools used to measure </w:t>
      </w:r>
      <w:r w:rsidRPr="009C718D">
        <w:rPr>
          <w:highlight w:val="yellow"/>
        </w:rPr>
        <w:t>language, literacy and numeracy proficiency</w:t>
      </w:r>
      <w:r w:rsidR="002B454B" w:rsidRPr="009C718D">
        <w:rPr>
          <w:highlight w:val="yellow"/>
        </w:rPr>
        <w:t xml:space="preserve">. Among these </w:t>
      </w:r>
      <w:r w:rsidRPr="009C718D">
        <w:rPr>
          <w:highlight w:val="yellow"/>
        </w:rPr>
        <w:t xml:space="preserve">are the </w:t>
      </w:r>
      <w:r w:rsidR="00334BE6" w:rsidRPr="009C718D">
        <w:rPr>
          <w:highlight w:val="yellow"/>
        </w:rPr>
        <w:t xml:space="preserve">Adult Literacy and Life Skills (ALLS) survey conducted by the </w:t>
      </w:r>
      <w:r w:rsidRPr="009C718D">
        <w:rPr>
          <w:highlight w:val="yellow"/>
        </w:rPr>
        <w:t xml:space="preserve">Australian Bureau of Statistics </w:t>
      </w:r>
      <w:r w:rsidR="00D51C6D" w:rsidRPr="009C718D">
        <w:rPr>
          <w:highlight w:val="yellow"/>
        </w:rPr>
        <w:t xml:space="preserve">(ABS) </w:t>
      </w:r>
      <w:r w:rsidRPr="009C718D">
        <w:rPr>
          <w:highlight w:val="yellow"/>
        </w:rPr>
        <w:t>and the Australian Core Skills Framework (ACSF).</w:t>
      </w:r>
    </w:p>
    <w:p w:rsidR="00D73B2D" w:rsidRDefault="002411D3" w:rsidP="00DC6922">
      <w:pPr>
        <w:pStyle w:val="Text"/>
      </w:pPr>
      <w:r w:rsidRPr="009C718D">
        <w:rPr>
          <w:highlight w:val="yellow"/>
        </w:rPr>
        <w:t xml:space="preserve">The primary purpose of the </w:t>
      </w:r>
      <w:r w:rsidR="00D51C6D" w:rsidRPr="009C718D">
        <w:rPr>
          <w:highlight w:val="yellow"/>
        </w:rPr>
        <w:t>Adult Literacy and Life Skills survey</w:t>
      </w:r>
      <w:r w:rsidRPr="009C718D">
        <w:rPr>
          <w:highlight w:val="yellow"/>
        </w:rPr>
        <w:t xml:space="preserve"> is to identify and measure the literacy and numeracy skills of </w:t>
      </w:r>
      <w:r w:rsidRPr="00076828">
        <w:rPr>
          <w:b/>
          <w:highlight w:val="yellow"/>
        </w:rPr>
        <w:t>adult populations</w:t>
      </w:r>
      <w:r w:rsidRPr="009C718D">
        <w:rPr>
          <w:highlight w:val="yellow"/>
        </w:rPr>
        <w:t xml:space="preserve"> within and across a number of participating </w:t>
      </w:r>
      <w:r w:rsidR="00D51C6D" w:rsidRPr="009C718D">
        <w:rPr>
          <w:highlight w:val="yellow"/>
        </w:rPr>
        <w:t>Organisation for Economic Co-operation and Development (</w:t>
      </w:r>
      <w:r w:rsidRPr="009C718D">
        <w:rPr>
          <w:highlight w:val="yellow"/>
        </w:rPr>
        <w:t>OECD</w:t>
      </w:r>
      <w:r w:rsidR="00D51C6D" w:rsidRPr="009C718D">
        <w:rPr>
          <w:highlight w:val="yellow"/>
        </w:rPr>
        <w:t>)</w:t>
      </w:r>
      <w:r w:rsidRPr="009C718D">
        <w:rPr>
          <w:highlight w:val="yellow"/>
        </w:rPr>
        <w:t xml:space="preserve"> countries</w:t>
      </w:r>
      <w:r w:rsidRPr="00DC6922">
        <w:t>.</w:t>
      </w:r>
      <w:r w:rsidR="00EA51CD" w:rsidRPr="00DC6922">
        <w:t xml:space="preserve"> </w:t>
      </w:r>
      <w:r w:rsidR="00480C0D">
        <w:t>However, it</w:t>
      </w:r>
      <w:r w:rsidR="00D73B2D">
        <w:t xml:space="preserve"> has two drawbacks. First, it is relatively coarse </w:t>
      </w:r>
      <w:r w:rsidR="00D51C6D">
        <w:t>and is</w:t>
      </w:r>
      <w:r w:rsidR="00D73B2D">
        <w:t xml:space="preserve"> designed to provide a summary of literacy </w:t>
      </w:r>
      <w:r w:rsidR="00564557">
        <w:t xml:space="preserve">and numeracy </w:t>
      </w:r>
      <w:r w:rsidR="00D73B2D">
        <w:t xml:space="preserve">rather than act as an assessment tool. Second, it is only administered every </w:t>
      </w:r>
      <w:r w:rsidR="00D51C6D">
        <w:t>ten</w:t>
      </w:r>
      <w:r w:rsidR="00D73B2D">
        <w:t xml:space="preserve"> years.</w:t>
      </w:r>
    </w:p>
    <w:p w:rsidR="008E2F61" w:rsidRPr="00DC6922" w:rsidRDefault="00580FCA" w:rsidP="00DC6922">
      <w:pPr>
        <w:pStyle w:val="Text"/>
      </w:pPr>
      <w:r>
        <w:t>By contrast, t</w:t>
      </w:r>
      <w:r w:rsidR="002411D3" w:rsidRPr="00DC6922">
        <w:t xml:space="preserve">he </w:t>
      </w:r>
      <w:r w:rsidR="00D51C6D" w:rsidRPr="00DC6922">
        <w:t xml:space="preserve">Australian Core Skills Framework </w:t>
      </w:r>
      <w:r w:rsidR="002411D3" w:rsidRPr="00DC6922">
        <w:t xml:space="preserve">was designed to be used as an assessment tool at the student level. It </w:t>
      </w:r>
      <w:r w:rsidR="008D3962" w:rsidRPr="00DC6922">
        <w:t xml:space="preserve">makes </w:t>
      </w:r>
      <w:r w:rsidR="00D73B2D">
        <w:t>learning</w:t>
      </w:r>
      <w:r w:rsidR="008D3962" w:rsidRPr="00DC6922">
        <w:t xml:space="preserve"> relevant </w:t>
      </w:r>
      <w:r>
        <w:t>to</w:t>
      </w:r>
      <w:r w:rsidR="008D3962" w:rsidRPr="00DC6922">
        <w:t xml:space="preserve"> the </w:t>
      </w:r>
      <w:r w:rsidR="00D73B2D">
        <w:t>individual a</w:t>
      </w:r>
      <w:r w:rsidR="002411D3" w:rsidRPr="00DC6922">
        <w:t>nd provide</w:t>
      </w:r>
      <w:r w:rsidR="008D3962" w:rsidRPr="00DC6922">
        <w:t>s</w:t>
      </w:r>
      <w:r w:rsidR="002411D3" w:rsidRPr="00DC6922">
        <w:t xml:space="preserve"> evidence of progress</w:t>
      </w:r>
      <w:r w:rsidR="00334BE6">
        <w:t>,</w:t>
      </w:r>
      <w:r w:rsidR="002411D3" w:rsidRPr="00DC6922">
        <w:t xml:space="preserve"> </w:t>
      </w:r>
      <w:r w:rsidR="00E6627E" w:rsidRPr="00DC6922">
        <w:t>so that</w:t>
      </w:r>
      <w:r w:rsidR="00D73B2D">
        <w:t xml:space="preserve"> </w:t>
      </w:r>
      <w:r w:rsidR="002411D3" w:rsidRPr="00DC6922">
        <w:t xml:space="preserve">a learner’s performance in a core skill can be assessed </w:t>
      </w:r>
      <w:r w:rsidR="002411D3" w:rsidRPr="009C718D">
        <w:rPr>
          <w:highlight w:val="yellow"/>
        </w:rPr>
        <w:t xml:space="preserve">and </w:t>
      </w:r>
      <w:r w:rsidR="00D51C6D" w:rsidRPr="009C718D">
        <w:rPr>
          <w:highlight w:val="yellow"/>
        </w:rPr>
        <w:t>the</w:t>
      </w:r>
      <w:r w:rsidR="000E65E1" w:rsidRPr="009C718D">
        <w:rPr>
          <w:highlight w:val="yellow"/>
        </w:rPr>
        <w:t>ir</w:t>
      </w:r>
      <w:r w:rsidR="00D51C6D" w:rsidRPr="009C718D">
        <w:rPr>
          <w:highlight w:val="yellow"/>
        </w:rPr>
        <w:t xml:space="preserve"> </w:t>
      </w:r>
      <w:r w:rsidR="002411D3" w:rsidRPr="009C718D">
        <w:rPr>
          <w:highlight w:val="yellow"/>
        </w:rPr>
        <w:t>strengths and weaknesses identified</w:t>
      </w:r>
      <w:r w:rsidR="002411D3" w:rsidRPr="00DC6922">
        <w:t xml:space="preserve">. </w:t>
      </w:r>
      <w:r w:rsidR="008D3962" w:rsidRPr="00DC6922">
        <w:t xml:space="preserve">The </w:t>
      </w:r>
      <w:r w:rsidR="00D51C6D">
        <w:t>framework</w:t>
      </w:r>
      <w:r w:rsidR="008D3962" w:rsidRPr="00DC6922">
        <w:t xml:space="preserve"> is used in two key federal government programs</w:t>
      </w:r>
      <w:r w:rsidR="00D51C6D">
        <w:t xml:space="preserve"> </w:t>
      </w:r>
      <w:r w:rsidR="008D3962" w:rsidRPr="00DC6922">
        <w:t>—</w:t>
      </w:r>
      <w:r w:rsidR="00D51C6D">
        <w:t xml:space="preserve"> </w:t>
      </w:r>
      <w:r w:rsidR="008D3962" w:rsidRPr="00DC6922">
        <w:t>the Language, Literacy and Numeracy Program and the Workplace English Language and Literacy program</w:t>
      </w:r>
      <w:r w:rsidR="00D51C6D">
        <w:t xml:space="preserve"> </w:t>
      </w:r>
      <w:r w:rsidR="008D3962" w:rsidRPr="00DC6922">
        <w:t>—</w:t>
      </w:r>
      <w:r w:rsidR="00D51C6D">
        <w:t xml:space="preserve"> </w:t>
      </w:r>
      <w:r w:rsidR="008D3962" w:rsidRPr="00DC6922">
        <w:t>and in a variety of other settings</w:t>
      </w:r>
      <w:r w:rsidR="00D51C6D">
        <w:t>,</w:t>
      </w:r>
      <w:r w:rsidR="008D3962" w:rsidRPr="00DC6922">
        <w:t xml:space="preserve"> including the South Aust</w:t>
      </w:r>
      <w:r w:rsidR="0088025C" w:rsidRPr="00DC6922">
        <w:t>ralian Certificate of Education.</w:t>
      </w:r>
      <w:r w:rsidR="00E72318">
        <w:t xml:space="preserve"> </w:t>
      </w:r>
    </w:p>
    <w:p w:rsidR="00D73B2D" w:rsidRDefault="00864E87" w:rsidP="00DC6922">
      <w:pPr>
        <w:pStyle w:val="Text"/>
      </w:pPr>
      <w:r w:rsidRPr="009C718D">
        <w:rPr>
          <w:highlight w:val="yellow"/>
        </w:rPr>
        <w:t xml:space="preserve">This paper outlines a study </w:t>
      </w:r>
      <w:r w:rsidR="00D51C6D" w:rsidRPr="009C718D">
        <w:rPr>
          <w:highlight w:val="yellow"/>
        </w:rPr>
        <w:t>the National C</w:t>
      </w:r>
      <w:r w:rsidR="00334BE6" w:rsidRPr="009C718D">
        <w:rPr>
          <w:highlight w:val="yellow"/>
        </w:rPr>
        <w:t>entre for Vocational Education R</w:t>
      </w:r>
      <w:r w:rsidR="00D51C6D" w:rsidRPr="009C718D">
        <w:rPr>
          <w:highlight w:val="yellow"/>
        </w:rPr>
        <w:t>esearch (</w:t>
      </w:r>
      <w:r w:rsidR="0059483D" w:rsidRPr="009C718D">
        <w:rPr>
          <w:highlight w:val="yellow"/>
        </w:rPr>
        <w:t>NCVER</w:t>
      </w:r>
      <w:r w:rsidR="00D51C6D" w:rsidRPr="009C718D">
        <w:rPr>
          <w:highlight w:val="yellow"/>
        </w:rPr>
        <w:t>)</w:t>
      </w:r>
      <w:r w:rsidR="0059483D" w:rsidRPr="009C718D">
        <w:rPr>
          <w:highlight w:val="yellow"/>
        </w:rPr>
        <w:t xml:space="preserve"> is undertaking </w:t>
      </w:r>
      <w:r w:rsidR="002B454B" w:rsidRPr="009C718D">
        <w:rPr>
          <w:highlight w:val="yellow"/>
        </w:rPr>
        <w:t xml:space="preserve">to determine whether performance levels on the </w:t>
      </w:r>
      <w:r w:rsidR="000E65E1" w:rsidRPr="009C718D">
        <w:rPr>
          <w:highlight w:val="yellow"/>
        </w:rPr>
        <w:t xml:space="preserve">literacy and numeracy scales of the </w:t>
      </w:r>
      <w:r w:rsidR="00D51C6D" w:rsidRPr="009C718D">
        <w:rPr>
          <w:highlight w:val="yellow"/>
        </w:rPr>
        <w:t>Adult</w:t>
      </w:r>
      <w:r w:rsidR="009C718D" w:rsidRPr="009C718D">
        <w:rPr>
          <w:highlight w:val="yellow"/>
        </w:rPr>
        <w:t> </w:t>
      </w:r>
      <w:r w:rsidR="00D51C6D" w:rsidRPr="009C718D">
        <w:rPr>
          <w:highlight w:val="yellow"/>
        </w:rPr>
        <w:t>Literacy and Life Skills survey</w:t>
      </w:r>
      <w:r w:rsidR="002B454B" w:rsidRPr="009C718D">
        <w:rPr>
          <w:highlight w:val="yellow"/>
        </w:rPr>
        <w:t xml:space="preserve"> can be reliably mapped to the performance levels of the </w:t>
      </w:r>
      <w:r w:rsidR="00D51C6D" w:rsidRPr="009C718D">
        <w:rPr>
          <w:highlight w:val="yellow"/>
        </w:rPr>
        <w:t>Australian</w:t>
      </w:r>
      <w:r w:rsidR="009C718D" w:rsidRPr="009C718D">
        <w:rPr>
          <w:highlight w:val="yellow"/>
        </w:rPr>
        <w:t> </w:t>
      </w:r>
      <w:r w:rsidR="00D51C6D" w:rsidRPr="009C718D">
        <w:rPr>
          <w:highlight w:val="yellow"/>
        </w:rPr>
        <w:t>Core Skills Framework</w:t>
      </w:r>
      <w:r w:rsidR="00580FCA">
        <w:t xml:space="preserve">. </w:t>
      </w:r>
      <w:r w:rsidR="00D73B2D">
        <w:t xml:space="preserve">The initial </w:t>
      </w:r>
      <w:r w:rsidR="00C2297D">
        <w:t>stage</w:t>
      </w:r>
      <w:r w:rsidR="00D73B2D">
        <w:t xml:space="preserve"> is promising</w:t>
      </w:r>
      <w:r w:rsidR="00334BE6">
        <w:t>,</w:t>
      </w:r>
      <w:r w:rsidR="00D73B2D">
        <w:t xml:space="preserve"> with an expert panel concluding that it is feasible to map </w:t>
      </w:r>
      <w:r w:rsidR="00D51C6D" w:rsidRPr="00DC6922">
        <w:t>Adult Literacy and Life Skills</w:t>
      </w:r>
      <w:r w:rsidR="00D51C6D">
        <w:t xml:space="preserve"> survey</w:t>
      </w:r>
      <w:r w:rsidR="00D73B2D">
        <w:t xml:space="preserve"> item</w:t>
      </w:r>
      <w:r w:rsidR="00564557">
        <w:t>s</w:t>
      </w:r>
      <w:r w:rsidR="00D73B2D">
        <w:t xml:space="preserve"> to </w:t>
      </w:r>
      <w:r w:rsidR="00D51C6D" w:rsidRPr="00DC6922">
        <w:t>Australian Core Skills Framework</w:t>
      </w:r>
      <w:r w:rsidR="00D73B2D">
        <w:t xml:space="preserve"> levels. The second </w:t>
      </w:r>
      <w:r w:rsidR="00C2297D">
        <w:t>stage</w:t>
      </w:r>
      <w:r w:rsidR="00D73B2D">
        <w:t xml:space="preserve"> will involve </w:t>
      </w:r>
      <w:r w:rsidR="00C2297D">
        <w:t>a larger-scale study to empirically align the two frameworks. If this stage is successful</w:t>
      </w:r>
      <w:r w:rsidR="00D51C6D">
        <w:t>,</w:t>
      </w:r>
      <w:r w:rsidR="00C2297D">
        <w:t xml:space="preserve"> then various possibilities arise </w:t>
      </w:r>
      <w:r w:rsidR="000E65E1">
        <w:t>for monitoring</w:t>
      </w:r>
      <w:r w:rsidR="00C2297D">
        <w:t xml:space="preserve"> the language, literacy and numeracy skills </w:t>
      </w:r>
      <w:r w:rsidR="000E65E1">
        <w:t>of</w:t>
      </w:r>
      <w:r w:rsidR="00C2297D">
        <w:t xml:space="preserve"> various groups against the </w:t>
      </w:r>
      <w:r w:rsidR="00D51C6D" w:rsidRPr="00DC6922">
        <w:t>Adult Literacy and Life Skills</w:t>
      </w:r>
      <w:r w:rsidR="00C2297D">
        <w:t xml:space="preserve"> </w:t>
      </w:r>
      <w:r w:rsidR="00334BE6">
        <w:t xml:space="preserve">survey </w:t>
      </w:r>
      <w:r w:rsidR="00C2297D">
        <w:t>scale.</w:t>
      </w:r>
    </w:p>
    <w:p w:rsidR="00A148FC" w:rsidRDefault="00A148FC" w:rsidP="00DC6922">
      <w:pPr>
        <w:pStyle w:val="Text"/>
      </w:pPr>
    </w:p>
    <w:p w:rsidR="00EC3C3E" w:rsidRDefault="00EC3C3E" w:rsidP="00DC6922">
      <w:pPr>
        <w:pStyle w:val="Text"/>
      </w:pPr>
      <w:r w:rsidRPr="00B11351">
        <w:t>Tom Karmel</w:t>
      </w:r>
      <w:r w:rsidRPr="00B11351">
        <w:br/>
        <w:t>Managing Director, NCVER</w:t>
      </w:r>
    </w:p>
    <w:p w:rsidR="00E11299" w:rsidRDefault="00E11299">
      <w:pPr>
        <w:spacing w:before="0" w:line="240" w:lineRule="auto"/>
        <w:rPr>
          <w:rFonts w:ascii="Tahoma" w:hAnsi="Tahoma" w:cs="Tahoma"/>
          <w:color w:val="000000"/>
          <w:kern w:val="28"/>
          <w:sz w:val="56"/>
          <w:szCs w:val="56"/>
        </w:rPr>
      </w:pPr>
      <w:bookmarkStart w:id="20" w:name="_Toc47346280"/>
      <w:bookmarkStart w:id="21" w:name="_Toc47951941"/>
      <w:r>
        <w:br w:type="page"/>
      </w:r>
    </w:p>
    <w:p w:rsidR="007565DD" w:rsidRPr="007565DD" w:rsidRDefault="007565DD" w:rsidP="007565DD">
      <w:pPr>
        <w:pStyle w:val="Heading2"/>
      </w:pPr>
      <w:r w:rsidRPr="007565DD">
        <w:lastRenderedPageBreak/>
        <w:t>Acknowledgments</w:t>
      </w:r>
    </w:p>
    <w:p w:rsidR="007565DD" w:rsidRPr="007565DD" w:rsidRDefault="00480C0D" w:rsidP="007565DD">
      <w:pPr>
        <w:pStyle w:val="Text"/>
      </w:pPr>
      <w:r>
        <w:t xml:space="preserve">The National Centre for Vocational Education Research (NCVER) </w:t>
      </w:r>
      <w:r w:rsidR="007565DD" w:rsidRPr="007565DD">
        <w:t xml:space="preserve">is pleased to acknowledge the cooperation of Statistics Canada and the Educational Testing Service (ETS), who gave permission to use confidential items from the International Adult Literacy Survey (IALS) and the Adult Literacy and Life Skills (ALLS) survey. In particular we thank Ms Sylvie Grenier of Statistics Canada and Dr Irwin Kirsch of ETS for their assistance and </w:t>
      </w:r>
      <w:r w:rsidR="007565DD" w:rsidRPr="009C718D">
        <w:rPr>
          <w:highlight w:val="yellow"/>
        </w:rPr>
        <w:t>Mr Loucas Harous, Australian Bureau of Statistics for his advice</w:t>
      </w:r>
      <w:r w:rsidR="007565DD" w:rsidRPr="007565DD">
        <w:t>.</w:t>
      </w:r>
    </w:p>
    <w:p w:rsidR="007565DD" w:rsidRPr="007565DD" w:rsidRDefault="007565DD" w:rsidP="007565DD">
      <w:pPr>
        <w:pStyle w:val="Text"/>
      </w:pPr>
      <w:r w:rsidRPr="007565DD">
        <w:t>NCVER is also grateful to the members of the panel of adult literacy experts who contributed to the investigation reported here.</w:t>
      </w:r>
    </w:p>
    <w:p w:rsidR="007565DD" w:rsidRDefault="007565DD">
      <w:pPr>
        <w:spacing w:before="0" w:line="240" w:lineRule="auto"/>
        <w:rPr>
          <w:rFonts w:ascii="Tahoma" w:hAnsi="Tahoma" w:cs="Tahoma"/>
          <w:color w:val="000000"/>
          <w:kern w:val="28"/>
          <w:sz w:val="56"/>
          <w:szCs w:val="56"/>
        </w:rPr>
      </w:pPr>
      <w:r>
        <w:br w:type="page"/>
      </w:r>
    </w:p>
    <w:p w:rsidR="007106BC" w:rsidRDefault="007106BC" w:rsidP="00DC6922">
      <w:pPr>
        <w:pStyle w:val="Contents"/>
        <w:rPr>
          <w:rFonts w:ascii="Avant Garde" w:hAnsi="Avant Garde"/>
        </w:rPr>
      </w:pPr>
      <w:r>
        <w:lastRenderedPageBreak/>
        <w:t>Contents</w:t>
      </w:r>
      <w:bookmarkEnd w:id="15"/>
      <w:bookmarkEnd w:id="16"/>
      <w:bookmarkEnd w:id="17"/>
      <w:bookmarkEnd w:id="18"/>
      <w:bookmarkEnd w:id="20"/>
      <w:bookmarkEnd w:id="21"/>
    </w:p>
    <w:p w:rsidR="006F2807" w:rsidRDefault="00E91CE9">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602E0F">
        <w:rPr>
          <w:rFonts w:ascii="Avant Garde" w:hAnsi="Avant Garde"/>
        </w:rPr>
        <w:instrText xml:space="preserve"> TOC \o "1-2" </w:instrText>
      </w:r>
      <w:r>
        <w:rPr>
          <w:rFonts w:ascii="Avant Garde" w:hAnsi="Avant Garde"/>
        </w:rPr>
        <w:fldChar w:fldCharType="separate"/>
      </w:r>
      <w:r w:rsidR="006F2807">
        <w:t>Tables and figures</w:t>
      </w:r>
      <w:r w:rsidR="006F2807">
        <w:tab/>
      </w:r>
      <w:r>
        <w:fldChar w:fldCharType="begin"/>
      </w:r>
      <w:r w:rsidR="006F2807">
        <w:instrText xml:space="preserve"> PAGEREF _Toc307917348 \h </w:instrText>
      </w:r>
      <w:r>
        <w:fldChar w:fldCharType="separate"/>
      </w:r>
      <w:r w:rsidR="00465C94">
        <w:t>6</w:t>
      </w:r>
      <w:r>
        <w:fldChar w:fldCharType="end"/>
      </w:r>
    </w:p>
    <w:p w:rsidR="006F2807" w:rsidRDefault="006F2807">
      <w:pPr>
        <w:pStyle w:val="TOC1"/>
        <w:rPr>
          <w:rFonts w:asciiTheme="minorHAnsi" w:eastAsiaTheme="minorEastAsia" w:hAnsiTheme="minorHAnsi" w:cstheme="minorBidi"/>
          <w:color w:val="auto"/>
          <w:sz w:val="22"/>
          <w:szCs w:val="22"/>
          <w:lang w:eastAsia="en-AU"/>
        </w:rPr>
      </w:pPr>
      <w:r>
        <w:t>Introduction</w:t>
      </w:r>
      <w:r>
        <w:tab/>
      </w:r>
      <w:r w:rsidR="00E91CE9">
        <w:fldChar w:fldCharType="begin"/>
      </w:r>
      <w:r>
        <w:instrText xml:space="preserve"> PAGEREF _Toc307917349 \h </w:instrText>
      </w:r>
      <w:r w:rsidR="00E91CE9">
        <w:fldChar w:fldCharType="separate"/>
      </w:r>
      <w:r w:rsidR="00465C94">
        <w:t>7</w:t>
      </w:r>
      <w:r w:rsidR="00E91CE9">
        <w:fldChar w:fldCharType="end"/>
      </w:r>
    </w:p>
    <w:p w:rsidR="006F2807" w:rsidRDefault="006F2807">
      <w:pPr>
        <w:pStyle w:val="TOC2"/>
        <w:rPr>
          <w:rFonts w:asciiTheme="minorHAnsi" w:eastAsiaTheme="minorEastAsia" w:hAnsiTheme="minorHAnsi" w:cstheme="minorBidi"/>
          <w:color w:val="auto"/>
          <w:sz w:val="22"/>
          <w:szCs w:val="22"/>
          <w:lang w:eastAsia="en-AU"/>
        </w:rPr>
      </w:pPr>
      <w:r>
        <w:t>Measures of adult literacy</w:t>
      </w:r>
      <w:r>
        <w:tab/>
      </w:r>
      <w:r w:rsidR="00E91CE9">
        <w:fldChar w:fldCharType="begin"/>
      </w:r>
      <w:r>
        <w:instrText xml:space="preserve"> PAGEREF _Toc307917350 \h </w:instrText>
      </w:r>
      <w:r w:rsidR="00E91CE9">
        <w:fldChar w:fldCharType="separate"/>
      </w:r>
      <w:r w:rsidR="00465C94">
        <w:t>7</w:t>
      </w:r>
      <w:r w:rsidR="00E91CE9">
        <w:fldChar w:fldCharType="end"/>
      </w:r>
    </w:p>
    <w:p w:rsidR="006F2807" w:rsidRDefault="006F2807">
      <w:pPr>
        <w:pStyle w:val="TOC2"/>
        <w:rPr>
          <w:rFonts w:asciiTheme="minorHAnsi" w:eastAsiaTheme="minorEastAsia" w:hAnsiTheme="minorHAnsi" w:cstheme="minorBidi"/>
          <w:color w:val="auto"/>
          <w:sz w:val="22"/>
          <w:szCs w:val="22"/>
          <w:lang w:eastAsia="en-AU"/>
        </w:rPr>
      </w:pPr>
      <w:r>
        <w:t>Why is this project being undertaken?</w:t>
      </w:r>
      <w:r>
        <w:tab/>
      </w:r>
      <w:r w:rsidR="00E91CE9">
        <w:fldChar w:fldCharType="begin"/>
      </w:r>
      <w:r>
        <w:instrText xml:space="preserve"> PAGEREF _Toc307917351 \h </w:instrText>
      </w:r>
      <w:r w:rsidR="00E91CE9">
        <w:fldChar w:fldCharType="separate"/>
      </w:r>
      <w:r w:rsidR="00465C94">
        <w:t>8</w:t>
      </w:r>
      <w:r w:rsidR="00E91CE9">
        <w:fldChar w:fldCharType="end"/>
      </w:r>
    </w:p>
    <w:p w:rsidR="006F2807" w:rsidRDefault="006F2807">
      <w:pPr>
        <w:pStyle w:val="TOC2"/>
        <w:rPr>
          <w:rFonts w:asciiTheme="minorHAnsi" w:eastAsiaTheme="minorEastAsia" w:hAnsiTheme="minorHAnsi" w:cstheme="minorBidi"/>
          <w:color w:val="auto"/>
          <w:sz w:val="22"/>
          <w:szCs w:val="22"/>
          <w:lang w:eastAsia="en-AU"/>
        </w:rPr>
      </w:pPr>
      <w:r>
        <w:t>Literacy assessment in the two frameworks</w:t>
      </w:r>
      <w:r>
        <w:tab/>
      </w:r>
      <w:r w:rsidR="00E91CE9">
        <w:fldChar w:fldCharType="begin"/>
      </w:r>
      <w:r>
        <w:instrText xml:space="preserve"> PAGEREF _Toc307917352 \h </w:instrText>
      </w:r>
      <w:r w:rsidR="00E91CE9">
        <w:fldChar w:fldCharType="separate"/>
      </w:r>
      <w:r w:rsidR="00465C94">
        <w:t>9</w:t>
      </w:r>
      <w:r w:rsidR="00E91CE9">
        <w:fldChar w:fldCharType="end"/>
      </w:r>
    </w:p>
    <w:p w:rsidR="006F2807" w:rsidRDefault="006F2807">
      <w:pPr>
        <w:pStyle w:val="TOC2"/>
        <w:rPr>
          <w:rFonts w:asciiTheme="minorHAnsi" w:eastAsiaTheme="minorEastAsia" w:hAnsiTheme="minorHAnsi" w:cstheme="minorBidi"/>
          <w:color w:val="auto"/>
          <w:sz w:val="22"/>
          <w:szCs w:val="22"/>
          <w:lang w:eastAsia="en-AU"/>
        </w:rPr>
      </w:pPr>
      <w:r>
        <w:t>About the project</w:t>
      </w:r>
      <w:r>
        <w:tab/>
      </w:r>
      <w:r w:rsidR="00E91CE9">
        <w:fldChar w:fldCharType="begin"/>
      </w:r>
      <w:r>
        <w:instrText xml:space="preserve"> PAGEREF _Toc307917353 \h </w:instrText>
      </w:r>
      <w:r w:rsidR="00E91CE9">
        <w:fldChar w:fldCharType="separate"/>
      </w:r>
      <w:r w:rsidR="00465C94">
        <w:t>10</w:t>
      </w:r>
      <w:r w:rsidR="00E91CE9">
        <w:fldChar w:fldCharType="end"/>
      </w:r>
    </w:p>
    <w:p w:rsidR="006F2807" w:rsidRDefault="006F2807">
      <w:pPr>
        <w:pStyle w:val="TOC1"/>
        <w:rPr>
          <w:rFonts w:asciiTheme="minorHAnsi" w:eastAsiaTheme="minorEastAsia" w:hAnsiTheme="minorHAnsi" w:cstheme="minorBidi"/>
          <w:color w:val="auto"/>
          <w:sz w:val="22"/>
          <w:szCs w:val="22"/>
          <w:lang w:eastAsia="en-AU"/>
        </w:rPr>
      </w:pPr>
      <w:r>
        <w:t>Conclusion</w:t>
      </w:r>
      <w:r>
        <w:tab/>
      </w:r>
      <w:r w:rsidR="00E91CE9">
        <w:fldChar w:fldCharType="begin"/>
      </w:r>
      <w:r>
        <w:instrText xml:space="preserve"> PAGEREF _Toc307917354 \h </w:instrText>
      </w:r>
      <w:r w:rsidR="00E91CE9">
        <w:fldChar w:fldCharType="separate"/>
      </w:r>
      <w:r w:rsidR="00465C94">
        <w:t>14</w:t>
      </w:r>
      <w:r w:rsidR="00E91CE9">
        <w:fldChar w:fldCharType="end"/>
      </w:r>
    </w:p>
    <w:p w:rsidR="006F2807" w:rsidRDefault="006F2807">
      <w:pPr>
        <w:pStyle w:val="TOC1"/>
        <w:rPr>
          <w:rFonts w:asciiTheme="minorHAnsi" w:eastAsiaTheme="minorEastAsia" w:hAnsiTheme="minorHAnsi" w:cstheme="minorBidi"/>
          <w:color w:val="auto"/>
          <w:sz w:val="22"/>
          <w:szCs w:val="22"/>
          <w:lang w:eastAsia="en-AU"/>
        </w:rPr>
      </w:pPr>
      <w:r>
        <w:t>References</w:t>
      </w:r>
      <w:r>
        <w:tab/>
      </w:r>
      <w:r w:rsidR="00E91CE9">
        <w:fldChar w:fldCharType="begin"/>
      </w:r>
      <w:r>
        <w:instrText xml:space="preserve"> PAGEREF _Toc307917355 \h </w:instrText>
      </w:r>
      <w:r w:rsidR="00E91CE9">
        <w:fldChar w:fldCharType="separate"/>
      </w:r>
      <w:r w:rsidR="00465C94">
        <w:t>15</w:t>
      </w:r>
      <w:r w:rsidR="00E91CE9">
        <w:fldChar w:fldCharType="end"/>
      </w:r>
    </w:p>
    <w:p w:rsidR="006F2807" w:rsidRDefault="006F2807">
      <w:pPr>
        <w:pStyle w:val="TOC1"/>
        <w:rPr>
          <w:rFonts w:asciiTheme="minorHAnsi" w:eastAsiaTheme="minorEastAsia" w:hAnsiTheme="minorHAnsi" w:cstheme="minorBidi"/>
          <w:color w:val="auto"/>
          <w:sz w:val="22"/>
          <w:szCs w:val="22"/>
          <w:lang w:eastAsia="en-AU"/>
        </w:rPr>
      </w:pPr>
      <w:r>
        <w:t xml:space="preserve">Appendix A: About the ALLS </w:t>
      </w:r>
      <w:r w:rsidR="00480C0D">
        <w:t xml:space="preserve">survey </w:t>
      </w:r>
      <w:r>
        <w:t xml:space="preserve">and </w:t>
      </w:r>
      <w:r w:rsidR="00480C0D">
        <w:t xml:space="preserve">the </w:t>
      </w:r>
      <w:r>
        <w:t>ACSF</w:t>
      </w:r>
      <w:r>
        <w:tab/>
      </w:r>
      <w:r w:rsidR="00E91CE9">
        <w:fldChar w:fldCharType="begin"/>
      </w:r>
      <w:r>
        <w:instrText xml:space="preserve"> PAGEREF _Toc307917356 \h </w:instrText>
      </w:r>
      <w:r w:rsidR="00E91CE9">
        <w:fldChar w:fldCharType="separate"/>
      </w:r>
      <w:r w:rsidR="00465C94">
        <w:t>16</w:t>
      </w:r>
      <w:r w:rsidR="00E91CE9">
        <w:fldChar w:fldCharType="end"/>
      </w:r>
    </w:p>
    <w:p w:rsidR="006F2807" w:rsidRDefault="006F2807">
      <w:pPr>
        <w:pStyle w:val="TOC1"/>
        <w:rPr>
          <w:rFonts w:asciiTheme="minorHAnsi" w:eastAsiaTheme="minorEastAsia" w:hAnsiTheme="minorHAnsi" w:cstheme="minorBidi"/>
          <w:color w:val="auto"/>
          <w:sz w:val="22"/>
          <w:szCs w:val="22"/>
          <w:lang w:eastAsia="en-AU"/>
        </w:rPr>
      </w:pPr>
      <w:r>
        <w:t>Appendix B: Delphi method and descriptions of ALLS items</w:t>
      </w:r>
      <w:r>
        <w:tab/>
      </w:r>
      <w:r w:rsidR="00E91CE9">
        <w:fldChar w:fldCharType="begin"/>
      </w:r>
      <w:r>
        <w:instrText xml:space="preserve"> PAGEREF _Toc307917359 \h </w:instrText>
      </w:r>
      <w:r w:rsidR="00E91CE9">
        <w:fldChar w:fldCharType="separate"/>
      </w:r>
      <w:r w:rsidR="00465C94">
        <w:t>21</w:t>
      </w:r>
      <w:r w:rsidR="00E91CE9">
        <w:fldChar w:fldCharType="end"/>
      </w:r>
    </w:p>
    <w:p w:rsidR="00C2187C" w:rsidRDefault="00E91CE9">
      <w:pPr>
        <w:pStyle w:val="TOC1"/>
      </w:pPr>
      <w:r>
        <w:rPr>
          <w:rFonts w:ascii="Avant Garde" w:hAnsi="Avant Garde"/>
        </w:rPr>
        <w:fldChar w:fldCharType="end"/>
      </w:r>
    </w:p>
    <w:p w:rsidR="007106BC" w:rsidRDefault="00C2187C">
      <w:pPr>
        <w:pStyle w:val="Heading1"/>
      </w:pPr>
      <w:r>
        <w:br w:type="page"/>
      </w:r>
      <w:bookmarkStart w:id="22" w:name="_Toc307917348"/>
      <w:bookmarkStart w:id="23" w:name="_Toc457122463"/>
      <w:r w:rsidR="007106BC">
        <w:lastRenderedPageBreak/>
        <w:t>Table</w:t>
      </w:r>
      <w:bookmarkEnd w:id="22"/>
    </w:p>
    <w:p w:rsidR="00C463B6" w:rsidRDefault="00C463B6">
      <w:pPr>
        <w:pStyle w:val="TableofFigures"/>
      </w:pPr>
    </w:p>
    <w:p w:rsidR="0057293F" w:rsidRDefault="00E91CE9">
      <w:pPr>
        <w:pStyle w:val="TableofFigures"/>
        <w:rPr>
          <w:rFonts w:asciiTheme="minorHAnsi" w:eastAsiaTheme="minorEastAsia" w:hAnsiTheme="minorHAnsi" w:cstheme="minorBidi"/>
          <w:szCs w:val="22"/>
        </w:rPr>
      </w:pPr>
      <w:r>
        <w:fldChar w:fldCharType="begin"/>
      </w:r>
      <w:r w:rsidR="00602E0F">
        <w:instrText xml:space="preserve"> TOC \f f \t "tabletitle,1" \c "Table" </w:instrText>
      </w:r>
      <w:r>
        <w:fldChar w:fldCharType="separate"/>
      </w:r>
      <w:r w:rsidR="0057293F">
        <w:t xml:space="preserve">A1 </w:t>
      </w:r>
      <w:r w:rsidR="00EE0795">
        <w:tab/>
      </w:r>
      <w:r w:rsidR="00EE0795">
        <w:tab/>
      </w:r>
      <w:r w:rsidR="0057293F">
        <w:t xml:space="preserve">Comparison of ALLS prose, document, numeracy and quantitative </w:t>
      </w:r>
      <w:r w:rsidR="00EE0795">
        <w:br/>
      </w:r>
      <w:r w:rsidR="0057293F">
        <w:t>literacy (IALS) and ACSF reading and numeracy performance level descriptors</w:t>
      </w:r>
      <w:r w:rsidR="0057293F">
        <w:tab/>
      </w:r>
      <w:r>
        <w:fldChar w:fldCharType="begin"/>
      </w:r>
      <w:r w:rsidR="0057293F">
        <w:instrText xml:space="preserve"> PAGEREF _Toc297198894 \h </w:instrText>
      </w:r>
      <w:r>
        <w:fldChar w:fldCharType="separate"/>
      </w:r>
      <w:r w:rsidR="00465C94">
        <w:t>18</w:t>
      </w:r>
      <w:r>
        <w:fldChar w:fldCharType="end"/>
      </w:r>
    </w:p>
    <w:p w:rsidR="00C2187C" w:rsidRDefault="00E91CE9" w:rsidP="00C463B6">
      <w:pPr>
        <w:pStyle w:val="Text"/>
      </w:pPr>
      <w:r>
        <w:fldChar w:fldCharType="end"/>
      </w:r>
    </w:p>
    <w:p w:rsidR="00172283" w:rsidRDefault="00C2187C" w:rsidP="00B270B8">
      <w:pPr>
        <w:pStyle w:val="Heading1"/>
      </w:pPr>
      <w:r>
        <w:br w:type="page"/>
      </w:r>
      <w:bookmarkEnd w:id="23"/>
    </w:p>
    <w:p w:rsidR="00096D18" w:rsidRPr="00096D18" w:rsidRDefault="00E8068A" w:rsidP="00B270B8">
      <w:pPr>
        <w:pStyle w:val="Heading1"/>
      </w:pPr>
      <w:bookmarkStart w:id="24" w:name="_Toc307917349"/>
      <w:r>
        <w:lastRenderedPageBreak/>
        <w:t>Introduction</w:t>
      </w:r>
      <w:bookmarkEnd w:id="24"/>
    </w:p>
    <w:p w:rsidR="007F1E67" w:rsidRDefault="007F1E67" w:rsidP="00096D18">
      <w:pPr>
        <w:pStyle w:val="Text"/>
      </w:pPr>
      <w:r>
        <w:t>The National Centre for Vocat</w:t>
      </w:r>
      <w:r w:rsidR="00334BE6">
        <w:t>ional Education Research</w:t>
      </w:r>
      <w:r w:rsidR="00480C0D">
        <w:t xml:space="preserve"> (NCVER)</w:t>
      </w:r>
      <w:r>
        <w:t xml:space="preserve"> is undertaking a study </w:t>
      </w:r>
      <w:r w:rsidR="002B3B73">
        <w:t>to determine</w:t>
      </w:r>
      <w:r>
        <w:t xml:space="preserve"> whether </w:t>
      </w:r>
      <w:r w:rsidR="002B3B73">
        <w:t xml:space="preserve">it is possible to </w:t>
      </w:r>
      <w:r w:rsidR="000E65E1">
        <w:t>align</w:t>
      </w:r>
      <w:r w:rsidR="002B3B73">
        <w:t xml:space="preserve"> the performance levels of two </w:t>
      </w:r>
      <w:r w:rsidR="008C7C63">
        <w:t>frameworks for measuring the language, literac</w:t>
      </w:r>
      <w:r w:rsidR="00D51C6D">
        <w:t>y and numeracy skills of adults;</w:t>
      </w:r>
      <w:r w:rsidR="008C7C63">
        <w:t xml:space="preserve"> namely, the Adult Literacy and Life Skills (ALLS) survey and the Australian Core Skills Framework (ACSF).</w:t>
      </w:r>
      <w:r w:rsidR="00D31471">
        <w:t xml:space="preserve"> Both frameworks have five levels of performance and it is sometimes assumed that these levels are equal. But are they?</w:t>
      </w:r>
    </w:p>
    <w:p w:rsidR="0064292C" w:rsidRDefault="0064292C" w:rsidP="0064292C">
      <w:pPr>
        <w:pStyle w:val="Heading2"/>
      </w:pPr>
      <w:bookmarkStart w:id="25" w:name="_Toc307917350"/>
      <w:r>
        <w:t>Measures of adult literacy</w:t>
      </w:r>
      <w:bookmarkEnd w:id="25"/>
    </w:p>
    <w:p w:rsidR="0064292C" w:rsidRPr="00096D18" w:rsidRDefault="0064292C" w:rsidP="0064292C">
      <w:pPr>
        <w:pStyle w:val="Text"/>
      </w:pPr>
      <w:r w:rsidRPr="00096D18">
        <w:t xml:space="preserve">The </w:t>
      </w:r>
      <w:r w:rsidR="00D51C6D">
        <w:t>Adult Literacy and Life Skills survey</w:t>
      </w:r>
      <w:r w:rsidRPr="00096D18">
        <w:t xml:space="preserve">, and its predecessor, the International Adult Literacy Survey (IALS) were developed to enable the collection of comparable international data on literacy and numeracy proficiency. </w:t>
      </w:r>
      <w:r w:rsidR="00056E94">
        <w:t>I</w:t>
      </w:r>
      <w:r w:rsidR="00056E94" w:rsidRPr="00096D18">
        <w:t xml:space="preserve">n 1992 </w:t>
      </w:r>
      <w:r w:rsidR="00056E94">
        <w:t>t</w:t>
      </w:r>
      <w:r w:rsidRPr="00096D18">
        <w:t xml:space="preserve">he </w:t>
      </w:r>
      <w:r w:rsidR="001E18E0" w:rsidRPr="00096D18">
        <w:t xml:space="preserve">Organisation for Economic Co-operation and Development </w:t>
      </w:r>
      <w:r w:rsidRPr="00096D18">
        <w:t>(</w:t>
      </w:r>
      <w:r w:rsidR="001E18E0" w:rsidRPr="00096D18">
        <w:t>OECD</w:t>
      </w:r>
      <w:r w:rsidRPr="00096D18">
        <w:t>) stated that</w:t>
      </w:r>
      <w:r w:rsidR="00480C0D">
        <w:t>, internationally,</w:t>
      </w:r>
      <w:r w:rsidRPr="00096D18">
        <w:t xml:space="preserve"> low literacy levels were </w:t>
      </w:r>
      <w:r w:rsidR="00B411F6">
        <w:t xml:space="preserve">having a significant impact </w:t>
      </w:r>
      <w:r w:rsidRPr="00096D18">
        <w:t>on economic performance and social cohesion at an international level. But trying to get a better sense of the extent of literacy problems, and the policy implica</w:t>
      </w:r>
      <w:r w:rsidR="00056E94">
        <w:t>tions that would arise from these</w:t>
      </w:r>
      <w:r w:rsidRPr="00096D18">
        <w:t xml:space="preserve">, was </w:t>
      </w:r>
      <w:r w:rsidR="00D51C6D">
        <w:t>thwarted</w:t>
      </w:r>
      <w:r w:rsidRPr="00096D18">
        <w:t xml:space="preserve"> by the lack of data</w:t>
      </w:r>
      <w:r w:rsidR="00476B80">
        <w:t xml:space="preserve"> (cited in </w:t>
      </w:r>
      <w:r w:rsidR="00D51C6D">
        <w:t xml:space="preserve">National Center for Education Statistics </w:t>
      </w:r>
      <w:r w:rsidR="00476B80">
        <w:t>1998, p.13)</w:t>
      </w:r>
      <w:r w:rsidRPr="00096D18">
        <w:t>.</w:t>
      </w:r>
    </w:p>
    <w:p w:rsidR="00B411F6" w:rsidRDefault="0064292C" w:rsidP="0064292C">
      <w:pPr>
        <w:pStyle w:val="Text"/>
      </w:pPr>
      <w:r w:rsidRPr="00096D18">
        <w:t xml:space="preserve">The focus of the </w:t>
      </w:r>
      <w:r w:rsidR="00D51C6D" w:rsidRPr="00096D18">
        <w:t>International Adult Literacy Survey</w:t>
      </w:r>
      <w:r w:rsidRPr="00096D18">
        <w:t xml:space="preserve">, </w:t>
      </w:r>
      <w:r w:rsidR="00F41F66">
        <w:t>the Adult Literacy and Life Skills survey</w:t>
      </w:r>
      <w:r w:rsidRPr="00096D18">
        <w:t xml:space="preserve">, and </w:t>
      </w:r>
      <w:r>
        <w:t>the current survey, the Programme for the International Assessment of Adult Competencies (</w:t>
      </w:r>
      <w:r w:rsidRPr="00096D18">
        <w:t>PIAAC</w:t>
      </w:r>
      <w:r>
        <w:t>)</w:t>
      </w:r>
      <w:r w:rsidRPr="00096D18">
        <w:t xml:space="preserve">, is always on </w:t>
      </w:r>
      <w:r w:rsidR="00056E94">
        <w:t xml:space="preserve">the </w:t>
      </w:r>
      <w:r w:rsidRPr="00096D18">
        <w:t xml:space="preserve">skills that an individual </w:t>
      </w:r>
      <w:r w:rsidR="00CB1F37">
        <w:t xml:space="preserve">needs </w:t>
      </w:r>
      <w:r w:rsidRPr="00096D18">
        <w:t>to participate fully and successfully in a modern society.</w:t>
      </w:r>
      <w:r w:rsidRPr="009256C7">
        <w:t xml:space="preserve"> </w:t>
      </w:r>
      <w:r w:rsidRPr="00076828">
        <w:rPr>
          <w:highlight w:val="yellow"/>
        </w:rPr>
        <w:t xml:space="preserve">These types of surveys are designed to provide performance information at aggregate levels such as the </w:t>
      </w:r>
      <w:r w:rsidRPr="00076828">
        <w:rPr>
          <w:b/>
          <w:highlight w:val="yellow"/>
        </w:rPr>
        <w:t>adult population</w:t>
      </w:r>
      <w:r w:rsidRPr="00076828">
        <w:rPr>
          <w:highlight w:val="yellow"/>
        </w:rPr>
        <w:t xml:space="preserve"> and by important sub-groups</w:t>
      </w:r>
      <w:r w:rsidR="00991A97" w:rsidRPr="00076828">
        <w:rPr>
          <w:highlight w:val="yellow"/>
        </w:rPr>
        <w:t xml:space="preserve"> (</w:t>
      </w:r>
      <w:r w:rsidR="00F41F66" w:rsidRPr="00076828">
        <w:rPr>
          <w:highlight w:val="yellow"/>
        </w:rPr>
        <w:t>for example,</w:t>
      </w:r>
      <w:r w:rsidRPr="00076828">
        <w:rPr>
          <w:highlight w:val="yellow"/>
        </w:rPr>
        <w:t xml:space="preserve"> </w:t>
      </w:r>
      <w:r w:rsidR="00991A97" w:rsidRPr="00076828">
        <w:rPr>
          <w:highlight w:val="yellow"/>
        </w:rPr>
        <w:t>g</w:t>
      </w:r>
      <w:r w:rsidRPr="00076828">
        <w:rPr>
          <w:highlight w:val="yellow"/>
        </w:rPr>
        <w:t>ender</w:t>
      </w:r>
      <w:r w:rsidR="00991A97" w:rsidRPr="00076828">
        <w:rPr>
          <w:highlight w:val="yellow"/>
        </w:rPr>
        <w:t xml:space="preserve">, </w:t>
      </w:r>
      <w:r w:rsidRPr="00076828">
        <w:rPr>
          <w:highlight w:val="yellow"/>
        </w:rPr>
        <w:t>location</w:t>
      </w:r>
      <w:r w:rsidR="00991A97" w:rsidRPr="00076828">
        <w:rPr>
          <w:highlight w:val="yellow"/>
        </w:rPr>
        <w:t>)</w:t>
      </w:r>
      <w:r w:rsidRPr="00076828">
        <w:rPr>
          <w:highlight w:val="yellow"/>
        </w:rPr>
        <w:t>.</w:t>
      </w:r>
      <w:r>
        <w:t xml:space="preserve"> Further, given the cost associated with the management and administration of such large-scale international surveys, the period of time between surveys is generally long, in the order of five to ten years. In Australia, the </w:t>
      </w:r>
      <w:r w:rsidR="00F41F66" w:rsidRPr="00096D18">
        <w:t>International Adult Literacy Survey</w:t>
      </w:r>
      <w:r>
        <w:t xml:space="preserve"> was administered in 1996, </w:t>
      </w:r>
      <w:r w:rsidR="00F41F66">
        <w:t>the Adult Literacy and Life Skills survey</w:t>
      </w:r>
      <w:r>
        <w:t xml:space="preserve"> in 2006 and </w:t>
      </w:r>
      <w:r w:rsidR="00F41F66">
        <w:t>the Programme for the International Assessment of Adult Competencies</w:t>
      </w:r>
      <w:r>
        <w:t xml:space="preserve"> is scheduled for </w:t>
      </w:r>
      <w:r w:rsidR="000C4BC6">
        <w:t xml:space="preserve">late </w:t>
      </w:r>
      <w:r>
        <w:t>2011. While such surveys provide important information about Australia’s skills position relativ</w:t>
      </w:r>
      <w:r w:rsidR="00F41F66">
        <w:t>e to other countries, this time</w:t>
      </w:r>
      <w:r>
        <w:t>frame does not permit the close monitoring of progress against national goals</w:t>
      </w:r>
      <w:r w:rsidR="00B411F6">
        <w:t>.</w:t>
      </w:r>
    </w:p>
    <w:p w:rsidR="0061610C" w:rsidRPr="0061610C" w:rsidRDefault="006B1D1C" w:rsidP="0064292C">
      <w:pPr>
        <w:pStyle w:val="Text"/>
      </w:pPr>
      <w:r w:rsidRPr="0061610C">
        <w:t xml:space="preserve">The </w:t>
      </w:r>
      <w:r w:rsidR="0061610C" w:rsidRPr="0061610C">
        <w:t xml:space="preserve">Australian Core Skills Framework (ACSF), released in December 2008, </w:t>
      </w:r>
      <w:r w:rsidR="00B411F6" w:rsidRPr="00C25D58">
        <w:t>describes performance in the five core skills of reading, writing, oral communication, numeracy and learning</w:t>
      </w:r>
      <w:r w:rsidR="00B411F6">
        <w:t>.</w:t>
      </w:r>
      <w:r w:rsidR="00B411F6" w:rsidRPr="00C25D58">
        <w:rPr>
          <w:rStyle w:val="FootnoteReference"/>
        </w:rPr>
        <w:footnoteReference w:id="1"/>
      </w:r>
      <w:r w:rsidR="00B411F6" w:rsidRPr="00C25D58">
        <w:t xml:space="preserve"> </w:t>
      </w:r>
      <w:r w:rsidR="00B411F6">
        <w:t xml:space="preserve">It is </w:t>
      </w:r>
      <w:r w:rsidR="0061610C" w:rsidRPr="0061610C">
        <w:t xml:space="preserve">intended </w:t>
      </w:r>
      <w:r w:rsidR="00B411F6">
        <w:t xml:space="preserve">to act as </w:t>
      </w:r>
      <w:r w:rsidR="0061610C" w:rsidRPr="0061610C">
        <w:t xml:space="preserve">a national framework for describing and discussing English language, literacy and numeracy performance, with benchmarks against which to assess and report on the progress of individuals or learner cohorts. </w:t>
      </w:r>
      <w:r w:rsidR="00C25D58">
        <w:t xml:space="preserve">The </w:t>
      </w:r>
      <w:r w:rsidR="00F41F66">
        <w:t>framework</w:t>
      </w:r>
      <w:r w:rsidR="00C25D58">
        <w:t xml:space="preserve"> </w:t>
      </w:r>
      <w:r w:rsidR="00B411F6">
        <w:t xml:space="preserve">is built on </w:t>
      </w:r>
      <w:r w:rsidR="0061610C">
        <w:t xml:space="preserve">the </w:t>
      </w:r>
      <w:r w:rsidR="0061610C" w:rsidRPr="001F771F">
        <w:t>National Reporting System for Adult Literacy and Numeracy (NRS)</w:t>
      </w:r>
      <w:r w:rsidR="00F41F66">
        <w:t xml:space="preserve"> </w:t>
      </w:r>
      <w:r w:rsidR="0061610C">
        <w:t>—</w:t>
      </w:r>
      <w:r w:rsidR="00F41F66">
        <w:t xml:space="preserve"> </w:t>
      </w:r>
      <w:r w:rsidR="0061610C">
        <w:t xml:space="preserve">a tool used since 1995 for </w:t>
      </w:r>
      <w:r w:rsidR="0061610C" w:rsidRPr="001F771F">
        <w:t xml:space="preserve">reporting outcomes from adult English language, literacy and numeracy </w:t>
      </w:r>
      <w:r w:rsidR="00056E94">
        <w:t xml:space="preserve">(LLN) </w:t>
      </w:r>
      <w:r w:rsidR="0061610C" w:rsidRPr="001F771F">
        <w:t>provision in the federally funded Language</w:t>
      </w:r>
      <w:r w:rsidR="00056E94">
        <w:t>,</w:t>
      </w:r>
      <w:r w:rsidR="0061610C" w:rsidRPr="001F771F">
        <w:t xml:space="preserve"> Literacy and Numeracy Program (LLNP) and</w:t>
      </w:r>
      <w:r w:rsidR="00480C0D">
        <w:t xml:space="preserve"> the</w:t>
      </w:r>
      <w:r w:rsidR="0061610C" w:rsidRPr="001F771F">
        <w:t xml:space="preserve"> Workplace English Language and Literacy (WELL) program.</w:t>
      </w:r>
      <w:r w:rsidR="0061610C">
        <w:t xml:space="preserve"> </w:t>
      </w:r>
      <w:r w:rsidR="00056E94">
        <w:t>Although</w:t>
      </w:r>
      <w:r w:rsidR="00B411F6">
        <w:t xml:space="preserve"> t</w:t>
      </w:r>
      <w:r w:rsidR="0061610C">
        <w:t xml:space="preserve">he </w:t>
      </w:r>
      <w:r w:rsidR="00F41F66" w:rsidRPr="0061610C">
        <w:t>Core Skills Framework</w:t>
      </w:r>
      <w:r w:rsidR="0061610C">
        <w:t xml:space="preserve"> is much broader in scope than the </w:t>
      </w:r>
      <w:r w:rsidR="00F41F66" w:rsidRPr="001F771F">
        <w:t>National Reporting System</w:t>
      </w:r>
      <w:r w:rsidR="0087006E">
        <w:t>,</w:t>
      </w:r>
      <w:r w:rsidR="00B411F6">
        <w:t xml:space="preserve"> i</w:t>
      </w:r>
      <w:r w:rsidR="0061610C">
        <w:t>t maintains the five performan</w:t>
      </w:r>
      <w:r w:rsidR="004F441F">
        <w:t xml:space="preserve">ce levels developed for the </w:t>
      </w:r>
      <w:r w:rsidR="0087006E" w:rsidRPr="001F771F">
        <w:t>National Reporting System</w:t>
      </w:r>
      <w:r w:rsidR="0061610C">
        <w:t>.</w:t>
      </w:r>
    </w:p>
    <w:p w:rsidR="00BF5F04" w:rsidRDefault="00C25D58" w:rsidP="0064292C">
      <w:pPr>
        <w:pStyle w:val="Text"/>
      </w:pPr>
      <w:r w:rsidRPr="00C25D58">
        <w:t xml:space="preserve">While the </w:t>
      </w:r>
      <w:r w:rsidR="00956545" w:rsidRPr="00C25D58">
        <w:t xml:space="preserve">use </w:t>
      </w:r>
      <w:r w:rsidRPr="00C25D58">
        <w:t xml:space="preserve">of the </w:t>
      </w:r>
      <w:r w:rsidR="00F41F66" w:rsidRPr="0061610C">
        <w:t>Australian Core Skills Framework</w:t>
      </w:r>
      <w:r w:rsidRPr="00C25D58">
        <w:t xml:space="preserve"> </w:t>
      </w:r>
      <w:r w:rsidR="00956545" w:rsidRPr="00C25D58">
        <w:t xml:space="preserve">was </w:t>
      </w:r>
      <w:r w:rsidR="0064292C" w:rsidRPr="00C25D58">
        <w:t xml:space="preserve">not </w:t>
      </w:r>
      <w:r w:rsidR="006B1D1C" w:rsidRPr="00C25D58">
        <w:t xml:space="preserve">originally </w:t>
      </w:r>
      <w:r w:rsidR="0064292C" w:rsidRPr="00C25D58">
        <w:t>mandated</w:t>
      </w:r>
      <w:r w:rsidR="006B1D1C" w:rsidRPr="00C25D58">
        <w:t xml:space="preserve"> in situations other than the </w:t>
      </w:r>
      <w:r w:rsidR="00F41F66" w:rsidRPr="001F771F">
        <w:t>Language</w:t>
      </w:r>
      <w:r w:rsidR="00056E94">
        <w:t>,</w:t>
      </w:r>
      <w:r w:rsidR="00F41F66" w:rsidRPr="001F771F">
        <w:t xml:space="preserve"> Literacy and Numeracy </w:t>
      </w:r>
      <w:r w:rsidR="006B1D1C" w:rsidRPr="00C25D58">
        <w:t xml:space="preserve">and </w:t>
      </w:r>
      <w:r w:rsidR="00F41F66">
        <w:t xml:space="preserve">the </w:t>
      </w:r>
      <w:r w:rsidR="00F41F66" w:rsidRPr="001F771F">
        <w:t>Workplace English Language and Literacy</w:t>
      </w:r>
      <w:r w:rsidR="00F41F66">
        <w:t xml:space="preserve"> program</w:t>
      </w:r>
      <w:r w:rsidR="00480C0D">
        <w:t>s</w:t>
      </w:r>
      <w:r w:rsidR="00956545" w:rsidRPr="00C25D58">
        <w:t xml:space="preserve">, </w:t>
      </w:r>
      <w:r w:rsidRPr="00C25D58">
        <w:lastRenderedPageBreak/>
        <w:t xml:space="preserve">it </w:t>
      </w:r>
      <w:r w:rsidR="006B1D1C" w:rsidRPr="00C25D58">
        <w:t xml:space="preserve">is being adopted across a range of contexts </w:t>
      </w:r>
      <w:r w:rsidR="00956545" w:rsidRPr="00C25D58">
        <w:t xml:space="preserve">and </w:t>
      </w:r>
      <w:r w:rsidR="00E34E03" w:rsidRPr="00C25D58">
        <w:t>for a range of purposes. A</w:t>
      </w:r>
      <w:r w:rsidR="00956545" w:rsidRPr="00C25D58">
        <w:t xml:space="preserve">ll general education curricula have been mapped to the </w:t>
      </w:r>
      <w:r w:rsidR="00E109C1">
        <w:t>ASCF</w:t>
      </w:r>
      <w:r w:rsidRPr="00C25D58">
        <w:t>;</w:t>
      </w:r>
      <w:r w:rsidR="00956545" w:rsidRPr="00C25D58">
        <w:t xml:space="preserve"> South Australia has adopted the </w:t>
      </w:r>
      <w:r w:rsidR="00F41F66">
        <w:t>framework</w:t>
      </w:r>
      <w:r w:rsidR="00956545" w:rsidRPr="00C25D58">
        <w:t xml:space="preserve"> as part of the </w:t>
      </w:r>
      <w:r w:rsidR="00E109C1">
        <w:t xml:space="preserve">South Australian </w:t>
      </w:r>
      <w:r w:rsidR="00956545" w:rsidRPr="00C25D58">
        <w:t>Certificate</w:t>
      </w:r>
      <w:r w:rsidR="00E109C1" w:rsidRPr="00E109C1">
        <w:t xml:space="preserve"> </w:t>
      </w:r>
      <w:r w:rsidR="00E109C1">
        <w:t>of Education (</w:t>
      </w:r>
      <w:r w:rsidR="00E109C1" w:rsidRPr="00C25D58">
        <w:t>SACE</w:t>
      </w:r>
      <w:r w:rsidR="00E109C1">
        <w:t>)</w:t>
      </w:r>
      <w:r w:rsidR="00956545" w:rsidRPr="00C25D58">
        <w:t>, using attainment of exit level 3 in each core skill as a minimum requirement for achieving the certificate</w:t>
      </w:r>
      <w:r w:rsidRPr="00C25D58">
        <w:t>;</w:t>
      </w:r>
      <w:r w:rsidR="00956545" w:rsidRPr="00C25D58">
        <w:t xml:space="preserve"> and Victoria University has adopte</w:t>
      </w:r>
      <w:r w:rsidR="000C4BC6">
        <w:t xml:space="preserve">d the </w:t>
      </w:r>
      <w:r w:rsidR="00E109C1">
        <w:t>framework</w:t>
      </w:r>
      <w:r w:rsidR="000C4BC6">
        <w:t xml:space="preserve"> as part of its whole-of-</w:t>
      </w:r>
      <w:r w:rsidR="00956545" w:rsidRPr="00C25D58">
        <w:t>university strategy to support students’ literacy an</w:t>
      </w:r>
      <w:r w:rsidR="000C4BC6">
        <w:t xml:space="preserve">d numeracy skills development. </w:t>
      </w:r>
      <w:r w:rsidR="00956545" w:rsidRPr="00C25D58">
        <w:t xml:space="preserve">In the </w:t>
      </w:r>
      <w:r w:rsidRPr="00C25D58">
        <w:t>vocational education and training (</w:t>
      </w:r>
      <w:r w:rsidR="00956545" w:rsidRPr="00C25D58">
        <w:t>VET</w:t>
      </w:r>
      <w:r w:rsidRPr="00C25D58">
        <w:t>)</w:t>
      </w:r>
      <w:r w:rsidR="00956545" w:rsidRPr="00C25D58">
        <w:t xml:space="preserve"> sector, several </w:t>
      </w:r>
      <w:r w:rsidR="00F41F66" w:rsidRPr="00C25D58">
        <w:t xml:space="preserve">industry skills councils </w:t>
      </w:r>
      <w:r w:rsidR="00956545" w:rsidRPr="00C25D58">
        <w:t>are sponsoring nat</w:t>
      </w:r>
      <w:r w:rsidR="00BC2FA6">
        <w:t xml:space="preserve">ional professional development </w:t>
      </w:r>
      <w:r w:rsidR="0087006E">
        <w:t>on</w:t>
      </w:r>
      <w:r w:rsidR="00956545" w:rsidRPr="00C25D58">
        <w:t xml:space="preserve"> the ACSF for trainers in their fields</w:t>
      </w:r>
      <w:r w:rsidR="00E109C1">
        <w:t>,</w:t>
      </w:r>
      <w:r w:rsidR="001F771F" w:rsidRPr="00C25D58">
        <w:t xml:space="preserve"> </w:t>
      </w:r>
      <w:r w:rsidR="00956545" w:rsidRPr="00C25D58">
        <w:t xml:space="preserve">and </w:t>
      </w:r>
      <w:r w:rsidR="0087006E">
        <w:t>the Department of Education, Employment and Workplace Relations (</w:t>
      </w:r>
      <w:r w:rsidR="00956545" w:rsidRPr="00C25D58">
        <w:t>DEEWR</w:t>
      </w:r>
      <w:r w:rsidR="0087006E">
        <w:t>)</w:t>
      </w:r>
      <w:r w:rsidR="00956545" w:rsidRPr="00C25D58">
        <w:t xml:space="preserve"> has recently funded </w:t>
      </w:r>
      <w:r w:rsidR="0087006E" w:rsidRPr="00C25D58">
        <w:t xml:space="preserve">industry skills councils </w:t>
      </w:r>
      <w:r w:rsidR="00956545" w:rsidRPr="00C25D58">
        <w:t xml:space="preserve">to map </w:t>
      </w:r>
      <w:r w:rsidR="0087006E" w:rsidRPr="00C25D58">
        <w:t xml:space="preserve">training package </w:t>
      </w:r>
      <w:r w:rsidR="006B1D1C" w:rsidRPr="00C25D58">
        <w:t xml:space="preserve">units to </w:t>
      </w:r>
      <w:r w:rsidR="00956545" w:rsidRPr="00C25D58">
        <w:t xml:space="preserve">the </w:t>
      </w:r>
      <w:r>
        <w:t>framework</w:t>
      </w:r>
      <w:r w:rsidR="00956545" w:rsidRPr="00C25D58">
        <w:t>.</w:t>
      </w:r>
    </w:p>
    <w:p w:rsidR="00BF5F04" w:rsidRPr="005E71F7" w:rsidRDefault="00BF5F04" w:rsidP="00BF5F04">
      <w:pPr>
        <w:pStyle w:val="Text"/>
      </w:pPr>
      <w:r w:rsidRPr="005E71F7">
        <w:t xml:space="preserve">A main difference between the </w:t>
      </w:r>
      <w:r>
        <w:t xml:space="preserve">ALLS and </w:t>
      </w:r>
      <w:r w:rsidR="00480C0D">
        <w:t xml:space="preserve">the </w:t>
      </w:r>
      <w:r>
        <w:t xml:space="preserve">ACSF </w:t>
      </w:r>
      <w:r w:rsidRPr="005E71F7">
        <w:t xml:space="preserve">is </w:t>
      </w:r>
      <w:r>
        <w:t>the</w:t>
      </w:r>
      <w:r w:rsidRPr="005E71F7">
        <w:t xml:space="preserve"> assessment purpose. The large-scale ALLS survey is a summative and evaluative tool. That is, it is used to give a summary of learners’ knowledge and skill at a point in time and does not provide feedback to inform future learning. </w:t>
      </w:r>
    </w:p>
    <w:p w:rsidR="00BF5F04" w:rsidRDefault="00BF5F04" w:rsidP="00BF5F04">
      <w:pPr>
        <w:pStyle w:val="Text"/>
      </w:pPr>
      <w:r w:rsidRPr="00453BD0">
        <w:t xml:space="preserve">The </w:t>
      </w:r>
      <w:r w:rsidR="00480C0D">
        <w:t>Core Skills Framework</w:t>
      </w:r>
      <w:r w:rsidRPr="00453BD0">
        <w:t xml:space="preserve"> can be used as either a summative or a formative tool. At any point in time, a learner’s performance in a core skill can be measured a</w:t>
      </w:r>
      <w:r w:rsidR="00E109C1">
        <w:t>gainst the descriptors (called ‘i</w:t>
      </w:r>
      <w:r w:rsidRPr="00453BD0">
        <w:t>ndicators</w:t>
      </w:r>
      <w:r w:rsidR="00E109C1">
        <w:t>’ and ‘performance f</w:t>
      </w:r>
      <w:r w:rsidRPr="00453BD0">
        <w:t>eatures</w:t>
      </w:r>
      <w:r w:rsidR="00E109C1">
        <w:t>’</w:t>
      </w:r>
      <w:r w:rsidRPr="00453BD0">
        <w:t xml:space="preserve">) associated with each of the five levels, and a level of performance assigned. </w:t>
      </w:r>
      <w:r w:rsidR="00480C0D">
        <w:t>In terms of its use</w:t>
      </w:r>
      <w:r w:rsidRPr="00453BD0">
        <w:t xml:space="preserve"> as a formative or diagnostic tool</w:t>
      </w:r>
      <w:r w:rsidR="00480C0D">
        <w:t>, a</w:t>
      </w:r>
      <w:r w:rsidRPr="00453BD0">
        <w:t xml:space="preserve">ny activity or test can become an assessment instrument if it </w:t>
      </w:r>
      <w:r w:rsidRPr="00BF5F04">
        <w:t>is mapped</w:t>
      </w:r>
      <w:r>
        <w:t xml:space="preserve"> </w:t>
      </w:r>
      <w:r w:rsidRPr="00453BD0">
        <w:t>to the ACSF and then used to identify an individual’s specific</w:t>
      </w:r>
      <w:r>
        <w:t xml:space="preserve"> strengths and weaknesses. The </w:t>
      </w:r>
      <w:r w:rsidR="00E109C1">
        <w:t>performance f</w:t>
      </w:r>
      <w:r w:rsidR="00E109C1" w:rsidRPr="00453BD0">
        <w:t xml:space="preserve">eatures </w:t>
      </w:r>
      <w:r w:rsidRPr="00453BD0">
        <w:t>offer a means of providing detailed performance feedback and identify</w:t>
      </w:r>
      <w:r>
        <w:t>ing</w:t>
      </w:r>
      <w:r w:rsidRPr="00453BD0">
        <w:t xml:space="preserve"> where the focus of subsequent effort might yield useful results. Progress over time can be monitored against the levels, </w:t>
      </w:r>
      <w:r w:rsidR="00B411F6">
        <w:t>and</w:t>
      </w:r>
      <w:r w:rsidRPr="00453BD0">
        <w:t xml:space="preserve"> also against specific indicators and performance features.</w:t>
      </w:r>
      <w:r>
        <w:t xml:space="preserve"> </w:t>
      </w:r>
    </w:p>
    <w:p w:rsidR="00BF5F04" w:rsidRDefault="00BF5F04" w:rsidP="00BF5F04">
      <w:pPr>
        <w:pStyle w:val="Text"/>
      </w:pPr>
      <w:r w:rsidRPr="00453BD0">
        <w:t xml:space="preserve">Although the ACSF has been used primarily as a formative tool, there is increasing interest in its summative capacity. For example, </w:t>
      </w:r>
    </w:p>
    <w:p w:rsidR="00BF5F04" w:rsidRPr="002B3B73" w:rsidRDefault="00BF5F04" w:rsidP="002B3B73">
      <w:pPr>
        <w:pStyle w:val="Dotpoint1"/>
        <w:numPr>
          <w:ilvl w:val="0"/>
          <w:numId w:val="32"/>
        </w:numPr>
        <w:ind w:left="284" w:hanging="284"/>
      </w:pPr>
      <w:r w:rsidRPr="002B3B73">
        <w:t>Kangan-Batman TAFE has recently developed a series of contextualised assessment instruments described in ACSF term</w:t>
      </w:r>
      <w:r w:rsidR="003D2F51" w:rsidRPr="002B3B73">
        <w:t>s</w:t>
      </w:r>
      <w:r w:rsidR="00E109C1">
        <w:t>,</w:t>
      </w:r>
      <w:r w:rsidRPr="002B3B73">
        <w:t xml:space="preserve"> which are being trialled as tools to identify commencing students’ </w:t>
      </w:r>
      <w:r w:rsidR="00BC2FA6">
        <w:t>language, literacy and numeracy</w:t>
      </w:r>
      <w:r w:rsidRPr="002B3B73">
        <w:t xml:space="preserve"> performance</w:t>
      </w:r>
      <w:r w:rsidR="00480C0D">
        <w:t>.</w:t>
      </w:r>
    </w:p>
    <w:p w:rsidR="00BF5F04" w:rsidRPr="00453BD0" w:rsidRDefault="00BF5F04" w:rsidP="00BF5F04">
      <w:pPr>
        <w:pStyle w:val="Dotpoint1"/>
        <w:ind w:left="284" w:hanging="284"/>
      </w:pPr>
      <w:r w:rsidRPr="00453BD0">
        <w:t>Victor</w:t>
      </w:r>
      <w:r w:rsidR="0018187F">
        <w:t>ia University is trialling ACSF-</w:t>
      </w:r>
      <w:r w:rsidRPr="00453BD0">
        <w:t xml:space="preserve">based contextualised activities to establish </w:t>
      </w:r>
      <w:r w:rsidR="0018187F">
        <w:t>language, literacy and numeracy</w:t>
      </w:r>
      <w:r w:rsidRPr="00453BD0">
        <w:t xml:space="preserve"> performance benchmarks f</w:t>
      </w:r>
      <w:r w:rsidR="0018187F">
        <w:t>or commencing students as a pre</w:t>
      </w:r>
      <w:r w:rsidRPr="00453BD0">
        <w:t>cursor to tracking, monitoring and measuring performance improvement over time</w:t>
      </w:r>
      <w:r w:rsidR="00480C0D">
        <w:t>.</w:t>
      </w:r>
    </w:p>
    <w:p w:rsidR="00BF5F04" w:rsidRDefault="003D2F51" w:rsidP="00BF5F04">
      <w:pPr>
        <w:pStyle w:val="Dotpoint1"/>
        <w:ind w:left="284" w:hanging="284"/>
      </w:pPr>
      <w:r>
        <w:t xml:space="preserve">The </w:t>
      </w:r>
      <w:r w:rsidR="00BF5F04" w:rsidRPr="00453BD0">
        <w:t>Australian C</w:t>
      </w:r>
      <w:r w:rsidR="00BF5F04">
        <w:t>ouncil</w:t>
      </w:r>
      <w:r w:rsidR="00BF5F04" w:rsidRPr="00453BD0">
        <w:t xml:space="preserve"> for Education</w:t>
      </w:r>
      <w:r w:rsidR="00BF5F04">
        <w:t>al</w:t>
      </w:r>
      <w:r w:rsidR="00BF5F04" w:rsidRPr="00453BD0">
        <w:t xml:space="preserve"> Research has benchmarked its </w:t>
      </w:r>
      <w:r w:rsidR="00E109C1">
        <w:t>‘</w:t>
      </w:r>
      <w:r w:rsidR="00E109C1" w:rsidRPr="00453BD0">
        <w:t>vocational indicator</w:t>
      </w:r>
      <w:r w:rsidR="00E109C1">
        <w:t>’</w:t>
      </w:r>
      <w:r w:rsidR="00E109C1" w:rsidRPr="00453BD0">
        <w:t xml:space="preserve"> </w:t>
      </w:r>
      <w:r>
        <w:t>assessment instrument</w:t>
      </w:r>
      <w:r w:rsidR="00BF5F04" w:rsidRPr="00453BD0">
        <w:t xml:space="preserve"> to the ACSF. </w:t>
      </w:r>
    </w:p>
    <w:p w:rsidR="008C7C63" w:rsidRDefault="008C7C63" w:rsidP="008C7C63">
      <w:pPr>
        <w:pStyle w:val="Heading2"/>
      </w:pPr>
      <w:bookmarkStart w:id="26" w:name="_Toc290476045"/>
      <w:bookmarkStart w:id="27" w:name="_Toc307917351"/>
      <w:bookmarkStart w:id="28" w:name="_Toc290476046"/>
      <w:r>
        <w:t xml:space="preserve">Why is this </w:t>
      </w:r>
      <w:r w:rsidR="00D350F7">
        <w:t>project</w:t>
      </w:r>
      <w:r>
        <w:t xml:space="preserve"> being undertaken?</w:t>
      </w:r>
      <w:bookmarkEnd w:id="26"/>
      <w:bookmarkEnd w:id="27"/>
    </w:p>
    <w:p w:rsidR="008C7C63" w:rsidRDefault="00D350F7" w:rsidP="008C7C63">
      <w:pPr>
        <w:pStyle w:val="Text"/>
      </w:pPr>
      <w:r w:rsidRPr="00076828">
        <w:rPr>
          <w:highlight w:val="yellow"/>
        </w:rPr>
        <w:t>In late 2008, as part of the National Skills and Workforce Development Agreement, a Council of Australian Governments (COAG) directive specified</w:t>
      </w:r>
      <w:r w:rsidR="008C7C63" w:rsidRPr="00076828">
        <w:rPr>
          <w:highlight w:val="yellow"/>
        </w:rPr>
        <w:t xml:space="preserve"> tha</w:t>
      </w:r>
      <w:r w:rsidR="0018187F" w:rsidRPr="00076828">
        <w:rPr>
          <w:highlight w:val="yellow"/>
        </w:rPr>
        <w:t xml:space="preserve">t the proportion of the </w:t>
      </w:r>
      <w:r w:rsidR="0018187F" w:rsidRPr="00076828">
        <w:rPr>
          <w:b/>
          <w:highlight w:val="yellow"/>
        </w:rPr>
        <w:t>working-</w:t>
      </w:r>
      <w:r w:rsidR="008C7C63" w:rsidRPr="00076828">
        <w:rPr>
          <w:b/>
          <w:highlight w:val="yellow"/>
        </w:rPr>
        <w:t>age population</w:t>
      </w:r>
      <w:r w:rsidR="008C7C63" w:rsidRPr="00076828">
        <w:rPr>
          <w:highlight w:val="yellow"/>
        </w:rPr>
        <w:t xml:space="preserve"> with low foundation skill levels be reduced to enable effective educational, labour market and social participation, and that the proportions at ALLS levels 1, 2 and 3 be monitored as a means of checking progress</w:t>
      </w:r>
      <w:r w:rsidRPr="00076828">
        <w:rPr>
          <w:highlight w:val="yellow"/>
        </w:rPr>
        <w:t xml:space="preserve"> (</w:t>
      </w:r>
      <w:r w:rsidR="0018187F" w:rsidRPr="00076828">
        <w:rPr>
          <w:highlight w:val="yellow"/>
        </w:rPr>
        <w:t>Council of Australian Governments</w:t>
      </w:r>
      <w:r w:rsidRPr="00076828">
        <w:rPr>
          <w:highlight w:val="yellow"/>
        </w:rPr>
        <w:t xml:space="preserve"> 2008)</w:t>
      </w:r>
      <w:r w:rsidR="008C7C63" w:rsidRPr="00076828">
        <w:rPr>
          <w:highlight w:val="yellow"/>
        </w:rPr>
        <w:t xml:space="preserve">. That is, the objectives are stated in terms of </w:t>
      </w:r>
      <w:r w:rsidR="00E109C1" w:rsidRPr="00076828">
        <w:rPr>
          <w:highlight w:val="yellow"/>
        </w:rPr>
        <w:t>ALLS</w:t>
      </w:r>
      <w:r w:rsidR="0018187F" w:rsidRPr="00076828">
        <w:rPr>
          <w:highlight w:val="yellow"/>
        </w:rPr>
        <w:t xml:space="preserve"> survey</w:t>
      </w:r>
      <w:r w:rsidR="008C7C63" w:rsidRPr="00076828">
        <w:rPr>
          <w:highlight w:val="yellow"/>
        </w:rPr>
        <w:t xml:space="preserve"> levels.</w:t>
      </w:r>
    </w:p>
    <w:p w:rsidR="008C7C63" w:rsidRDefault="008C7C63" w:rsidP="008C7C63">
      <w:pPr>
        <w:pStyle w:val="Text"/>
      </w:pPr>
      <w:r w:rsidRPr="00045485">
        <w:t xml:space="preserve">However, as discussed earlier, key </w:t>
      </w:r>
      <w:r>
        <w:t>f</w:t>
      </w:r>
      <w:r w:rsidRPr="00045485">
        <w:t xml:space="preserve">ederal government programs such as the </w:t>
      </w:r>
      <w:r w:rsidR="0018187F" w:rsidRPr="001F771F">
        <w:t>Language</w:t>
      </w:r>
      <w:r w:rsidR="00E109C1">
        <w:t>,</w:t>
      </w:r>
      <w:r w:rsidR="0018187F" w:rsidRPr="001F771F">
        <w:t xml:space="preserve"> Literacy and Numeracy and </w:t>
      </w:r>
      <w:r w:rsidR="0018187F">
        <w:t xml:space="preserve">the </w:t>
      </w:r>
      <w:r w:rsidR="0018187F" w:rsidRPr="001F771F">
        <w:t>Workplace English Language and Literacy</w:t>
      </w:r>
      <w:r w:rsidR="00E109C1">
        <w:t xml:space="preserve"> programs</w:t>
      </w:r>
      <w:r w:rsidR="0018187F" w:rsidRPr="001F771F">
        <w:t xml:space="preserve"> </w:t>
      </w:r>
      <w:r w:rsidRPr="00045485">
        <w:t xml:space="preserve">routinely use the ACSF to assess the state and progress of individual or group literacy and numeracy skills. </w:t>
      </w:r>
      <w:r>
        <w:t xml:space="preserve">It must be noted </w:t>
      </w:r>
      <w:r w:rsidRPr="00045485">
        <w:t>that these programs provide information on a very small propor</w:t>
      </w:r>
      <w:r>
        <w:t xml:space="preserve">tion of the </w:t>
      </w:r>
      <w:r w:rsidRPr="00076828">
        <w:rPr>
          <w:highlight w:val="yellow"/>
        </w:rPr>
        <w:t>population</w:t>
      </w:r>
      <w:r w:rsidR="0018187F">
        <w:t xml:space="preserve"> </w:t>
      </w:r>
      <w:r>
        <w:t>—</w:t>
      </w:r>
      <w:r w:rsidR="0018187F">
        <w:t xml:space="preserve"> </w:t>
      </w:r>
      <w:r>
        <w:t xml:space="preserve">some 100 </w:t>
      </w:r>
      <w:r w:rsidRPr="00045485">
        <w:t>000 per year</w:t>
      </w:r>
      <w:r w:rsidR="0018187F">
        <w:t xml:space="preserve"> </w:t>
      </w:r>
      <w:r w:rsidRPr="00045485">
        <w:t>—</w:t>
      </w:r>
      <w:r w:rsidR="0018187F">
        <w:t xml:space="preserve"> </w:t>
      </w:r>
      <w:r w:rsidR="0018187F">
        <w:lastRenderedPageBreak/>
        <w:t xml:space="preserve">who fall within the </w:t>
      </w:r>
      <w:r w:rsidR="00697434" w:rsidRPr="00045485">
        <w:t>target area</w:t>
      </w:r>
      <w:r w:rsidR="00697434" w:rsidRPr="00096D18">
        <w:t xml:space="preserve"> </w:t>
      </w:r>
      <w:r w:rsidR="00697434">
        <w:t xml:space="preserve">specified by the </w:t>
      </w:r>
      <w:r w:rsidR="0018187F" w:rsidRPr="00096D18">
        <w:t>Council of Australian Governments</w:t>
      </w:r>
      <w:r w:rsidRPr="00045485">
        <w:t xml:space="preserve">. </w:t>
      </w:r>
      <w:r>
        <w:t xml:space="preserve">Of </w:t>
      </w:r>
      <w:r w:rsidRPr="00045485">
        <w:t>other initiatives with a language, literacy and numeracy focus that could be used to provide further information on the literacy and numeracy progress of various learner groups</w:t>
      </w:r>
      <w:r w:rsidR="00E109C1">
        <w:t>,</w:t>
      </w:r>
      <w:r>
        <w:t xml:space="preserve"> none can </w:t>
      </w:r>
      <w:r w:rsidRPr="00045485">
        <w:t xml:space="preserve">be measured and reported on using the ALLS or </w:t>
      </w:r>
      <w:r w:rsidR="00E109C1">
        <w:t xml:space="preserve">PIAAC </w:t>
      </w:r>
      <w:r w:rsidRPr="00045485">
        <w:t>tests but they could be monitored against the ACSF benchmarks.</w:t>
      </w:r>
      <w:r>
        <w:t xml:space="preserve"> </w:t>
      </w:r>
    </w:p>
    <w:p w:rsidR="008C7C63" w:rsidRDefault="008C7C63" w:rsidP="008C7C63">
      <w:pPr>
        <w:pStyle w:val="Text"/>
      </w:pPr>
      <w:r w:rsidRPr="00076828">
        <w:rPr>
          <w:highlight w:val="yellow"/>
        </w:rPr>
        <w:t>Thus, this project aims to investigate whether performance levels on the ALLS literacy and numeracy scales can be reliably mapped to the performance levels of the ACSF, essentially meaning that ACSF performance levels could be used as a proxy for ALLS performance levels</w:t>
      </w:r>
      <w:r w:rsidR="00697434" w:rsidRPr="00076828">
        <w:rPr>
          <w:highlight w:val="yellow"/>
        </w:rPr>
        <w:t>.</w:t>
      </w:r>
      <w:r w:rsidRPr="00076828">
        <w:rPr>
          <w:rStyle w:val="FootnoteReference"/>
          <w:highlight w:val="yellow"/>
        </w:rPr>
        <w:footnoteReference w:id="2"/>
      </w:r>
      <w:r w:rsidRPr="00076828">
        <w:rPr>
          <w:highlight w:val="yellow"/>
        </w:rPr>
        <w:t xml:space="preserve"> This would make it possible to provide more frequent information on the literacy and numeracy development of identified target groups of the adult population than is available from the large-scale international testing programs.</w:t>
      </w:r>
    </w:p>
    <w:p w:rsidR="008C7C63" w:rsidRPr="00096D18" w:rsidRDefault="008C7C63" w:rsidP="008C7C63">
      <w:pPr>
        <w:pStyle w:val="Heading3"/>
      </w:pPr>
      <w:r w:rsidRPr="00096D18">
        <w:t>Has such a mapping exercise been done before?</w:t>
      </w:r>
    </w:p>
    <w:p w:rsidR="008C7C63" w:rsidRPr="00096D18" w:rsidRDefault="00E109C1" w:rsidP="008C7C63">
      <w:pPr>
        <w:pStyle w:val="Text"/>
      </w:pPr>
      <w:r>
        <w:t>In 2002 an</w:t>
      </w:r>
      <w:r w:rsidR="008C7C63" w:rsidRPr="00096D18">
        <w:t xml:space="preserve"> </w:t>
      </w:r>
      <w:r w:rsidR="008C7C63">
        <w:t xml:space="preserve">exercise </w:t>
      </w:r>
      <w:r>
        <w:t>to map</w:t>
      </w:r>
      <w:r w:rsidR="008C7C63">
        <w:t xml:space="preserve"> the </w:t>
      </w:r>
      <w:r w:rsidR="008C7C63" w:rsidRPr="00096D18">
        <w:t>N</w:t>
      </w:r>
      <w:r w:rsidR="00697434">
        <w:t>ational Reporting Service</w:t>
      </w:r>
      <w:r w:rsidR="008C7C63">
        <w:t xml:space="preserve"> a</w:t>
      </w:r>
      <w:r>
        <w:t>gainst</w:t>
      </w:r>
      <w:r w:rsidR="008C7C63" w:rsidRPr="00096D18">
        <w:t xml:space="preserve"> the I</w:t>
      </w:r>
      <w:r w:rsidR="00697434">
        <w:t>nternational Adult Literacy Survey</w:t>
      </w:r>
      <w:r w:rsidR="008C7C63" w:rsidRPr="00096D18">
        <w:t xml:space="preserve"> </w:t>
      </w:r>
      <w:r>
        <w:t>was undertaken</w:t>
      </w:r>
      <w:r w:rsidR="00697434">
        <w:t>,</w:t>
      </w:r>
      <w:r w:rsidR="008C7C63" w:rsidRPr="00096D18">
        <w:t xml:space="preserve"> </w:t>
      </w:r>
      <w:r w:rsidR="000C0048">
        <w:t>since</w:t>
      </w:r>
      <w:r w:rsidR="008C7C63">
        <w:t xml:space="preserve"> it seemed,</w:t>
      </w:r>
      <w:r w:rsidR="008C7C63" w:rsidRPr="00096D18">
        <w:t xml:space="preserve"> on the surface at least</w:t>
      </w:r>
      <w:r w:rsidR="008C7C63">
        <w:t>,</w:t>
      </w:r>
      <w:r w:rsidR="008C7C63" w:rsidRPr="00096D18">
        <w:t xml:space="preserve"> </w:t>
      </w:r>
      <w:r w:rsidR="000C0048">
        <w:t xml:space="preserve">that </w:t>
      </w:r>
      <w:r w:rsidR="008C7C63" w:rsidRPr="00096D18">
        <w:t>the two measures were directly comparable</w:t>
      </w:r>
      <w:r w:rsidR="00697434">
        <w:t>,</w:t>
      </w:r>
      <w:r w:rsidR="008C7C63" w:rsidRPr="00096D18">
        <w:t xml:space="preserve"> as both had five levels of competence. </w:t>
      </w:r>
      <w:r w:rsidR="008C7C63">
        <w:t xml:space="preserve">A </w:t>
      </w:r>
      <w:r w:rsidR="008C7C63" w:rsidRPr="00096D18">
        <w:t xml:space="preserve">general alignment </w:t>
      </w:r>
      <w:r w:rsidR="008C7C63">
        <w:t xml:space="preserve">was </w:t>
      </w:r>
      <w:r w:rsidR="008C7C63" w:rsidRPr="00096D18">
        <w:t xml:space="preserve">found but not a direct </w:t>
      </w:r>
      <w:r w:rsidR="008C7C63">
        <w:t>one-to-one</w:t>
      </w:r>
      <w:r w:rsidR="008C7C63" w:rsidRPr="00096D18">
        <w:t xml:space="preserve"> relationship between the five levels of each scale. Indeed, there were no IALS tasks at NRS level 1</w:t>
      </w:r>
      <w:r w:rsidR="008C7C63">
        <w:t xml:space="preserve"> (Hagston 2002)</w:t>
      </w:r>
      <w:r w:rsidR="008C7C63" w:rsidRPr="00096D18">
        <w:t xml:space="preserve">. </w:t>
      </w:r>
    </w:p>
    <w:p w:rsidR="00BF5F04" w:rsidRDefault="00BF5F04" w:rsidP="00BF5F04">
      <w:pPr>
        <w:pStyle w:val="Heading2"/>
      </w:pPr>
      <w:bookmarkStart w:id="29" w:name="_Toc307917352"/>
      <w:r>
        <w:t>Literacy assessment in the two frameworks</w:t>
      </w:r>
      <w:r w:rsidRPr="007064E4">
        <w:rPr>
          <w:vertAlign w:val="superscript"/>
        </w:rPr>
        <w:footnoteReference w:id="3"/>
      </w:r>
      <w:bookmarkEnd w:id="28"/>
      <w:bookmarkEnd w:id="29"/>
    </w:p>
    <w:p w:rsidR="00BF5F04" w:rsidRPr="00096D18" w:rsidRDefault="007565DD" w:rsidP="00BF5F04">
      <w:pPr>
        <w:pStyle w:val="Text"/>
      </w:pPr>
      <w:r>
        <w:t>T</w:t>
      </w:r>
      <w:r w:rsidR="00BF5F04">
        <w:t xml:space="preserve">he </w:t>
      </w:r>
      <w:r w:rsidR="00BF5F04" w:rsidRPr="00096D18">
        <w:t>ALLS</w:t>
      </w:r>
      <w:r w:rsidR="000C0048">
        <w:t xml:space="preserve"> </w:t>
      </w:r>
      <w:r>
        <w:t>scale is constructed around a few key aspects</w:t>
      </w:r>
      <w:r w:rsidR="00BF5F04" w:rsidRPr="00096D18">
        <w:t xml:space="preserve"> that contribute to the difficulty in reading and resp</w:t>
      </w:r>
      <w:r w:rsidR="00BF5F04">
        <w:t>onding to text</w:t>
      </w:r>
      <w:r>
        <w:t>. These</w:t>
      </w:r>
      <w:r w:rsidR="00BF5F04" w:rsidRPr="00096D18">
        <w:t xml:space="preserve"> </w:t>
      </w:r>
      <w:r w:rsidR="00BF5F04">
        <w:t>include:</w:t>
      </w:r>
    </w:p>
    <w:p w:rsidR="00BF5F04" w:rsidRPr="00096D18" w:rsidRDefault="00BF5F04" w:rsidP="00BF5F04">
      <w:pPr>
        <w:pStyle w:val="Dotpoint1"/>
        <w:ind w:left="284" w:hanging="284"/>
      </w:pPr>
      <w:r w:rsidRPr="00096D18">
        <w:t xml:space="preserve">the </w:t>
      </w:r>
      <w:r>
        <w:t>length and density of the text</w:t>
      </w:r>
    </w:p>
    <w:p w:rsidR="00BF5F04" w:rsidRPr="00096D18" w:rsidRDefault="00BF5F04" w:rsidP="00BF5F04">
      <w:pPr>
        <w:pStyle w:val="Dotpoint1"/>
        <w:ind w:left="284" w:hanging="284"/>
      </w:pPr>
      <w:r w:rsidRPr="00096D18">
        <w:t>the number of pieces of information that are required; the number of pieces of information that are presented</w:t>
      </w:r>
      <w:r w:rsidR="007565DD">
        <w:t xml:space="preserve"> (that is, distractors)</w:t>
      </w:r>
    </w:p>
    <w:p w:rsidR="00BF5F04" w:rsidRPr="00096D18" w:rsidRDefault="00BF5F04" w:rsidP="00BF5F04">
      <w:pPr>
        <w:pStyle w:val="Dotpoint1"/>
        <w:ind w:left="284" w:hanging="284"/>
      </w:pPr>
      <w:r w:rsidRPr="00096D18">
        <w:t>the extent to which the reader must generate inferences based on given inform</w:t>
      </w:r>
      <w:r>
        <w:t xml:space="preserve">ation or </w:t>
      </w:r>
      <w:r w:rsidR="00424682">
        <w:t>use assumed knowledge</w:t>
      </w:r>
      <w:r w:rsidRPr="00096D18">
        <w:t xml:space="preserve"> </w:t>
      </w:r>
    </w:p>
    <w:p w:rsidR="00BF5F04" w:rsidRPr="00096D18" w:rsidRDefault="00BF5F04" w:rsidP="00BF5F04">
      <w:pPr>
        <w:pStyle w:val="Dotpoint1"/>
        <w:ind w:left="284" w:hanging="284"/>
      </w:pPr>
      <w:r w:rsidRPr="00096D18">
        <w:t>the presence of p</w:t>
      </w:r>
      <w:r>
        <w:t>ointers, such as headings (ABS</w:t>
      </w:r>
      <w:r w:rsidRPr="00096D18">
        <w:t xml:space="preserve"> 2008, p.77). </w:t>
      </w:r>
    </w:p>
    <w:p w:rsidR="00BF5F04" w:rsidRDefault="00BF5F04" w:rsidP="00BF5F04">
      <w:pPr>
        <w:pStyle w:val="Text"/>
      </w:pPr>
      <w:r w:rsidRPr="00096D18">
        <w:t>All these aspects come together to form a single cluster of factors tha</w:t>
      </w:r>
      <w:r>
        <w:t>t contribute to item difficulty</w:t>
      </w:r>
      <w:r w:rsidR="00697434">
        <w:t>,</w:t>
      </w:r>
      <w:r>
        <w:t xml:space="preserve"> so that for each item a single score of known precision is reported.</w:t>
      </w:r>
      <w:r w:rsidR="00E72318">
        <w:t xml:space="preserve"> </w:t>
      </w:r>
    </w:p>
    <w:p w:rsidR="00BF5F04" w:rsidRPr="00096D18" w:rsidRDefault="00BF5F04" w:rsidP="00BF5F04">
      <w:pPr>
        <w:pStyle w:val="Text"/>
      </w:pPr>
      <w:r w:rsidRPr="00802D62">
        <w:t>The ACSF has four principles that are taken into account when determining performance.</w:t>
      </w:r>
      <w:r w:rsidR="00E72318">
        <w:t xml:space="preserve"> </w:t>
      </w:r>
      <w:r w:rsidRPr="00802D62">
        <w:t>These</w:t>
      </w:r>
      <w:r w:rsidRPr="00096D18">
        <w:t xml:space="preserve"> are: </w:t>
      </w:r>
    </w:p>
    <w:p w:rsidR="00BF5F04" w:rsidRPr="00096D18" w:rsidRDefault="00BF5F04" w:rsidP="00BF5F04">
      <w:pPr>
        <w:pStyle w:val="Dotpoint1"/>
        <w:ind w:left="284" w:hanging="284"/>
      </w:pPr>
      <w:r w:rsidRPr="00802D62">
        <w:t xml:space="preserve">the </w:t>
      </w:r>
      <w:r w:rsidR="003D2F51">
        <w:t xml:space="preserve">nature and </w:t>
      </w:r>
      <w:r w:rsidRPr="00802D62">
        <w:t>degree of support provided</w:t>
      </w:r>
      <w:r>
        <w:rPr>
          <w:rStyle w:val="FootnoteReference"/>
        </w:rPr>
        <w:footnoteReference w:id="4"/>
      </w:r>
      <w:r>
        <w:t xml:space="preserve"> </w:t>
      </w:r>
    </w:p>
    <w:p w:rsidR="00BF5F04" w:rsidRPr="00096D18" w:rsidRDefault="00BF5F04" w:rsidP="00BF5F04">
      <w:pPr>
        <w:pStyle w:val="Dotpoint1"/>
        <w:ind w:left="284" w:hanging="284"/>
      </w:pPr>
      <w:r>
        <w:t xml:space="preserve">prior knowledge and familiarity of </w:t>
      </w:r>
      <w:r w:rsidRPr="00096D18">
        <w:t xml:space="preserve">context, </w:t>
      </w:r>
      <w:r w:rsidR="003D2F51">
        <w:t xml:space="preserve">text, task and topic </w:t>
      </w:r>
    </w:p>
    <w:p w:rsidR="00BF5F04" w:rsidRPr="00802D62" w:rsidRDefault="003D2F51" w:rsidP="00BF5F04">
      <w:pPr>
        <w:pStyle w:val="Dotpoint1"/>
        <w:ind w:left="284" w:hanging="284"/>
      </w:pPr>
      <w:r>
        <w:lastRenderedPageBreak/>
        <w:t xml:space="preserve">the complexity </w:t>
      </w:r>
      <w:r w:rsidR="00BF5F04" w:rsidRPr="00802D62">
        <w:t>of the text, including its length, specificity, information content</w:t>
      </w:r>
      <w:r>
        <w:t xml:space="preserve">, </w:t>
      </w:r>
      <w:r w:rsidR="00BF5F04" w:rsidRPr="00802D62">
        <w:t>vocabulary</w:t>
      </w:r>
      <w:r w:rsidR="00480C0D">
        <w:t xml:space="preserve"> and</w:t>
      </w:r>
      <w:r>
        <w:t xml:space="preserve"> degrees of abstraction </w:t>
      </w:r>
    </w:p>
    <w:p w:rsidR="00BF5F04" w:rsidRPr="00802D62" w:rsidRDefault="00BF5F04" w:rsidP="00BF5F04">
      <w:pPr>
        <w:pStyle w:val="Dotpoint1"/>
        <w:ind w:left="284" w:hanging="284"/>
      </w:pPr>
      <w:r w:rsidRPr="00802D62">
        <w:t>the task complexity, including the number of pieces of information required, number of processes involved and the extent of required inference (</w:t>
      </w:r>
      <w:r w:rsidR="00B4477F">
        <w:t>Department of Educa</w:t>
      </w:r>
      <w:r w:rsidR="004E6C07">
        <w:t>tion, Employment and Workplace R</w:t>
      </w:r>
      <w:r w:rsidR="00B4477F">
        <w:t>elations</w:t>
      </w:r>
      <w:r w:rsidRPr="00802D62">
        <w:t xml:space="preserve"> 2008, p</w:t>
      </w:r>
      <w:r w:rsidR="004D3C78">
        <w:t>.</w:t>
      </w:r>
      <w:r w:rsidRPr="00802D62">
        <w:t>8).</w:t>
      </w:r>
    </w:p>
    <w:p w:rsidR="00BF5F04" w:rsidRDefault="00BF5F04" w:rsidP="00BF5F04">
      <w:pPr>
        <w:pStyle w:val="Text"/>
      </w:pPr>
      <w:r w:rsidRPr="00FD557D">
        <w:t xml:space="preserve">It would appear then that </w:t>
      </w:r>
      <w:r>
        <w:t>t</w:t>
      </w:r>
      <w:r w:rsidRPr="00096D18">
        <w:t xml:space="preserve">here </w:t>
      </w:r>
      <w:r>
        <w:t>are substantial</w:t>
      </w:r>
      <w:r w:rsidRPr="00096D18">
        <w:t xml:space="preserve"> similarities between the factors that contribute to task difficulty in both </w:t>
      </w:r>
      <w:r>
        <w:t xml:space="preserve">the ALLS </w:t>
      </w:r>
      <w:r w:rsidR="00480C0D">
        <w:t xml:space="preserve">survey </w:t>
      </w:r>
      <w:r>
        <w:t xml:space="preserve">and </w:t>
      </w:r>
      <w:r w:rsidR="00480C0D">
        <w:t xml:space="preserve">the </w:t>
      </w:r>
      <w:r>
        <w:t xml:space="preserve">ACSF. Both frameworks include the length and complexity of the text, its information content (density) and the extent to which the reader is required to generate inferences. This compatibility suggests that at least qualitative mapping of the performance levels between the two frameworks is feasible. </w:t>
      </w:r>
    </w:p>
    <w:p w:rsidR="00863C48" w:rsidRDefault="00D31471" w:rsidP="00863C48">
      <w:pPr>
        <w:pStyle w:val="Heading2"/>
      </w:pPr>
      <w:bookmarkStart w:id="30" w:name="_Toc290476048"/>
      <w:bookmarkStart w:id="31" w:name="_Toc307917353"/>
      <w:r>
        <w:t>About</w:t>
      </w:r>
      <w:r w:rsidR="00863C48">
        <w:t xml:space="preserve"> the project</w:t>
      </w:r>
      <w:bookmarkEnd w:id="30"/>
      <w:bookmarkEnd w:id="31"/>
    </w:p>
    <w:p w:rsidR="004F441F" w:rsidRPr="00096D18" w:rsidRDefault="00D31471" w:rsidP="00863C48">
      <w:pPr>
        <w:pStyle w:val="Text"/>
      </w:pPr>
      <w:r>
        <w:t xml:space="preserve">There are two stages to this project. </w:t>
      </w:r>
      <w:r w:rsidR="004F441F" w:rsidRPr="00096D18">
        <w:t xml:space="preserve">The </w:t>
      </w:r>
      <w:r w:rsidR="004F441F">
        <w:t xml:space="preserve">first was </w:t>
      </w:r>
      <w:r>
        <w:t xml:space="preserve">a feasibility study </w:t>
      </w:r>
      <w:r w:rsidR="004F441F">
        <w:t xml:space="preserve">undertaken </w:t>
      </w:r>
      <w:r>
        <w:t xml:space="preserve">in 2010 </w:t>
      </w:r>
      <w:r w:rsidR="004F441F">
        <w:t>to determine whether a potential mapping between t</w:t>
      </w:r>
      <w:r>
        <w:t xml:space="preserve">he two frameworks is </w:t>
      </w:r>
      <w:r w:rsidR="00825804">
        <w:t>reasonable</w:t>
      </w:r>
      <w:r>
        <w:t>. This</w:t>
      </w:r>
      <w:r w:rsidR="004F441F">
        <w:t xml:space="preserve"> involved</w:t>
      </w:r>
      <w:r w:rsidR="004F441F" w:rsidRPr="00096D18">
        <w:t xml:space="preserve"> an expert group</w:t>
      </w:r>
      <w:r w:rsidR="004F441F">
        <w:t>,</w:t>
      </w:r>
      <w:r w:rsidR="004F441F" w:rsidRPr="00096D18">
        <w:t xml:space="preserve"> </w:t>
      </w:r>
      <w:r w:rsidR="004F441F">
        <w:t>including developers of the ACSF</w:t>
      </w:r>
      <w:r w:rsidR="00424682">
        <w:t>,</w:t>
      </w:r>
      <w:r w:rsidR="004F441F" w:rsidRPr="00096D18">
        <w:t xml:space="preserve"> together with an experienced item developer and a literacy practitioner</w:t>
      </w:r>
      <w:r w:rsidR="004F441F">
        <w:t>. The group was asked to</w:t>
      </w:r>
      <w:r w:rsidR="004F441F" w:rsidRPr="00096D18">
        <w:t xml:space="preserve"> assess where a number of </w:t>
      </w:r>
      <w:r w:rsidR="004F441F">
        <w:t xml:space="preserve">prose and document literacy and numeracy </w:t>
      </w:r>
      <w:r w:rsidR="004F441F" w:rsidRPr="00096D18">
        <w:t>ALLS items</w:t>
      </w:r>
      <w:r w:rsidR="004F441F">
        <w:t xml:space="preserve"> </w:t>
      </w:r>
      <w:r w:rsidR="004F441F" w:rsidRPr="00096D18">
        <w:t>fit</w:t>
      </w:r>
      <w:r w:rsidR="004F441F">
        <w:t>ted</w:t>
      </w:r>
      <w:r w:rsidR="004F441F" w:rsidRPr="00096D18">
        <w:t xml:space="preserve"> within the ACSF framework</w:t>
      </w:r>
      <w:r w:rsidR="00825804">
        <w:t>,</w:t>
      </w:r>
      <w:r w:rsidR="004F441F">
        <w:rPr>
          <w:rStyle w:val="FootnoteReference"/>
        </w:rPr>
        <w:footnoteReference w:id="5"/>
      </w:r>
      <w:r w:rsidR="004F441F" w:rsidRPr="00096D18">
        <w:t xml:space="preserve"> </w:t>
      </w:r>
      <w:r w:rsidR="004F441F">
        <w:t xml:space="preserve">based on the assumption that a learner would attempt to perform the tasks independently. </w:t>
      </w:r>
      <w:r w:rsidR="004F441F" w:rsidRPr="00B270B8">
        <w:t xml:space="preserve">Since ALLS items have known locations on </w:t>
      </w:r>
      <w:r w:rsidR="007565DD">
        <w:t xml:space="preserve">its </w:t>
      </w:r>
      <w:r w:rsidR="004F441F" w:rsidRPr="00B270B8">
        <w:t>relevant scale, the consensus judgment of panel members provide</w:t>
      </w:r>
      <w:r w:rsidR="004F441F">
        <w:t>d</w:t>
      </w:r>
      <w:r w:rsidR="004F441F" w:rsidRPr="00B270B8">
        <w:t xml:space="preserve"> a </w:t>
      </w:r>
      <w:r w:rsidR="004F441F">
        <w:t>qualitative link between the two scales.</w:t>
      </w:r>
      <w:r w:rsidR="004F441F">
        <w:rPr>
          <w:rStyle w:val="FootnoteReference"/>
        </w:rPr>
        <w:footnoteReference w:id="6"/>
      </w:r>
    </w:p>
    <w:p w:rsidR="00863C48" w:rsidRDefault="00A70F35" w:rsidP="00863C48">
      <w:pPr>
        <w:pStyle w:val="Text"/>
      </w:pPr>
      <w:r>
        <w:t>For this phase, i</w:t>
      </w:r>
      <w:r w:rsidR="00863C48">
        <w:t>tems that represent</w:t>
      </w:r>
      <w:r w:rsidR="004F441F">
        <w:t>ed</w:t>
      </w:r>
      <w:r w:rsidR="00863C48">
        <w:t xml:space="preserve"> levels 1 and 2 and the lower part of level 3 of the ALLS </w:t>
      </w:r>
      <w:r w:rsidR="00A56AA5">
        <w:t xml:space="preserve">prose and document </w:t>
      </w:r>
      <w:r w:rsidR="00863C48">
        <w:t>literacy and numeracy scales were used</w:t>
      </w:r>
      <w:r w:rsidR="00825804">
        <w:t>,</w:t>
      </w:r>
      <w:r w:rsidR="00863C48">
        <w:t xml:space="preserve"> </w:t>
      </w:r>
      <w:r w:rsidR="00825804">
        <w:t>since</w:t>
      </w:r>
      <w:r w:rsidR="00863C48">
        <w:t xml:space="preserve"> individuals whose literacy performance lies within this range </w:t>
      </w:r>
      <w:r w:rsidR="004F441F">
        <w:t xml:space="preserve">have tended to be </w:t>
      </w:r>
      <w:r w:rsidR="00863C48">
        <w:t>of most interest in programs that use the ACSF as a tool in literacy improvement</w:t>
      </w:r>
      <w:r w:rsidR="00825804">
        <w:t>.</w:t>
      </w:r>
      <w:r w:rsidR="00863C48">
        <w:rPr>
          <w:rStyle w:val="FootnoteReference"/>
        </w:rPr>
        <w:footnoteReference w:id="7"/>
      </w:r>
      <w:r w:rsidR="00E72318">
        <w:t xml:space="preserve"> </w:t>
      </w:r>
    </w:p>
    <w:p w:rsidR="00FA604B" w:rsidRDefault="00A70F35" w:rsidP="00FA604B">
      <w:pPr>
        <w:pStyle w:val="Text"/>
      </w:pPr>
      <w:r>
        <w:t xml:space="preserve">It was found that </w:t>
      </w:r>
      <w:r w:rsidR="00424682">
        <w:t>there was</w:t>
      </w:r>
      <w:r w:rsidR="00FA604B">
        <w:t xml:space="preserve"> only one instance </w:t>
      </w:r>
      <w:r w:rsidR="00424682">
        <w:t>of</w:t>
      </w:r>
      <w:r w:rsidR="00FA604B">
        <w:t xml:space="preserve"> a member of the expert panel </w:t>
      </w:r>
      <w:r w:rsidR="00424682">
        <w:t>having</w:t>
      </w:r>
      <w:r w:rsidR="00FA604B">
        <w:t xml:space="preserve"> difficulty in assigning </w:t>
      </w:r>
      <w:r w:rsidR="00480C0D">
        <w:t xml:space="preserve">an </w:t>
      </w:r>
      <w:r w:rsidR="00FA604B">
        <w:t xml:space="preserve">ACSF level to an ALLS </w:t>
      </w:r>
      <w:r w:rsidR="003400BF">
        <w:t xml:space="preserve">prose, document or numeracy </w:t>
      </w:r>
      <w:r w:rsidR="00FA604B">
        <w:t xml:space="preserve">item. Therefore, in general, it is </w:t>
      </w:r>
      <w:r w:rsidR="00424682">
        <w:t xml:space="preserve">reasonable to assume </w:t>
      </w:r>
      <w:r w:rsidR="00FA604B">
        <w:t xml:space="preserve">that the performance levels of ALLS items can be mapped to the </w:t>
      </w:r>
      <w:r w:rsidR="00FA604B" w:rsidRPr="00FA604B">
        <w:t>ACSF levels.</w:t>
      </w:r>
      <w:r w:rsidR="00FA604B">
        <w:t xml:space="preserve"> </w:t>
      </w:r>
    </w:p>
    <w:p w:rsidR="00D31471" w:rsidRDefault="00D31471" w:rsidP="00815A3E">
      <w:pPr>
        <w:pStyle w:val="Text"/>
      </w:pPr>
      <w:r>
        <w:t xml:space="preserve">The second stage of the project involves a </w:t>
      </w:r>
      <w:r w:rsidR="003868ED">
        <w:t>larger-scale research study to empirically align the two frameworks onto a single scale for the domains of reading and numeracy.</w:t>
      </w:r>
      <w:r w:rsidR="006C4BD9">
        <w:t xml:space="preserve"> </w:t>
      </w:r>
      <w:r w:rsidR="00FF5751">
        <w:t>In a</w:t>
      </w:r>
      <w:r w:rsidR="00374D7C">
        <w:t>n online survey</w:t>
      </w:r>
      <w:r w:rsidR="00825804">
        <w:t>,</w:t>
      </w:r>
      <w:r w:rsidR="00374D7C">
        <w:t xml:space="preserve"> teachers/tutors</w:t>
      </w:r>
      <w:r w:rsidR="00090673">
        <w:t xml:space="preserve"> familiar with </w:t>
      </w:r>
      <w:r w:rsidR="00D20FAA">
        <w:t>a</w:t>
      </w:r>
      <w:r w:rsidR="00090673">
        <w:t xml:space="preserve">dult </w:t>
      </w:r>
      <w:r w:rsidR="00D20FAA">
        <w:t>l</w:t>
      </w:r>
      <w:r w:rsidR="00090673">
        <w:t xml:space="preserve">iteracy and </w:t>
      </w:r>
      <w:r w:rsidR="00D20FAA">
        <w:t>n</w:t>
      </w:r>
      <w:r w:rsidR="00090673">
        <w:t xml:space="preserve">umeracy concepts </w:t>
      </w:r>
      <w:r w:rsidR="00424682">
        <w:t xml:space="preserve">will </w:t>
      </w:r>
      <w:r w:rsidR="00090673">
        <w:t>anonymously rat</w:t>
      </w:r>
      <w:r w:rsidR="00374D7C">
        <w:t>e</w:t>
      </w:r>
      <w:r w:rsidR="00FF5751">
        <w:t xml:space="preserve"> a student</w:t>
      </w:r>
      <w:r w:rsidR="00090673">
        <w:t xml:space="preserve"> whose literac</w:t>
      </w:r>
      <w:r w:rsidR="00FC4117">
        <w:t>y and/</w:t>
      </w:r>
      <w:r w:rsidR="00090673">
        <w:t>or numeracy levels are most familiar to the</w:t>
      </w:r>
      <w:r w:rsidR="00D20FAA">
        <w:t>m</w:t>
      </w:r>
      <w:r w:rsidR="00090673">
        <w:t xml:space="preserve"> against statements and sample tasks drawn directly from both the ACSF and ALLS frameworks.</w:t>
      </w:r>
      <w:r w:rsidR="00E72318">
        <w:t xml:space="preserve"> </w:t>
      </w:r>
      <w:r w:rsidR="00090673">
        <w:t xml:space="preserve">The ratings </w:t>
      </w:r>
      <w:r w:rsidR="00FC4117">
        <w:t>ca</w:t>
      </w:r>
      <w:r w:rsidR="006B1970">
        <w:t>n then be analys</w:t>
      </w:r>
      <w:r w:rsidR="00090673">
        <w:t>ed and</w:t>
      </w:r>
      <w:r w:rsidR="007E3411">
        <w:t>,</w:t>
      </w:r>
      <w:r w:rsidR="00090673">
        <w:t xml:space="preserve"> </w:t>
      </w:r>
      <w:r w:rsidR="007E3411">
        <w:t xml:space="preserve">using </w:t>
      </w:r>
      <w:r w:rsidR="007E3411">
        <w:lastRenderedPageBreak/>
        <w:t xml:space="preserve">Item Response Theory, </w:t>
      </w:r>
      <w:r w:rsidR="00090673">
        <w:t>placed onto the same scale of measurement</w:t>
      </w:r>
      <w:r w:rsidR="00FF5751">
        <w:t>.</w:t>
      </w:r>
      <w:r w:rsidR="00D20FAA">
        <w:rPr>
          <w:rStyle w:val="FootnoteReference"/>
        </w:rPr>
        <w:footnoteReference w:id="8"/>
      </w:r>
      <w:r w:rsidR="00090673">
        <w:t xml:space="preserve"> This is the most direct method for determining and comparing the complexity of the two frameworks.</w:t>
      </w:r>
    </w:p>
    <w:p w:rsidR="00D31471" w:rsidRDefault="00D31471" w:rsidP="00D31471">
      <w:pPr>
        <w:pStyle w:val="Heading3"/>
      </w:pPr>
      <w:r>
        <w:t>And then what?</w:t>
      </w:r>
    </w:p>
    <w:p w:rsidR="000A1241" w:rsidRDefault="00D31471" w:rsidP="000A1241">
      <w:pPr>
        <w:pStyle w:val="Text"/>
      </w:pPr>
      <w:r>
        <w:t>We do</w:t>
      </w:r>
      <w:r w:rsidR="000A1241">
        <w:t xml:space="preserve"> </w:t>
      </w:r>
      <w:r>
        <w:t>n</w:t>
      </w:r>
      <w:r w:rsidR="000A1241">
        <w:t>o</w:t>
      </w:r>
      <w:r>
        <w:t>t yet know what the outcomes of this second stage will be</w:t>
      </w:r>
      <w:r w:rsidR="00FF5751">
        <w:t>,</w:t>
      </w:r>
      <w:r>
        <w:t xml:space="preserve"> but it would not be </w:t>
      </w:r>
      <w:r w:rsidR="00FF5751">
        <w:t>unreasonable</w:t>
      </w:r>
      <w:r>
        <w:t xml:space="preserve"> to assume that a relatively close alignment between the performance levels of the two frameworks will occur.</w:t>
      </w:r>
      <w:r w:rsidR="000A1241">
        <w:t xml:space="preserve"> If this is the case, then ACSF-based information from various interventions could be reported</w:t>
      </w:r>
      <w:r w:rsidR="00480C0D">
        <w:t>, if required,</w:t>
      </w:r>
      <w:r w:rsidR="000A1241">
        <w:t xml:space="preserve"> against the ALLS-based targets </w:t>
      </w:r>
      <w:r w:rsidR="00480C0D">
        <w:t>specified by the Council of Australian Governments</w:t>
      </w:r>
      <w:r w:rsidR="000A1241">
        <w:t>. Some of the options are discussed below.</w:t>
      </w:r>
    </w:p>
    <w:p w:rsidR="000A1241" w:rsidRDefault="000A1241" w:rsidP="00E064DE">
      <w:pPr>
        <w:pStyle w:val="Heading4"/>
      </w:pPr>
      <w:r>
        <w:t xml:space="preserve">Monitoring the progress of those with very low </w:t>
      </w:r>
      <w:r w:rsidR="00FF5751">
        <w:t>language, literacy and numeracy</w:t>
      </w:r>
      <w:r>
        <w:t xml:space="preserve"> skills </w:t>
      </w:r>
    </w:p>
    <w:p w:rsidR="000A1241" w:rsidRDefault="000A1241" w:rsidP="000A1241">
      <w:pPr>
        <w:pStyle w:val="Text"/>
      </w:pPr>
      <w:r>
        <w:t xml:space="preserve">As indicated earlier, at the time of writing only two federally funded </w:t>
      </w:r>
      <w:r w:rsidRPr="00197916">
        <w:t xml:space="preserve">adult literacy </w:t>
      </w:r>
      <w:r>
        <w:t>programs are required to report against the ACSF: the Language Literacy and Numeracy and</w:t>
      </w:r>
      <w:r w:rsidR="00480C0D">
        <w:t xml:space="preserve"> the</w:t>
      </w:r>
      <w:r>
        <w:t xml:space="preserve"> Workplace English Language and Literacy program</w:t>
      </w:r>
      <w:r w:rsidR="007E3411">
        <w:t>s</w:t>
      </w:r>
      <w:r>
        <w:t xml:space="preserve">. </w:t>
      </w:r>
    </w:p>
    <w:p w:rsidR="000A1241" w:rsidRDefault="000A1241" w:rsidP="000A1241">
      <w:pPr>
        <w:pStyle w:val="Dotpoint1"/>
        <w:ind w:left="284" w:hanging="284"/>
      </w:pPr>
      <w:r>
        <w:t xml:space="preserve">Potential LLNP participants are assessed against ACSF benchmarks and enter different streams of the program depending on their ACSF level. The majority are at ACSF pre-level 1, level 1 or level 2 in most or all core skills, but some entering the vocational stream may already be at ACSF level 3 in some core skills. Providers must show evidence that a learner has progressed over the initial 200 hours of </w:t>
      </w:r>
      <w:r w:rsidR="00650333">
        <w:t>language, literacy and numeracy</w:t>
      </w:r>
      <w:r>
        <w:t xml:space="preserve"> training. For those starting at very low levels, this is measured by an increase </w:t>
      </w:r>
      <w:r w:rsidRPr="00D72CDB">
        <w:t xml:space="preserve">in at least two indicators within </w:t>
      </w:r>
      <w:r>
        <w:t>two</w:t>
      </w:r>
      <w:r w:rsidRPr="00D72CDB">
        <w:t xml:space="preserve"> different core skills.</w:t>
      </w:r>
      <w:r w:rsidR="00650333">
        <w:t xml:space="preserve"> Although theoretically</w:t>
      </w:r>
      <w:r>
        <w:t xml:space="preserve"> it should be possible to aggregate th</w:t>
      </w:r>
      <w:r w:rsidR="00650333">
        <w:t>ese</w:t>
      </w:r>
      <w:r>
        <w:t xml:space="preserve"> data to provide a snapshot of the progress of the 100 000 participants a year, it is unclear whe</w:t>
      </w:r>
      <w:r w:rsidR="00650333">
        <w:t>ther the current data-</w:t>
      </w:r>
      <w:r>
        <w:t xml:space="preserve">capture software has the capability to deliver this kind of information. However, providers do </w:t>
      </w:r>
      <w:r w:rsidR="007E3411">
        <w:t>give</w:t>
      </w:r>
      <w:r>
        <w:t xml:space="preserve"> th</w:t>
      </w:r>
      <w:r w:rsidR="00650333">
        <w:t>ese</w:t>
      </w:r>
      <w:r>
        <w:t xml:space="preserve"> data as part of their reports</w:t>
      </w:r>
      <w:r w:rsidR="00650333">
        <w:t>,</w:t>
      </w:r>
      <w:r>
        <w:t xml:space="preserve"> so it could be collated. </w:t>
      </w:r>
    </w:p>
    <w:p w:rsidR="000A1241" w:rsidRDefault="000A1241" w:rsidP="000A1241">
      <w:pPr>
        <w:pStyle w:val="Dotpoint1"/>
        <w:ind w:left="284" w:hanging="284"/>
      </w:pPr>
      <w:r>
        <w:t xml:space="preserve">In </w:t>
      </w:r>
      <w:r w:rsidR="00480C0D">
        <w:t xml:space="preserve">the </w:t>
      </w:r>
      <w:r>
        <w:t>WELL</w:t>
      </w:r>
      <w:r w:rsidR="00480C0D">
        <w:t xml:space="preserve"> program</w:t>
      </w:r>
      <w:r>
        <w:t xml:space="preserve">, there is no baseline assessment of either individuals or groups, but the ACSF is used to describe the performance of a WELL cohort at the end of the training program. If expressed in ALLS terms, the exit scores could provide some comparable information on the </w:t>
      </w:r>
      <w:r w:rsidR="00650333">
        <w:t>language, literacy and numeracy</w:t>
      </w:r>
      <w:r>
        <w:t xml:space="preserve"> performance of groups</w:t>
      </w:r>
      <w:r w:rsidR="007E3411">
        <w:t xml:space="preserve"> of workers. However, the data w</w:t>
      </w:r>
      <w:r>
        <w:t>ould only be useful for measuring the impact</w:t>
      </w:r>
      <w:r w:rsidR="007E3411">
        <w:t xml:space="preserve"> of the program itself if entry-</w:t>
      </w:r>
      <w:r>
        <w:t xml:space="preserve">level benchmarks were also established. </w:t>
      </w:r>
    </w:p>
    <w:p w:rsidR="000A1241" w:rsidRDefault="000A1241" w:rsidP="000A1241">
      <w:pPr>
        <w:pStyle w:val="Dotpoint1"/>
        <w:ind w:left="284" w:hanging="284"/>
      </w:pPr>
      <w:r>
        <w:t xml:space="preserve">The implementation of a national Foundation Skills Training Package may make it possible to gather detailed and consistent information about the </w:t>
      </w:r>
      <w:r w:rsidR="00650333">
        <w:t>language, literacy and numeracy</w:t>
      </w:r>
      <w:r>
        <w:t xml:space="preserve"> progress and performance of specific target groups</w:t>
      </w:r>
      <w:r w:rsidR="007E3411">
        <w:t>,</w:t>
      </w:r>
      <w:r>
        <w:t xml:space="preserve"> many of whom may be members of, or aspiring to enter, specific industries.</w:t>
      </w:r>
      <w:r w:rsidR="00E72318">
        <w:t xml:space="preserve"> </w:t>
      </w:r>
    </w:p>
    <w:p w:rsidR="000A1241" w:rsidRDefault="000A1241" w:rsidP="000A1241">
      <w:pPr>
        <w:pStyle w:val="Dotpoint1"/>
        <w:ind w:left="284" w:hanging="284"/>
      </w:pPr>
      <w:r>
        <w:t>All students sitting for the South Australian</w:t>
      </w:r>
      <w:r w:rsidR="007E3411">
        <w:t xml:space="preserve"> Certificate of Education</w:t>
      </w:r>
      <w:r>
        <w:t xml:space="preserve"> are required to demonstrate literacy and numeracy skills to a minimum of ACSF exit level 3, either through explicitly designed literacy and numeracy units map</w:t>
      </w:r>
      <w:r w:rsidR="00650333">
        <w:t>ped to the ACSF or through SACE-</w:t>
      </w:r>
      <w:r>
        <w:t>endorsed literacy</w:t>
      </w:r>
      <w:r w:rsidR="00480C0D">
        <w:t>-</w:t>
      </w:r>
      <w:r>
        <w:t xml:space="preserve"> and numeracy</w:t>
      </w:r>
      <w:r w:rsidR="00480C0D">
        <w:t>-</w:t>
      </w:r>
      <w:r>
        <w:t>rich subjects</w:t>
      </w:r>
      <w:r w:rsidR="007E3411">
        <w:t>,</w:t>
      </w:r>
      <w:r>
        <w:t xml:space="preserve"> in which C grade is equated with ACSF exit level 3. A study of the success rates of this </w:t>
      </w:r>
      <w:r>
        <w:lastRenderedPageBreak/>
        <w:t xml:space="preserve">large cohort of senior secondary students in South Australia and the Northern Territory could provide insight into the potential of this approach to raise the literacy and numeracy skills of young adults in the school sector. Given the evidence that the SACE requirements are already having an impact on approaches adopted in middle schooling, there is potential for </w:t>
      </w:r>
      <w:r w:rsidR="007E3411">
        <w:t xml:space="preserve">the </w:t>
      </w:r>
      <w:r>
        <w:t xml:space="preserve">longitudinal tracking of the impact of a formal </w:t>
      </w:r>
      <w:r w:rsidR="00650333">
        <w:t>language, literacy and numeracy</w:t>
      </w:r>
      <w:r>
        <w:t xml:space="preserve"> policy wi</w:t>
      </w:r>
      <w:r w:rsidR="007E3411">
        <w:t xml:space="preserve">th set minimum requirements </w:t>
      </w:r>
      <w:r>
        <w:t>in the secondary schooling sector.</w:t>
      </w:r>
    </w:p>
    <w:p w:rsidR="000A1241" w:rsidRPr="00B606AB" w:rsidRDefault="000A1241" w:rsidP="00E064DE">
      <w:pPr>
        <w:pStyle w:val="Heading4"/>
      </w:pPr>
      <w:r>
        <w:t>Monitoring the LLN skills of those in v</w:t>
      </w:r>
      <w:r w:rsidRPr="00B606AB">
        <w:t xml:space="preserve">ocational education and training </w:t>
      </w:r>
    </w:p>
    <w:p w:rsidR="000A1241" w:rsidRDefault="000A1241" w:rsidP="000A1241">
      <w:pPr>
        <w:pStyle w:val="Text"/>
      </w:pPr>
      <w:r>
        <w:t xml:space="preserve">Learner cohorts in vocational education and training are operating across all ACSF skill levels. Streamlined </w:t>
      </w:r>
      <w:r w:rsidR="00650333">
        <w:t xml:space="preserve">training packages </w:t>
      </w:r>
      <w:r>
        <w:t xml:space="preserve">are to have an explicit focus on ‘foundation skills’, although at the time of writing an agreed definition of this term is still under discussion. While it is generally </w:t>
      </w:r>
      <w:r w:rsidR="00480C0D">
        <w:t>understood</w:t>
      </w:r>
      <w:r>
        <w:t xml:space="preserve"> that it will involve an explicit focus on </w:t>
      </w:r>
      <w:r w:rsidR="00720728">
        <w:t>language, literacy and numeracy</w:t>
      </w:r>
      <w:r>
        <w:t xml:space="preserve">, it has not yet been decided if this will be expressed in ACSF terms. However, </w:t>
      </w:r>
      <w:r w:rsidR="00720728">
        <w:t>the Department of Education, Employment and Workplace Relations</w:t>
      </w:r>
      <w:r>
        <w:t xml:space="preserve"> has made funding available to </w:t>
      </w:r>
      <w:r w:rsidR="00720728">
        <w:t xml:space="preserve">industry skills councils to map training packages </w:t>
      </w:r>
      <w:r>
        <w:t xml:space="preserve">to the ACSF, so the data </w:t>
      </w:r>
      <w:r w:rsidR="00720728">
        <w:t>are</w:t>
      </w:r>
      <w:r>
        <w:t xml:space="preserve"> likely to be available</w:t>
      </w:r>
      <w:r w:rsidR="00480C0D">
        <w:t>,</w:t>
      </w:r>
      <w:r>
        <w:t xml:space="preserve"> even if the ACSF itself does not become an officially endorsed component. </w:t>
      </w:r>
    </w:p>
    <w:p w:rsidR="000A1241" w:rsidRDefault="000A1241" w:rsidP="000A1241">
      <w:pPr>
        <w:pStyle w:val="Text"/>
      </w:pPr>
      <w:r>
        <w:t xml:space="preserve">A pilot study has shown the potential of the mapping process to provide ACSF-based information that could be </w:t>
      </w:r>
      <w:r w:rsidR="007E3411">
        <w:t>directly relevant</w:t>
      </w:r>
      <w:r>
        <w:t xml:space="preserve"> to the C</w:t>
      </w:r>
      <w:r w:rsidR="00720728">
        <w:t>ouncil of Australian Governments</w:t>
      </w:r>
      <w:r>
        <w:t xml:space="preserve"> targets if expressed in ALLS terms. For example, it can now be demonstrated that</w:t>
      </w:r>
      <w:r w:rsidR="00720728">
        <w:t>,</w:t>
      </w:r>
      <w:r>
        <w:t xml:space="preserve"> in order to complete a Certificate III in Electrotechnology, a learner will have develo</w:t>
      </w:r>
      <w:r w:rsidR="00720728">
        <w:t>ped and demonstrated skills in n</w:t>
      </w:r>
      <w:r w:rsidR="007E3411">
        <w:t>umeracy to ACSF level 5 and</w:t>
      </w:r>
      <w:r>
        <w:t xml:space="preserve"> </w:t>
      </w:r>
      <w:r w:rsidR="007E3411">
        <w:t xml:space="preserve">reading, oral communication and writing </w:t>
      </w:r>
      <w:r>
        <w:t>to ACSF level 4. Thus, anyone achieving this qualification can be assumed to be operating above ALLS le</w:t>
      </w:r>
      <w:r w:rsidR="00720728">
        <w:t>vels 3 in reading and numeracy —</w:t>
      </w:r>
      <w:r>
        <w:t xml:space="preserve"> at least in the </w:t>
      </w:r>
      <w:r w:rsidR="00720728">
        <w:t>language, literacy and numeracy</w:t>
      </w:r>
      <w:r>
        <w:t xml:space="preserve"> relevant to their disciplines. If all </w:t>
      </w:r>
      <w:r w:rsidR="00720728">
        <w:t xml:space="preserve">training packages </w:t>
      </w:r>
      <w:r>
        <w:t xml:space="preserve">are mapped consistently to the ACSF, completions data could be used to show the minimum </w:t>
      </w:r>
      <w:r w:rsidR="00720728">
        <w:t>language, literacy and numeracy</w:t>
      </w:r>
      <w:r>
        <w:t xml:space="preserve"> performance in ACSF terms of anyone comp</w:t>
      </w:r>
      <w:r w:rsidR="007E3411">
        <w:t>l</w:t>
      </w:r>
      <w:r>
        <w:t xml:space="preserve">eting training units in a particular industry sector. A closer mapping of the ALLS </w:t>
      </w:r>
      <w:r w:rsidR="00480C0D">
        <w:t xml:space="preserve">survey </w:t>
      </w:r>
      <w:r>
        <w:t xml:space="preserve">and </w:t>
      </w:r>
      <w:r w:rsidR="00480C0D">
        <w:t xml:space="preserve">the </w:t>
      </w:r>
      <w:r>
        <w:t xml:space="preserve">ACSF would allow this information to be translated into ALLS terms. </w:t>
      </w:r>
    </w:p>
    <w:p w:rsidR="000A1241" w:rsidRDefault="000A1241" w:rsidP="000A1241">
      <w:pPr>
        <w:pStyle w:val="Text"/>
      </w:pPr>
      <w:r>
        <w:t xml:space="preserve">The ACSF mapping of </w:t>
      </w:r>
      <w:r w:rsidR="00720728">
        <w:t xml:space="preserve">training packages </w:t>
      </w:r>
      <w:r>
        <w:t xml:space="preserve">is only one part of a broader picture. The </w:t>
      </w:r>
      <w:r w:rsidR="00480C0D">
        <w:t>Core Skills Framework</w:t>
      </w:r>
      <w:r>
        <w:t xml:space="preserve"> is increasingly being used as the basis </w:t>
      </w:r>
      <w:r w:rsidR="00480C0D">
        <w:t>of</w:t>
      </w:r>
      <w:r w:rsidR="00720728" w:rsidRPr="00720728">
        <w:t xml:space="preserve"> </w:t>
      </w:r>
      <w:r w:rsidR="00720728">
        <w:t xml:space="preserve">language, literacy and numeracy </w:t>
      </w:r>
      <w:r>
        <w:t>training for VET practitioners. There is also a growing emphasis on</w:t>
      </w:r>
      <w:r w:rsidR="007E3411">
        <w:t xml:space="preserve"> the</w:t>
      </w:r>
      <w:r>
        <w:t xml:space="preserve"> pre</w:t>
      </w:r>
      <w:r w:rsidR="007E3411">
        <w:t>-</w:t>
      </w:r>
      <w:r>
        <w:t xml:space="preserve"> and post-entry LLN assessment of learners undertaking vocational training, using generic and contextualised assessment tools benchmarked against the ACSF. Again, this provides an opportunity to conduct longitudinal research in identified target areas </w:t>
      </w:r>
      <w:r w:rsidR="007E3411">
        <w:t>to</w:t>
      </w:r>
      <w:r>
        <w:t xml:space="preserve"> provide evidence of the impact of various interventions. </w:t>
      </w:r>
      <w:r w:rsidR="007565DD">
        <w:t>Such research</w:t>
      </w:r>
      <w:r>
        <w:t xml:space="preserve"> might use ACSF benchmarks to assist trainers and learners to identify specific</w:t>
      </w:r>
      <w:r w:rsidR="00553D9E">
        <w:t xml:space="preserve"> areas of strength and weakness</w:t>
      </w:r>
      <w:r>
        <w:t xml:space="preserve"> and </w:t>
      </w:r>
      <w:r w:rsidR="007016BA">
        <w:t xml:space="preserve">thus </w:t>
      </w:r>
      <w:r>
        <w:t xml:space="preserve">inform the design of teaching methodologies, </w:t>
      </w:r>
      <w:r w:rsidR="007016BA">
        <w:t>as well as</w:t>
      </w:r>
      <w:r w:rsidR="00480C0D">
        <w:t xml:space="preserve"> to</w:t>
      </w:r>
      <w:r w:rsidR="007E3411">
        <w:t xml:space="preserve"> identify </w:t>
      </w:r>
      <w:r>
        <w:t xml:space="preserve">ALLS reference points to provide a snapshot of the </w:t>
      </w:r>
      <w:r w:rsidR="00553D9E">
        <w:t>language, literacy and numeracy</w:t>
      </w:r>
      <w:r>
        <w:t xml:space="preserve"> progress of those engaged in formal training in the industry in question. </w:t>
      </w:r>
    </w:p>
    <w:p w:rsidR="000A1241" w:rsidRPr="00B90C27" w:rsidRDefault="000A1241" w:rsidP="00E064DE">
      <w:pPr>
        <w:pStyle w:val="Heading4"/>
      </w:pPr>
      <w:r w:rsidRPr="00B90C27">
        <w:t xml:space="preserve">Monitoring </w:t>
      </w:r>
      <w:r w:rsidR="00553D9E">
        <w:t>language, literacy and numeracy</w:t>
      </w:r>
      <w:r w:rsidRPr="00B90C27">
        <w:t xml:space="preserve"> progress at undergraduate levels </w:t>
      </w:r>
    </w:p>
    <w:p w:rsidR="000A1241" w:rsidRDefault="000A1241" w:rsidP="000A1241">
      <w:pPr>
        <w:pStyle w:val="Text"/>
      </w:pPr>
      <w:r>
        <w:t>There is a growing concern about the LLN skills of students entering under</w:t>
      </w:r>
      <w:r w:rsidR="00553D9E">
        <w:t>graduate courses, with over one-</w:t>
      </w:r>
      <w:r>
        <w:t xml:space="preserve">third of universities conducting or planning to introduce post-entry </w:t>
      </w:r>
      <w:r w:rsidR="00553D9E">
        <w:t xml:space="preserve">language, literacy and numeracy </w:t>
      </w:r>
      <w:r>
        <w:t xml:space="preserve">assessment (Dunworth 2009). The focus on </w:t>
      </w:r>
      <w:r w:rsidR="00553D9E">
        <w:t>language, literacy and numeracy</w:t>
      </w:r>
      <w:r>
        <w:t xml:space="preserve"> is about to increase significantly following the announcement by the Australian Universities Quality Agency (now the Tertiary Education Quality and Standards Agency) that it will be evaluating </w:t>
      </w:r>
      <w:r w:rsidR="00553D9E">
        <w:t xml:space="preserve">language, literacy and </w:t>
      </w:r>
      <w:r w:rsidR="00553D9E">
        <w:lastRenderedPageBreak/>
        <w:t>numeracy</w:t>
      </w:r>
      <w:r>
        <w:t xml:space="preserve"> processes and outcomes, and will be looking for evidence that students have improved discipline-related </w:t>
      </w:r>
      <w:r w:rsidR="00553D9E">
        <w:t>language, literacy and numeracy</w:t>
      </w:r>
      <w:r>
        <w:t xml:space="preserve"> skills during their course of study. </w:t>
      </w:r>
    </w:p>
    <w:p w:rsidR="000A1241" w:rsidRDefault="000A1241" w:rsidP="000A1241">
      <w:pPr>
        <w:pStyle w:val="Text"/>
      </w:pPr>
      <w:r>
        <w:t xml:space="preserve">Victoria University is the first university to adopt the ACSF as the platform for a whole-of-university </w:t>
      </w:r>
      <w:r w:rsidR="00553D9E">
        <w:t xml:space="preserve">language, literacy and numeracy </w:t>
      </w:r>
      <w:r>
        <w:t>strategy. At the time of writing, the aim is to use the framework to:</w:t>
      </w:r>
    </w:p>
    <w:p w:rsidR="000A1241" w:rsidRDefault="000A1241" w:rsidP="000A1241">
      <w:pPr>
        <w:pStyle w:val="Dotpoint1"/>
        <w:ind w:left="284" w:hanging="284"/>
      </w:pPr>
      <w:r>
        <w:t>map the context-specific LLN requirements of courses in both vocational and higher education</w:t>
      </w:r>
    </w:p>
    <w:p w:rsidR="000A1241" w:rsidRDefault="000A1241" w:rsidP="000A1241">
      <w:pPr>
        <w:pStyle w:val="Dotpoint1"/>
        <w:ind w:left="284" w:hanging="284"/>
      </w:pPr>
      <w:r>
        <w:t>inform the design of course materials, methodologies and assessment to support students’ LLN skill development in discipline and career-relevant a</w:t>
      </w:r>
      <w:r w:rsidR="00553D9E">
        <w:t>reas</w:t>
      </w:r>
    </w:p>
    <w:p w:rsidR="000A1241" w:rsidRDefault="000A1241" w:rsidP="000A1241">
      <w:pPr>
        <w:pStyle w:val="Dotpoint1"/>
        <w:ind w:left="284" w:hanging="284"/>
      </w:pPr>
      <w:r>
        <w:t>benchmark the post-entry LLN performance of all students, with a particular emphasis on the aspects most relevant to their chose</w:t>
      </w:r>
      <w:r w:rsidR="00553D9E">
        <w:t>n course of study and career</w:t>
      </w:r>
      <w:r w:rsidR="00E72318">
        <w:t xml:space="preserve"> </w:t>
      </w:r>
    </w:p>
    <w:p w:rsidR="000A1241" w:rsidRDefault="000A1241" w:rsidP="000A1241">
      <w:pPr>
        <w:pStyle w:val="Dotpoint1"/>
        <w:ind w:left="284" w:hanging="284"/>
      </w:pPr>
      <w:r>
        <w:t xml:space="preserve">monitor student progress over time. </w:t>
      </w:r>
    </w:p>
    <w:p w:rsidR="00183585" w:rsidRDefault="000A1241" w:rsidP="00183585">
      <w:pPr>
        <w:pStyle w:val="Text"/>
      </w:pPr>
      <w:r>
        <w:t>While it is not yet clear whether other universities will follow suit, Victoria University could provide one site for the evaluation of the impact of a systematic approach to LLN across both vocational and higher education. While post-entry and exit data will be expressed in ACSF terms, it could also be translated into ALLS performance levels if the mapping proposed in this study is successful.</w:t>
      </w:r>
      <w:r w:rsidR="00183585" w:rsidRPr="00183585">
        <w:t xml:space="preserve"> </w:t>
      </w:r>
    </w:p>
    <w:p w:rsidR="00624438" w:rsidRPr="00B90C27" w:rsidRDefault="00624438" w:rsidP="00624438">
      <w:pPr>
        <w:pStyle w:val="Heading4"/>
      </w:pPr>
      <w:r>
        <w:t>Data capture</w:t>
      </w:r>
      <w:r w:rsidRPr="00B90C27">
        <w:t xml:space="preserve"> </w:t>
      </w:r>
    </w:p>
    <w:p w:rsidR="00183585" w:rsidRDefault="00624438" w:rsidP="00183585">
      <w:pPr>
        <w:pStyle w:val="Text"/>
      </w:pPr>
      <w:r>
        <w:t>While we can see there are potentially many sources of language, literacy and numeracy data</w:t>
      </w:r>
      <w:r w:rsidR="00BD2A9D">
        <w:t xml:space="preserve">, this </w:t>
      </w:r>
      <w:r w:rsidR="00183585">
        <w:t xml:space="preserve">leads to further questions about how we might </w:t>
      </w:r>
      <w:r w:rsidR="00183585" w:rsidRPr="00197916">
        <w:t xml:space="preserve">best capture </w:t>
      </w:r>
      <w:r w:rsidR="00183585">
        <w:t xml:space="preserve">ACSF </w:t>
      </w:r>
      <w:r w:rsidR="00183585" w:rsidRPr="00197916">
        <w:t>data to use as evidence of literacy and nume</w:t>
      </w:r>
      <w:r>
        <w:t xml:space="preserve">racy progress against the ALLS </w:t>
      </w:r>
      <w:r w:rsidR="00480C0D">
        <w:t xml:space="preserve">survey </w:t>
      </w:r>
      <w:r>
        <w:t>and its successors</w:t>
      </w:r>
      <w:r w:rsidR="00183585">
        <w:t>. It may, for example, requir</w:t>
      </w:r>
      <w:r w:rsidR="007016BA">
        <w:t>e the development of a new data-</w:t>
      </w:r>
      <w:r w:rsidR="00183585">
        <w:t>collection system, perhaps as part of a research program incorporating case studies and broader statistical sampling.</w:t>
      </w:r>
      <w:r w:rsidR="00E72318">
        <w:t xml:space="preserve"> </w:t>
      </w:r>
    </w:p>
    <w:p w:rsidR="000A1241" w:rsidRDefault="000A1241" w:rsidP="000A1241">
      <w:pPr>
        <w:pStyle w:val="Text"/>
      </w:pPr>
    </w:p>
    <w:p w:rsidR="00A148FC" w:rsidRDefault="00A148FC">
      <w:pPr>
        <w:spacing w:before="0" w:line="240" w:lineRule="auto"/>
        <w:rPr>
          <w:rFonts w:ascii="Tahoma" w:hAnsi="Tahoma" w:cs="Tahoma"/>
          <w:color w:val="000000"/>
          <w:kern w:val="28"/>
          <w:sz w:val="56"/>
          <w:szCs w:val="56"/>
        </w:rPr>
      </w:pPr>
      <w:bookmarkStart w:id="32" w:name="_Toc307917354"/>
      <w:r>
        <w:br w:type="page"/>
      </w:r>
    </w:p>
    <w:p w:rsidR="000A1241" w:rsidRDefault="000A1241" w:rsidP="00183585">
      <w:pPr>
        <w:pStyle w:val="Heading1"/>
      </w:pPr>
      <w:r>
        <w:lastRenderedPageBreak/>
        <w:t>Conclusion</w:t>
      </w:r>
      <w:bookmarkEnd w:id="32"/>
      <w:r>
        <w:t xml:space="preserve"> </w:t>
      </w:r>
      <w:bookmarkStart w:id="33" w:name="_GoBack"/>
      <w:bookmarkEnd w:id="33"/>
    </w:p>
    <w:p w:rsidR="000A1241" w:rsidRPr="00014AB2" w:rsidRDefault="000A1241" w:rsidP="000A1241">
      <w:pPr>
        <w:pStyle w:val="Text"/>
        <w:rPr>
          <w:sz w:val="20"/>
        </w:rPr>
      </w:pPr>
      <w:r w:rsidRPr="00014AB2">
        <w:rPr>
          <w:sz w:val="20"/>
          <w:highlight w:val="yellow"/>
        </w:rPr>
        <w:t xml:space="preserve">The ACSF </w:t>
      </w:r>
      <w:r w:rsidR="00014AB2" w:rsidRPr="00014AB2">
        <w:rPr>
          <w:sz w:val="20"/>
          <w:highlight w:val="yellow"/>
        </w:rPr>
        <w:t>(</w:t>
      </w:r>
      <w:r w:rsidR="00014AB2" w:rsidRPr="00014AB2">
        <w:rPr>
          <w:sz w:val="20"/>
          <w:highlight w:val="yellow"/>
        </w:rPr>
        <w:t>Adult Literacy and Life Skills</w:t>
      </w:r>
      <w:r w:rsidR="00014AB2" w:rsidRPr="00014AB2">
        <w:rPr>
          <w:sz w:val="20"/>
          <w:highlight w:val="yellow"/>
        </w:rPr>
        <w:t xml:space="preserve">) </w:t>
      </w:r>
      <w:r w:rsidRPr="00014AB2">
        <w:rPr>
          <w:sz w:val="20"/>
          <w:highlight w:val="yellow"/>
        </w:rPr>
        <w:t>is increasingly being used in a variety of settings and has the potential to become the bridge between international measures such as the ALLS</w:t>
      </w:r>
      <w:r w:rsidR="00183585" w:rsidRPr="00014AB2">
        <w:rPr>
          <w:sz w:val="20"/>
          <w:highlight w:val="yellow"/>
        </w:rPr>
        <w:t xml:space="preserve"> </w:t>
      </w:r>
      <w:r w:rsidR="00480C0D" w:rsidRPr="00014AB2">
        <w:rPr>
          <w:sz w:val="20"/>
          <w:highlight w:val="yellow"/>
        </w:rPr>
        <w:t xml:space="preserve">survey </w:t>
      </w:r>
      <w:r w:rsidR="00183585" w:rsidRPr="00014AB2">
        <w:rPr>
          <w:sz w:val="20"/>
          <w:highlight w:val="yellow"/>
        </w:rPr>
        <w:t xml:space="preserve">and </w:t>
      </w:r>
      <w:r w:rsidRPr="00014AB2">
        <w:rPr>
          <w:sz w:val="20"/>
          <w:highlight w:val="yellow"/>
        </w:rPr>
        <w:t>its successor</w:t>
      </w:r>
      <w:r w:rsidR="00183585" w:rsidRPr="00014AB2">
        <w:rPr>
          <w:sz w:val="20"/>
          <w:highlight w:val="yellow"/>
        </w:rPr>
        <w:t>s</w:t>
      </w:r>
      <w:r w:rsidRPr="00014AB2">
        <w:rPr>
          <w:sz w:val="20"/>
          <w:highlight w:val="yellow"/>
        </w:rPr>
        <w:t xml:space="preserve"> and the reality of </w:t>
      </w:r>
      <w:r w:rsidR="00553D9E" w:rsidRPr="00014AB2">
        <w:rPr>
          <w:sz w:val="20"/>
          <w:highlight w:val="yellow"/>
        </w:rPr>
        <w:t>language, literacy and numeracy</w:t>
      </w:r>
      <w:r w:rsidRPr="00014AB2">
        <w:rPr>
          <w:sz w:val="20"/>
          <w:highlight w:val="yellow"/>
        </w:rPr>
        <w:t xml:space="preserve"> performance in </w:t>
      </w:r>
      <w:r w:rsidR="00014AB2" w:rsidRPr="00014AB2">
        <w:rPr>
          <w:sz w:val="20"/>
          <w:highlight w:val="yellow"/>
        </w:rPr>
        <w:t>identified Australian contexts.</w:t>
      </w:r>
    </w:p>
    <w:p w:rsidR="000A1241" w:rsidRPr="00014AB2" w:rsidRDefault="000A1241" w:rsidP="000A1241">
      <w:pPr>
        <w:pStyle w:val="Text"/>
        <w:rPr>
          <w:sz w:val="20"/>
        </w:rPr>
      </w:pPr>
      <w:r w:rsidRPr="00014AB2">
        <w:rPr>
          <w:sz w:val="20"/>
        </w:rPr>
        <w:t xml:space="preserve">However, it should also be noted that neither ALLS nor ACSF data alone will change </w:t>
      </w:r>
      <w:r w:rsidR="00553D9E" w:rsidRPr="00014AB2">
        <w:rPr>
          <w:sz w:val="20"/>
        </w:rPr>
        <w:t>language, literacy and numeracy</w:t>
      </w:r>
      <w:r w:rsidRPr="00014AB2">
        <w:rPr>
          <w:sz w:val="20"/>
        </w:rPr>
        <w:t xml:space="preserve"> skills performance. </w:t>
      </w:r>
      <w:r w:rsidRPr="00014AB2">
        <w:rPr>
          <w:sz w:val="20"/>
          <w:highlight w:val="yellow"/>
        </w:rPr>
        <w:t xml:space="preserve">Providing adults in different walks of life with the opportunity to achieve a prescribed benchmark of adult literacy and numeracy performance may require a greater investment in support per individual than is currently being committed and/or changes to funding structures. It will need a </w:t>
      </w:r>
      <w:r w:rsidR="00553D9E" w:rsidRPr="00014AB2">
        <w:rPr>
          <w:sz w:val="20"/>
          <w:highlight w:val="yellow"/>
        </w:rPr>
        <w:t>larger and possibly more diverse</w:t>
      </w:r>
      <w:r w:rsidRPr="00014AB2">
        <w:rPr>
          <w:sz w:val="20"/>
          <w:highlight w:val="yellow"/>
        </w:rPr>
        <w:t xml:space="preserve"> adult literacy workforce than </w:t>
      </w:r>
      <w:r w:rsidR="007016BA" w:rsidRPr="00014AB2">
        <w:rPr>
          <w:sz w:val="20"/>
          <w:highlight w:val="yellow"/>
        </w:rPr>
        <w:t>exists now</w:t>
      </w:r>
      <w:r w:rsidRPr="00014AB2">
        <w:rPr>
          <w:sz w:val="20"/>
          <w:highlight w:val="yellow"/>
        </w:rPr>
        <w:t xml:space="preserve"> and a broadening of the contexts within which </w:t>
      </w:r>
      <w:r w:rsidR="00553D9E" w:rsidRPr="00014AB2">
        <w:rPr>
          <w:sz w:val="20"/>
          <w:highlight w:val="yellow"/>
        </w:rPr>
        <w:t>language, literacy and numeracy</w:t>
      </w:r>
      <w:r w:rsidRPr="00014AB2">
        <w:rPr>
          <w:sz w:val="20"/>
          <w:highlight w:val="yellow"/>
        </w:rPr>
        <w:t xml:space="preserve"> assistance is actively incorporated.</w:t>
      </w:r>
      <w:r w:rsidRPr="00014AB2">
        <w:rPr>
          <w:sz w:val="20"/>
        </w:rPr>
        <w:t xml:space="preserve"> </w:t>
      </w:r>
    </w:p>
    <w:p w:rsidR="00863C48" w:rsidRDefault="00863C48" w:rsidP="00863C48">
      <w:pPr>
        <w:spacing w:before="0"/>
        <w:rPr>
          <w:rFonts w:ascii="Garamond" w:hAnsi="Garamond"/>
          <w:sz w:val="22"/>
        </w:rPr>
      </w:pPr>
    </w:p>
    <w:p w:rsidR="00572867" w:rsidRDefault="00572867">
      <w:pPr>
        <w:spacing w:before="0"/>
        <w:rPr>
          <w:rFonts w:ascii="Garamond" w:hAnsi="Garamond"/>
          <w:kern w:val="28"/>
          <w:sz w:val="60"/>
        </w:rPr>
      </w:pPr>
      <w:bookmarkStart w:id="34" w:name="_Toc296428097"/>
      <w:bookmarkStart w:id="35" w:name="_Toc456000800"/>
      <w:bookmarkStart w:id="36" w:name="_Toc457122465"/>
      <w:r>
        <w:br w:type="page"/>
      </w:r>
    </w:p>
    <w:p w:rsidR="007106BC" w:rsidRDefault="007106BC" w:rsidP="007A1488">
      <w:pPr>
        <w:pStyle w:val="Heading1"/>
      </w:pPr>
      <w:bookmarkStart w:id="37" w:name="_Toc307917355"/>
      <w:r>
        <w:lastRenderedPageBreak/>
        <w:t>References</w:t>
      </w:r>
      <w:bookmarkEnd w:id="34"/>
      <w:bookmarkEnd w:id="35"/>
      <w:bookmarkEnd w:id="36"/>
      <w:bookmarkEnd w:id="37"/>
    </w:p>
    <w:p w:rsidR="00CC2B8C" w:rsidRPr="00CC2B8C" w:rsidRDefault="00480C0D" w:rsidP="00CC2B8C">
      <w:pPr>
        <w:pStyle w:val="References"/>
        <w:spacing w:before="440"/>
      </w:pPr>
      <w:r>
        <w:t>ABS (</w:t>
      </w:r>
      <w:r w:rsidR="00CC2B8C" w:rsidRPr="00CC2B8C">
        <w:t>A</w:t>
      </w:r>
      <w:r w:rsidR="00AE5F37">
        <w:t xml:space="preserve">ustralian </w:t>
      </w:r>
      <w:r w:rsidR="00CC2B8C" w:rsidRPr="00CC2B8C">
        <w:t>B</w:t>
      </w:r>
      <w:r w:rsidR="00AE5F37">
        <w:t xml:space="preserve">ureau of </w:t>
      </w:r>
      <w:r w:rsidR="00CC2B8C" w:rsidRPr="00CC2B8C">
        <w:t>S</w:t>
      </w:r>
      <w:r w:rsidR="00AE5F37">
        <w:t>tatistics</w:t>
      </w:r>
      <w:r>
        <w:t>)</w:t>
      </w:r>
      <w:r w:rsidR="00AE5F37">
        <w:t xml:space="preserve"> </w:t>
      </w:r>
      <w:r w:rsidR="00CC2B8C" w:rsidRPr="00CC2B8C">
        <w:t xml:space="preserve">1996, </w:t>
      </w:r>
      <w:r w:rsidR="00862DEE">
        <w:rPr>
          <w:i/>
        </w:rPr>
        <w:t>Aspects of literacy: a</w:t>
      </w:r>
      <w:r w:rsidR="00CC2B8C" w:rsidRPr="00CC2B8C">
        <w:rPr>
          <w:i/>
        </w:rPr>
        <w:t>ssessed skills levels, Australia 1996</w:t>
      </w:r>
      <w:r w:rsidR="00CC2B8C" w:rsidRPr="00CC2B8C">
        <w:t>, ABS, Canberra.</w:t>
      </w:r>
    </w:p>
    <w:p w:rsidR="00CC2B8C" w:rsidRPr="00CC2B8C" w:rsidRDefault="00553D9E" w:rsidP="00CC2B8C">
      <w:pPr>
        <w:pStyle w:val="References"/>
      </w:pPr>
      <w:r>
        <w:t>——</w:t>
      </w:r>
      <w:r w:rsidR="002C1CED" w:rsidRPr="002C1CED">
        <w:t xml:space="preserve">2007, </w:t>
      </w:r>
      <w:r w:rsidR="002C1CED" w:rsidRPr="00CC2B8C">
        <w:rPr>
          <w:i/>
        </w:rPr>
        <w:t>Adult Literacy an</w:t>
      </w:r>
      <w:r>
        <w:rPr>
          <w:i/>
        </w:rPr>
        <w:t>d Life Skills survey: u</w:t>
      </w:r>
      <w:r w:rsidR="00F72EF9">
        <w:rPr>
          <w:i/>
        </w:rPr>
        <w:t>ser guide,</w:t>
      </w:r>
      <w:r w:rsidR="002C1CED" w:rsidRPr="002C1CED">
        <w:t xml:space="preserve"> ABS, Canberra.</w:t>
      </w:r>
    </w:p>
    <w:p w:rsidR="002C1CED" w:rsidRPr="002C1CED" w:rsidRDefault="00553D9E" w:rsidP="00CC2B8C">
      <w:pPr>
        <w:pStyle w:val="References"/>
      </w:pPr>
      <w:r>
        <w:t>——</w:t>
      </w:r>
      <w:r w:rsidR="002C1CED" w:rsidRPr="002C1CED">
        <w:t xml:space="preserve">2008, </w:t>
      </w:r>
      <w:r w:rsidR="002C1CED" w:rsidRPr="00CC2B8C">
        <w:rPr>
          <w:i/>
        </w:rPr>
        <w:t>Adult Li</w:t>
      </w:r>
      <w:r>
        <w:rPr>
          <w:i/>
        </w:rPr>
        <w:t>teracy and Life Skills survey: s</w:t>
      </w:r>
      <w:r w:rsidR="002C1CED" w:rsidRPr="00CC2B8C">
        <w:rPr>
          <w:i/>
        </w:rPr>
        <w:t>ummary results</w:t>
      </w:r>
      <w:r w:rsidR="00F72EF9">
        <w:t>,</w:t>
      </w:r>
      <w:r w:rsidR="002C1CED" w:rsidRPr="002C1CED">
        <w:t xml:space="preserve"> ABS, Canberra.</w:t>
      </w:r>
    </w:p>
    <w:p w:rsidR="002C1CED" w:rsidRPr="002C1CED" w:rsidRDefault="002C1CED" w:rsidP="002C1CED">
      <w:pPr>
        <w:pStyle w:val="References"/>
      </w:pPr>
      <w:r w:rsidRPr="002C1CED">
        <w:t>C</w:t>
      </w:r>
      <w:r w:rsidR="00AE5F37">
        <w:t xml:space="preserve">ouncil </w:t>
      </w:r>
      <w:r w:rsidR="003F247A">
        <w:t>o</w:t>
      </w:r>
      <w:r w:rsidR="00AE5F37">
        <w:t xml:space="preserve">f </w:t>
      </w:r>
      <w:r w:rsidRPr="002C1CED">
        <w:t>A</w:t>
      </w:r>
      <w:r w:rsidR="00AE5F37">
        <w:t xml:space="preserve">ustralian </w:t>
      </w:r>
      <w:r w:rsidRPr="002C1CED">
        <w:t>G</w:t>
      </w:r>
      <w:r w:rsidR="00AE5F37">
        <w:t>overnments</w:t>
      </w:r>
      <w:r w:rsidRPr="002C1CED">
        <w:t xml:space="preserve"> 2008, </w:t>
      </w:r>
      <w:r w:rsidRPr="00F72EF9">
        <w:rPr>
          <w:i/>
        </w:rPr>
        <w:t>National Agreement for Skills and Workforce Development</w:t>
      </w:r>
      <w:r w:rsidR="00AE5F37">
        <w:rPr>
          <w:i/>
        </w:rPr>
        <w:t>,</w:t>
      </w:r>
      <w:r w:rsidRPr="002C1CED">
        <w:t xml:space="preserve"> COAG, Canberra.</w:t>
      </w:r>
    </w:p>
    <w:p w:rsidR="002C1CED" w:rsidRDefault="002C1CED" w:rsidP="00EC0ED1">
      <w:pPr>
        <w:pStyle w:val="References"/>
      </w:pPr>
      <w:r w:rsidRPr="002C1CED">
        <w:t>D</w:t>
      </w:r>
      <w:r w:rsidR="00AE5F37">
        <w:t xml:space="preserve">epartment of </w:t>
      </w:r>
      <w:r w:rsidRPr="002C1CED">
        <w:t>E</w:t>
      </w:r>
      <w:r w:rsidR="00AE5F37">
        <w:t xml:space="preserve">ducation, </w:t>
      </w:r>
      <w:r w:rsidRPr="002C1CED">
        <w:t>E</w:t>
      </w:r>
      <w:r w:rsidR="00AE5F37">
        <w:t xml:space="preserve">mployment and </w:t>
      </w:r>
      <w:r w:rsidRPr="002C1CED">
        <w:t>W</w:t>
      </w:r>
      <w:r w:rsidR="00AE5F37">
        <w:t xml:space="preserve">orkplace </w:t>
      </w:r>
      <w:r w:rsidRPr="002C1CED">
        <w:t>R</w:t>
      </w:r>
      <w:r w:rsidR="00AE5F37">
        <w:t>elations</w:t>
      </w:r>
      <w:r w:rsidRPr="002C1CED">
        <w:t xml:space="preserve"> 2008, </w:t>
      </w:r>
      <w:r w:rsidRPr="00F72EF9">
        <w:rPr>
          <w:i/>
        </w:rPr>
        <w:t>Australian Core Skills Framework</w:t>
      </w:r>
      <w:r w:rsidRPr="002C1CED">
        <w:t>, DEEWR, Canberra.</w:t>
      </w:r>
    </w:p>
    <w:p w:rsidR="00FA49A6" w:rsidRDefault="00FA49A6" w:rsidP="00F72EF9">
      <w:pPr>
        <w:pStyle w:val="References"/>
      </w:pPr>
      <w:r>
        <w:t xml:space="preserve">Dunworth, K 2009, ‘An investigation into post-entry English language assessment at Australian universities’, </w:t>
      </w:r>
      <w:r w:rsidRPr="00156C81">
        <w:rPr>
          <w:i/>
        </w:rPr>
        <w:t>Journal of Academic Language and Learning</w:t>
      </w:r>
      <w:r w:rsidR="00553D9E">
        <w:t>, vol.3, no.1, A1—</w:t>
      </w:r>
      <w:r>
        <w:t>A13.</w:t>
      </w:r>
    </w:p>
    <w:p w:rsidR="00EC0ED1" w:rsidRDefault="00EC0ED1" w:rsidP="00F72EF9">
      <w:pPr>
        <w:pStyle w:val="References"/>
      </w:pPr>
      <w:r w:rsidRPr="00EC0ED1">
        <w:t xml:space="preserve">Hagston, J 2002, </w:t>
      </w:r>
      <w:r w:rsidRPr="00F72EF9">
        <w:rPr>
          <w:i/>
          <w:iCs/>
        </w:rPr>
        <w:t>Exploring the International Adult Literacy Survey data: implications for Australian research and policy</w:t>
      </w:r>
      <w:r w:rsidRPr="00EC0ED1">
        <w:t>, Language Australia, Melbourne.</w:t>
      </w:r>
    </w:p>
    <w:p w:rsidR="005B5E6B" w:rsidRDefault="005B5E6B" w:rsidP="00F72EF9">
      <w:pPr>
        <w:pStyle w:val="References"/>
      </w:pPr>
      <w:r>
        <w:t>Linstone, HA &amp; Turoff</w:t>
      </w:r>
      <w:r w:rsidR="00CD3267">
        <w:t>,</w:t>
      </w:r>
      <w:r>
        <w:t xml:space="preserve"> M 2002, </w:t>
      </w:r>
      <w:r w:rsidRPr="00F72EF9">
        <w:rPr>
          <w:i/>
        </w:rPr>
        <w:t>The Delphi method: techniques and applications</w:t>
      </w:r>
      <w:r w:rsidR="00F72EF9">
        <w:t>,</w:t>
      </w:r>
      <w:r>
        <w:t xml:space="preserve"> New Jersey Institute of Technology, Newark, NJ.</w:t>
      </w:r>
    </w:p>
    <w:p w:rsidR="00476B80" w:rsidRDefault="00476B80" w:rsidP="00F72EF9">
      <w:pPr>
        <w:pStyle w:val="References"/>
      </w:pPr>
      <w:r>
        <w:t xml:space="preserve">National Center for Education Statistics 1998, </w:t>
      </w:r>
      <w:r w:rsidRPr="00476B80">
        <w:rPr>
          <w:i/>
        </w:rPr>
        <w:t>Adu</w:t>
      </w:r>
      <w:r w:rsidR="00553D9E">
        <w:rPr>
          <w:i/>
        </w:rPr>
        <w:t>lt literacy in OECD countries: t</w:t>
      </w:r>
      <w:r w:rsidRPr="00476B80">
        <w:rPr>
          <w:i/>
        </w:rPr>
        <w:t xml:space="preserve">echnical report on the first </w:t>
      </w:r>
      <w:r w:rsidR="00553D9E" w:rsidRPr="00476B80">
        <w:rPr>
          <w:i/>
        </w:rPr>
        <w:t>International Adult Literacy Survey</w:t>
      </w:r>
      <w:r>
        <w:rPr>
          <w:i/>
        </w:rPr>
        <w:t>,</w:t>
      </w:r>
      <w:r>
        <w:t xml:space="preserve"> US Department of Education, Office of Educational Research and Improvement, viewed 13 August 2010, &lt;http://nces.ed.gov/pubs98/98053.pdf&gt;</w:t>
      </w:r>
      <w:r w:rsidR="00A148FC">
        <w:t>.</w:t>
      </w:r>
    </w:p>
    <w:p w:rsidR="003F247A" w:rsidRDefault="003F247A">
      <w:pPr>
        <w:spacing w:before="0" w:line="240" w:lineRule="auto"/>
        <w:rPr>
          <w:rFonts w:ascii="Tahoma" w:hAnsi="Tahoma" w:cs="Tahoma"/>
          <w:color w:val="000000"/>
          <w:kern w:val="28"/>
          <w:sz w:val="56"/>
          <w:szCs w:val="56"/>
        </w:rPr>
      </w:pPr>
      <w:bookmarkStart w:id="38" w:name="_Toc290476058"/>
      <w:bookmarkStart w:id="39" w:name="_Toc307917356"/>
      <w:r>
        <w:br w:type="page"/>
      </w:r>
    </w:p>
    <w:p w:rsidR="001153F7" w:rsidRDefault="001153F7" w:rsidP="001153F7">
      <w:pPr>
        <w:pStyle w:val="Heading1"/>
      </w:pPr>
      <w:r>
        <w:lastRenderedPageBreak/>
        <w:t xml:space="preserve">Appendix A: About the ALLS </w:t>
      </w:r>
      <w:r w:rsidR="00480C0D">
        <w:t xml:space="preserve">survey </w:t>
      </w:r>
      <w:r>
        <w:t>and</w:t>
      </w:r>
      <w:r w:rsidR="00480C0D">
        <w:t xml:space="preserve"> the</w:t>
      </w:r>
      <w:r>
        <w:t xml:space="preserve"> ACSF</w:t>
      </w:r>
      <w:bookmarkEnd w:id="38"/>
      <w:bookmarkEnd w:id="39"/>
    </w:p>
    <w:p w:rsidR="001153F7" w:rsidRDefault="001153F7" w:rsidP="003F191F">
      <w:pPr>
        <w:pStyle w:val="Heading2"/>
      </w:pPr>
      <w:bookmarkStart w:id="40" w:name="_Toc290476059"/>
      <w:bookmarkStart w:id="41" w:name="_Toc296428100"/>
      <w:bookmarkStart w:id="42" w:name="_Toc296429985"/>
      <w:bookmarkStart w:id="43" w:name="_Toc297198950"/>
      <w:bookmarkStart w:id="44" w:name="_Toc307917357"/>
      <w:r>
        <w:t>Adult Literacy and Life Skills survey</w:t>
      </w:r>
      <w:bookmarkEnd w:id="40"/>
      <w:bookmarkEnd w:id="41"/>
      <w:bookmarkEnd w:id="42"/>
      <w:bookmarkEnd w:id="43"/>
      <w:bookmarkEnd w:id="44"/>
    </w:p>
    <w:p w:rsidR="001153F7" w:rsidRDefault="001153F7" w:rsidP="001153F7">
      <w:pPr>
        <w:pStyle w:val="Text"/>
      </w:pPr>
      <w:r w:rsidRPr="00A77976">
        <w:t xml:space="preserve">The ALLS </w:t>
      </w:r>
      <w:r w:rsidR="00480C0D">
        <w:t xml:space="preserve">survey </w:t>
      </w:r>
      <w:r w:rsidRPr="00A77976">
        <w:t xml:space="preserve">in Australia is a national survey that provides information on </w:t>
      </w:r>
      <w:r w:rsidR="00480C0D">
        <w:t xml:space="preserve">the </w:t>
      </w:r>
      <w:r w:rsidRPr="00A77976">
        <w:t>k</w:t>
      </w:r>
      <w:r w:rsidR="00FB0B45">
        <w:t>nowledge and skills of 15 to 74-</w:t>
      </w:r>
      <w:r w:rsidRPr="00A77976">
        <w:t xml:space="preserve">year-olds for: </w:t>
      </w:r>
    </w:p>
    <w:p w:rsidR="001153F7" w:rsidRDefault="00FB0B45" w:rsidP="001153F7">
      <w:pPr>
        <w:pStyle w:val="Dotpoint1"/>
        <w:ind w:left="284" w:hanging="284"/>
      </w:pPr>
      <w:r>
        <w:t>p</w:t>
      </w:r>
      <w:r w:rsidR="007016BA">
        <w:t>rose literacy:</w:t>
      </w:r>
      <w:r w:rsidR="001153F7" w:rsidRPr="00A77976">
        <w:t xml:space="preserve"> the ability to understand and use information from v</w:t>
      </w:r>
      <w:r>
        <w:t>arious kinds of narrative texts</w:t>
      </w:r>
      <w:r w:rsidR="001153F7" w:rsidRPr="00A77976">
        <w:t xml:space="preserve"> </w:t>
      </w:r>
    </w:p>
    <w:p w:rsidR="001153F7" w:rsidRDefault="00FB0B45" w:rsidP="001153F7">
      <w:pPr>
        <w:pStyle w:val="Dotpoint1"/>
        <w:ind w:left="284" w:hanging="284"/>
      </w:pPr>
      <w:r>
        <w:t>d</w:t>
      </w:r>
      <w:r w:rsidR="007016BA">
        <w:t>ocument literacy:</w:t>
      </w:r>
      <w:r w:rsidR="001153F7" w:rsidRPr="00A77976">
        <w:t xml:space="preserve"> the knowledge and skills required to locate and use informati</w:t>
      </w:r>
      <w:r>
        <w:t>on contained in various formats</w:t>
      </w:r>
      <w:r w:rsidR="001153F7" w:rsidRPr="00A77976">
        <w:t xml:space="preserve"> </w:t>
      </w:r>
    </w:p>
    <w:p w:rsidR="001153F7" w:rsidRDefault="00FB0B45" w:rsidP="001153F7">
      <w:pPr>
        <w:pStyle w:val="Dotpoint1"/>
        <w:ind w:left="284" w:hanging="284"/>
      </w:pPr>
      <w:r>
        <w:t>n</w:t>
      </w:r>
      <w:r w:rsidR="007016BA">
        <w:t>umeracy:</w:t>
      </w:r>
      <w:r w:rsidR="001153F7" w:rsidRPr="00A77976">
        <w:t xml:space="preserve"> the knowledge and skills required to effectively manage and respond to the mathematica</w:t>
      </w:r>
      <w:r>
        <w:t>l demands of diverse situations</w:t>
      </w:r>
      <w:r w:rsidR="001153F7" w:rsidRPr="00A77976">
        <w:t xml:space="preserve"> </w:t>
      </w:r>
    </w:p>
    <w:p w:rsidR="001153F7" w:rsidRDefault="00FB0B45" w:rsidP="001153F7">
      <w:pPr>
        <w:pStyle w:val="Dotpoint1"/>
        <w:ind w:left="284" w:hanging="284"/>
      </w:pPr>
      <w:r>
        <w:t>problem-</w:t>
      </w:r>
      <w:r w:rsidR="007016BA">
        <w:t>solving:</w:t>
      </w:r>
      <w:r w:rsidR="001153F7" w:rsidRPr="00A77976">
        <w:t xml:space="preserve"> goal-directed thinking and action in situations for which no routine solution is available. </w:t>
      </w:r>
    </w:p>
    <w:p w:rsidR="001153F7" w:rsidRDefault="001153F7" w:rsidP="00FB0B45">
      <w:pPr>
        <w:pStyle w:val="Dotpoint1"/>
        <w:numPr>
          <w:ilvl w:val="0"/>
          <w:numId w:val="0"/>
        </w:numPr>
      </w:pPr>
      <w:r w:rsidRPr="00A77976">
        <w:t>The ALLS</w:t>
      </w:r>
      <w:r w:rsidR="00480C0D">
        <w:t xml:space="preserve"> survey</w:t>
      </w:r>
      <w:r w:rsidRPr="00A77976">
        <w:t xml:space="preserve"> administered tests on these and also sought the participant</w:t>
      </w:r>
      <w:r w:rsidR="00FB0B45">
        <w:t>s’ self-</w:t>
      </w:r>
      <w:r w:rsidRPr="00A77976">
        <w:t xml:space="preserve">assessment on prose and document literacy and numeracy. </w:t>
      </w:r>
      <w:r>
        <w:t>For each literacy domain, proficiency is measured on a scale ranging from 0 to 500 points</w:t>
      </w:r>
      <w:r w:rsidR="00FB0B45">
        <w:t>,</w:t>
      </w:r>
      <w:r>
        <w:t xml:space="preserve"> with these continuous scores grouped into five skill levels (only four levels were defined for the pro</w:t>
      </w:r>
      <w:r w:rsidR="00FB0B45">
        <w:t>blem-solving scale) with l</w:t>
      </w:r>
      <w:r>
        <w:t xml:space="preserve">evel 1 being the lowest measured level of literacy. </w:t>
      </w:r>
      <w:r w:rsidRPr="00A77976">
        <w:t xml:space="preserve">The survey collected a range of data on income and employment and </w:t>
      </w:r>
      <w:r w:rsidR="00FB0B45">
        <w:t>also on social capital and well</w:t>
      </w:r>
      <w:r w:rsidRPr="00A77976">
        <w:t>being (ABS 2008, p.4).</w:t>
      </w:r>
    </w:p>
    <w:p w:rsidR="001153F7" w:rsidRDefault="001153F7" w:rsidP="003F191F">
      <w:pPr>
        <w:pStyle w:val="Heading2"/>
      </w:pPr>
      <w:bookmarkStart w:id="45" w:name="_Toc290476060"/>
      <w:bookmarkStart w:id="46" w:name="_Toc296428101"/>
      <w:bookmarkStart w:id="47" w:name="_Toc296429986"/>
      <w:bookmarkStart w:id="48" w:name="_Toc297198951"/>
      <w:bookmarkStart w:id="49" w:name="_Toc307917358"/>
      <w:r>
        <w:t>Australian Core Skills Framework</w:t>
      </w:r>
      <w:bookmarkEnd w:id="45"/>
      <w:bookmarkEnd w:id="46"/>
      <w:r w:rsidR="003F191F">
        <w:rPr>
          <w:rStyle w:val="FootnoteReference"/>
        </w:rPr>
        <w:footnoteReference w:id="9"/>
      </w:r>
      <w:bookmarkEnd w:id="47"/>
      <w:bookmarkEnd w:id="48"/>
      <w:bookmarkEnd w:id="49"/>
    </w:p>
    <w:p w:rsidR="00EF7A0B" w:rsidRDefault="001153F7" w:rsidP="001153F7">
      <w:pPr>
        <w:pStyle w:val="Text"/>
      </w:pPr>
      <w:r>
        <w:t xml:space="preserve">The ACSF identifies five core skills, namely learning, reading, writing, oral communication and numeracy. Each skill is enacted for a purpose and the set of purposes, circumscribed as ‘aspects of communication’, includes personal, cooperative, procedural, technical, systems, and public communication. </w:t>
      </w:r>
    </w:p>
    <w:p w:rsidR="001153F7" w:rsidRDefault="001F4993" w:rsidP="003F191F">
      <w:pPr>
        <w:pStyle w:val="Text"/>
      </w:pPr>
      <w:r>
        <w:t>Performance in each core skill is described across five performance levels from</w:t>
      </w:r>
      <w:r w:rsidR="001153F7">
        <w:t xml:space="preserve"> level 1 </w:t>
      </w:r>
      <w:r>
        <w:t>(</w:t>
      </w:r>
      <w:r w:rsidR="001153F7">
        <w:t>low</w:t>
      </w:r>
      <w:r>
        <w:t>) to</w:t>
      </w:r>
      <w:r w:rsidR="001153F7">
        <w:t xml:space="preserve"> </w:t>
      </w:r>
      <w:r>
        <w:t xml:space="preserve">level </w:t>
      </w:r>
      <w:r w:rsidR="001153F7">
        <w:t xml:space="preserve">5 </w:t>
      </w:r>
      <w:r>
        <w:t>(</w:t>
      </w:r>
      <w:r w:rsidR="001153F7">
        <w:t>high</w:t>
      </w:r>
      <w:r>
        <w:t>)</w:t>
      </w:r>
      <w:r w:rsidR="001153F7">
        <w:t xml:space="preserve">. At each performance level, indicators are used </w:t>
      </w:r>
      <w:r>
        <w:t xml:space="preserve">as broad descriptors. </w:t>
      </w:r>
      <w:r w:rsidR="001153F7">
        <w:t xml:space="preserve">Performance is further elaborated through </w:t>
      </w:r>
      <w:r>
        <w:t xml:space="preserve">the use of </w:t>
      </w:r>
      <w:r w:rsidR="00FB0B45">
        <w:t>‘performance features’</w:t>
      </w:r>
      <w:r>
        <w:t xml:space="preserve">, which are grouped in strands called </w:t>
      </w:r>
      <w:r w:rsidR="00FB0B45">
        <w:t>‘focus areas’</w:t>
      </w:r>
      <w:r w:rsidR="001153F7">
        <w:t xml:space="preserve">. As an example, for reading the </w:t>
      </w:r>
      <w:r w:rsidR="00FB0B45">
        <w:t xml:space="preserve">focus areas </w:t>
      </w:r>
      <w:r w:rsidR="001153F7">
        <w:t>include purpose and audience, complexity, prediction and prior knowledge, text structure, textural analysis, critical literacy, textual clues, grammar and vocabulary.</w:t>
      </w:r>
    </w:p>
    <w:p w:rsidR="001F4993" w:rsidRDefault="001F4993" w:rsidP="003F191F">
      <w:pPr>
        <w:pStyle w:val="Text"/>
      </w:pPr>
      <w:r>
        <w:t>Four variables impact on p</w:t>
      </w:r>
      <w:r w:rsidR="00FB0B45">
        <w:t>erformance at any point in time —</w:t>
      </w:r>
      <w:r>
        <w:t xml:space="preserve"> the nature and degree of support, familiarity with the context, complexity of the text and</w:t>
      </w:r>
      <w:r w:rsidR="007565DD">
        <w:t xml:space="preserve"> complexity of the</w:t>
      </w:r>
      <w:r>
        <w:t xml:space="preserve"> task. While it is expected that an individual may need high support during the initial learning phase, support should not be required in summative assessment. In the feasibility phase of the current study, experts were asked to </w:t>
      </w:r>
      <w:r>
        <w:lastRenderedPageBreak/>
        <w:t xml:space="preserve">assume that individuals would complete the tasks without support, thus, rendering the ALLS </w:t>
      </w:r>
      <w:r w:rsidR="00480C0D">
        <w:t xml:space="preserve">survey </w:t>
      </w:r>
      <w:r>
        <w:t xml:space="preserve">and </w:t>
      </w:r>
      <w:r w:rsidR="00480C0D">
        <w:t xml:space="preserve">the </w:t>
      </w:r>
      <w:r>
        <w:t>ACSF more directly comparable.</w:t>
      </w:r>
    </w:p>
    <w:p w:rsidR="0050478E" w:rsidRDefault="00E62611" w:rsidP="003F191F">
      <w:pPr>
        <w:pStyle w:val="Text"/>
      </w:pPr>
      <w:r>
        <w:t>A comparison of the performance levels and associated descriptors or performance features of the two frameworks is presented in table A1</w:t>
      </w:r>
      <w:r w:rsidR="00EF7A0B">
        <w:t>.</w:t>
      </w:r>
    </w:p>
    <w:p w:rsidR="003F191F" w:rsidRDefault="003F191F">
      <w:pPr>
        <w:sectPr w:rsidR="003F191F" w:rsidSect="00EA51CD">
          <w:footerReference w:type="even" r:id="rId14"/>
          <w:footerReference w:type="default" r:id="rId15"/>
          <w:pgSz w:w="11899" w:h="16838" w:code="9"/>
          <w:pgMar w:top="1440" w:right="1551" w:bottom="1440" w:left="1440" w:header="720" w:footer="720" w:gutter="0"/>
          <w:cols w:space="720"/>
          <w:docGrid w:linePitch="360"/>
        </w:sectPr>
      </w:pPr>
    </w:p>
    <w:p w:rsidR="00146FC8" w:rsidRDefault="00BE022C" w:rsidP="00A800BC">
      <w:pPr>
        <w:pStyle w:val="tabletitle"/>
        <w:spacing w:before="120"/>
      </w:pPr>
      <w:bookmarkStart w:id="50" w:name="_Toc297198894"/>
      <w:bookmarkStart w:id="51" w:name="_Toc290476062"/>
      <w:r>
        <w:lastRenderedPageBreak/>
        <w:t>T</w:t>
      </w:r>
      <w:r w:rsidR="00146FC8">
        <w:t xml:space="preserve">able </w:t>
      </w:r>
      <w:r w:rsidR="00D22634">
        <w:t>A</w:t>
      </w:r>
      <w:r w:rsidR="00146FC8">
        <w:t>1 Comparison of ALLS prose, document, numeracy and quantitative literacy (IALS)</w:t>
      </w:r>
      <w:r w:rsidR="005A29E2">
        <w:t xml:space="preserve"> and ACSF </w:t>
      </w:r>
      <w:r w:rsidR="008061A7">
        <w:t>reading and numeracy performance level descriptors</w:t>
      </w:r>
      <w:bookmarkEnd w:id="50"/>
    </w:p>
    <w:tbl>
      <w:tblPr>
        <w:tblW w:w="0" w:type="auto"/>
        <w:tblLayout w:type="fixed"/>
        <w:tblLook w:val="04A0" w:firstRow="1" w:lastRow="0" w:firstColumn="1" w:lastColumn="0" w:noHBand="0" w:noVBand="1"/>
      </w:tblPr>
      <w:tblGrid>
        <w:gridCol w:w="1384"/>
        <w:gridCol w:w="1984"/>
        <w:gridCol w:w="1985"/>
        <w:gridCol w:w="1985"/>
        <w:gridCol w:w="1985"/>
        <w:gridCol w:w="1843"/>
        <w:gridCol w:w="2268"/>
      </w:tblGrid>
      <w:tr w:rsidR="00A800BC" w:rsidTr="00461E97">
        <w:tc>
          <w:tcPr>
            <w:tcW w:w="1384" w:type="dxa"/>
            <w:tcBorders>
              <w:left w:val="nil"/>
              <w:bottom w:val="nil"/>
              <w:right w:val="nil"/>
            </w:tcBorders>
          </w:tcPr>
          <w:p w:rsidR="00A800BC" w:rsidRPr="008061A7" w:rsidRDefault="00A800BC" w:rsidP="00A800BC">
            <w:pPr>
              <w:pStyle w:val="Text"/>
              <w:spacing w:before="60" w:line="240" w:lineRule="auto"/>
              <w:rPr>
                <w:rFonts w:ascii="Arial" w:hAnsi="Arial" w:cs="Arial"/>
                <w:sz w:val="18"/>
                <w:szCs w:val="18"/>
              </w:rPr>
            </w:pPr>
            <w:r w:rsidRPr="008061A7">
              <w:rPr>
                <w:rFonts w:ascii="Arial" w:hAnsi="Arial" w:cs="Arial"/>
                <w:sz w:val="18"/>
                <w:szCs w:val="18"/>
              </w:rPr>
              <w:t>Performance level</w:t>
            </w:r>
          </w:p>
        </w:tc>
        <w:tc>
          <w:tcPr>
            <w:tcW w:w="5954" w:type="dxa"/>
            <w:gridSpan w:val="3"/>
            <w:tcBorders>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ALLS</w:t>
            </w:r>
          </w:p>
        </w:tc>
        <w:tc>
          <w:tcPr>
            <w:tcW w:w="1985" w:type="dxa"/>
            <w:tcBorders>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IALS</w:t>
            </w:r>
          </w:p>
        </w:tc>
        <w:tc>
          <w:tcPr>
            <w:tcW w:w="4111" w:type="dxa"/>
            <w:gridSpan w:val="2"/>
            <w:tcBorders>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ACSF</w:t>
            </w:r>
          </w:p>
        </w:tc>
      </w:tr>
      <w:tr w:rsidR="00A800BC" w:rsidTr="00461E97">
        <w:tc>
          <w:tcPr>
            <w:tcW w:w="1384" w:type="dxa"/>
            <w:tcBorders>
              <w:top w:val="nil"/>
              <w:left w:val="nil"/>
              <w:bottom w:val="single" w:sz="4" w:space="0" w:color="auto"/>
              <w:right w:val="nil"/>
            </w:tcBorders>
          </w:tcPr>
          <w:p w:rsidR="00A800BC" w:rsidRPr="008061A7" w:rsidRDefault="00A800BC" w:rsidP="00A800BC">
            <w:pPr>
              <w:pStyle w:val="Text"/>
              <w:spacing w:before="0" w:line="240" w:lineRule="auto"/>
              <w:rPr>
                <w:rFonts w:ascii="Arial" w:hAnsi="Arial" w:cs="Arial"/>
                <w:sz w:val="18"/>
                <w:szCs w:val="18"/>
              </w:rPr>
            </w:pPr>
          </w:p>
        </w:tc>
        <w:tc>
          <w:tcPr>
            <w:tcW w:w="1984"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Prose</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Document</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Numeracy</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Quantitative literacy</w:t>
            </w:r>
          </w:p>
        </w:tc>
        <w:tc>
          <w:tcPr>
            <w:tcW w:w="1843"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Reading</w:t>
            </w:r>
          </w:p>
        </w:tc>
        <w:tc>
          <w:tcPr>
            <w:tcW w:w="2268"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Numeracy</w:t>
            </w:r>
          </w:p>
        </w:tc>
      </w:tr>
      <w:tr w:rsidR="00A800BC" w:rsidTr="00461E97">
        <w:tc>
          <w:tcPr>
            <w:tcW w:w="1384" w:type="dxa"/>
            <w:tcBorders>
              <w:top w:val="single" w:sz="4" w:space="0" w:color="auto"/>
              <w:left w:val="nil"/>
              <w:bottom w:val="nil"/>
              <w:right w:val="nil"/>
            </w:tcBorders>
          </w:tcPr>
          <w:p w:rsidR="00A800BC" w:rsidRPr="008061A7" w:rsidRDefault="00A800BC" w:rsidP="00146FC8">
            <w:pPr>
              <w:pStyle w:val="Text"/>
              <w:rPr>
                <w:rFonts w:ascii="Arial" w:hAnsi="Arial" w:cs="Arial"/>
                <w:sz w:val="18"/>
                <w:szCs w:val="18"/>
              </w:rPr>
            </w:pPr>
            <w:r w:rsidRPr="008061A7">
              <w:rPr>
                <w:rFonts w:ascii="Arial" w:hAnsi="Arial" w:cs="Arial"/>
                <w:sz w:val="18"/>
                <w:szCs w:val="18"/>
              </w:rPr>
              <w:t>1</w:t>
            </w:r>
          </w:p>
        </w:tc>
        <w:tc>
          <w:tcPr>
            <w:tcW w:w="1984" w:type="dxa"/>
            <w:tcBorders>
              <w:top w:val="single" w:sz="4" w:space="0" w:color="auto"/>
              <w:left w:val="nil"/>
              <w:bottom w:val="nil"/>
              <w:right w:val="nil"/>
            </w:tcBorders>
          </w:tcPr>
          <w:p w:rsidR="00A800BC" w:rsidRPr="003615B3" w:rsidRDefault="00A800BC" w:rsidP="003615B3">
            <w:pPr>
              <w:pStyle w:val="Text"/>
              <w:spacing w:before="120" w:line="240" w:lineRule="auto"/>
              <w:rPr>
                <w:rFonts w:ascii="Arial" w:hAnsi="Arial" w:cs="Arial"/>
                <w:sz w:val="16"/>
                <w:szCs w:val="16"/>
              </w:rPr>
            </w:pPr>
            <w:r w:rsidRPr="003615B3">
              <w:rPr>
                <w:rFonts w:ascii="Arial" w:hAnsi="Arial" w:cs="Arial"/>
                <w:sz w:val="16"/>
                <w:szCs w:val="16"/>
              </w:rPr>
              <w:t xml:space="preserve">Most of the tasks in this level require the respondent to read </w:t>
            </w:r>
            <w:r w:rsidR="007B3C08">
              <w:rPr>
                <w:rFonts w:ascii="Arial" w:hAnsi="Arial" w:cs="Arial"/>
                <w:sz w:val="16"/>
                <w:szCs w:val="16"/>
              </w:rPr>
              <w:t xml:space="preserve">a </w:t>
            </w:r>
            <w:r w:rsidRPr="003615B3">
              <w:rPr>
                <w:rFonts w:ascii="Arial" w:hAnsi="Arial" w:cs="Arial"/>
                <w:sz w:val="16"/>
                <w:szCs w:val="16"/>
              </w:rPr>
              <w:t>relatively short text to locate a single piece of information which is identical to or synonymous with the information given in the question or directive. If plau</w:t>
            </w:r>
            <w:r>
              <w:rPr>
                <w:rFonts w:ascii="Arial" w:hAnsi="Arial" w:cs="Arial"/>
                <w:sz w:val="16"/>
                <w:szCs w:val="16"/>
              </w:rPr>
              <w:t>sible but incorrect information is present in the text, it tends not to be located near the correct information.</w:t>
            </w:r>
          </w:p>
        </w:tc>
        <w:tc>
          <w:tcPr>
            <w:tcW w:w="1985" w:type="dxa"/>
            <w:tcBorders>
              <w:top w:val="single" w:sz="4" w:space="0" w:color="auto"/>
              <w:left w:val="nil"/>
              <w:bottom w:val="nil"/>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Tasks in this level tend to require the respondent either to locate a piece of information based on a literal match or to enter information from personal knowledge onto a document. Little, if any, distracting information is present</w:t>
            </w:r>
            <w:r w:rsidR="007B3C08">
              <w:rPr>
                <w:rFonts w:ascii="Arial" w:hAnsi="Arial" w:cs="Arial"/>
                <w:sz w:val="16"/>
                <w:szCs w:val="16"/>
              </w:rPr>
              <w:t>.</w:t>
            </w:r>
          </w:p>
        </w:tc>
        <w:tc>
          <w:tcPr>
            <w:tcW w:w="1985" w:type="dxa"/>
            <w:tcBorders>
              <w:top w:val="single" w:sz="4" w:space="0" w:color="auto"/>
              <w:left w:val="nil"/>
              <w:bottom w:val="nil"/>
              <w:right w:val="nil"/>
            </w:tcBorders>
          </w:tcPr>
          <w:p w:rsidR="00A800BC" w:rsidRPr="009556E2" w:rsidRDefault="00A800BC" w:rsidP="005C79BB">
            <w:pPr>
              <w:pStyle w:val="Text"/>
              <w:spacing w:before="120" w:line="240" w:lineRule="auto"/>
              <w:rPr>
                <w:rFonts w:ascii="Arial" w:hAnsi="Arial" w:cs="Arial"/>
                <w:sz w:val="16"/>
                <w:szCs w:val="16"/>
              </w:rPr>
            </w:pPr>
            <w:r w:rsidRPr="009556E2">
              <w:rPr>
                <w:rFonts w:ascii="Arial" w:hAnsi="Arial" w:cs="Arial"/>
                <w:sz w:val="16"/>
                <w:szCs w:val="16"/>
              </w:rPr>
              <w:t>Tasks in this level require the respondent to show an understanding of basic numerical ideas by completing simple tasks in concrete, familiar contexts where the mathematical content is explicit</w:t>
            </w:r>
            <w:r w:rsidR="007016BA">
              <w:rPr>
                <w:rFonts w:ascii="Arial" w:hAnsi="Arial" w:cs="Arial"/>
                <w:sz w:val="16"/>
                <w:szCs w:val="16"/>
              </w:rPr>
              <w:t>,</w:t>
            </w:r>
            <w:r w:rsidRPr="009556E2">
              <w:rPr>
                <w:rFonts w:ascii="Arial" w:hAnsi="Arial" w:cs="Arial"/>
                <w:sz w:val="16"/>
                <w:szCs w:val="16"/>
              </w:rPr>
              <w:t xml:space="preserve"> with little text. Tasks consist of simple, one-step operations such as counting, sorting dates, performing simple arithmetic operations or understa</w:t>
            </w:r>
            <w:r w:rsidR="007B3C08">
              <w:rPr>
                <w:rFonts w:ascii="Arial" w:hAnsi="Arial" w:cs="Arial"/>
                <w:sz w:val="16"/>
                <w:szCs w:val="16"/>
              </w:rPr>
              <w:t>nding common and simple percentages</w:t>
            </w:r>
            <w:r w:rsidRPr="009556E2">
              <w:rPr>
                <w:rFonts w:ascii="Arial" w:hAnsi="Arial" w:cs="Arial"/>
                <w:sz w:val="16"/>
                <w:szCs w:val="16"/>
              </w:rPr>
              <w:t xml:space="preserve"> such as 50%.</w:t>
            </w:r>
          </w:p>
        </w:tc>
        <w:tc>
          <w:tcPr>
            <w:tcW w:w="1985" w:type="dxa"/>
            <w:tcBorders>
              <w:top w:val="single" w:sz="4" w:space="0" w:color="auto"/>
              <w:left w:val="nil"/>
              <w:bottom w:val="nil"/>
              <w:right w:val="nil"/>
            </w:tcBorders>
          </w:tcPr>
          <w:p w:rsidR="00A800BC" w:rsidRPr="009556E2" w:rsidRDefault="00A800BC" w:rsidP="005C79BB">
            <w:pPr>
              <w:pStyle w:val="Text"/>
              <w:spacing w:before="120" w:line="240" w:lineRule="auto"/>
              <w:rPr>
                <w:rFonts w:ascii="Arial" w:hAnsi="Arial" w:cs="Arial"/>
                <w:sz w:val="16"/>
                <w:szCs w:val="16"/>
              </w:rPr>
            </w:pPr>
            <w:r w:rsidRPr="009556E2">
              <w:rPr>
                <w:rFonts w:ascii="Arial" w:hAnsi="Arial" w:cs="Arial"/>
                <w:sz w:val="16"/>
                <w:szCs w:val="16"/>
              </w:rPr>
              <w:t>Tasks in this level require the respondent to perform a single, relatively simple operation (usually addition) for which either the numbers are already entered onto the given document and the operation is stipulated, or the numbers are provided and the operation does not require the respondent to borrow.</w:t>
            </w:r>
          </w:p>
        </w:tc>
        <w:tc>
          <w:tcPr>
            <w:tcW w:w="1843" w:type="dxa"/>
            <w:tcBorders>
              <w:top w:val="single" w:sz="4" w:space="0" w:color="auto"/>
              <w:left w:val="nil"/>
              <w:bottom w:val="nil"/>
              <w:right w:val="nil"/>
            </w:tcBorders>
          </w:tcPr>
          <w:p w:rsidR="00A800BC" w:rsidRPr="005C79BB"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Someone at level 1 can read short simple texts of personal interest with an explicit purpose and containing highly familiar vocabulary</w:t>
            </w:r>
            <w:r>
              <w:rPr>
                <w:rFonts w:ascii="Arial" w:hAnsi="Arial" w:cs="Arial"/>
                <w:sz w:val="16"/>
                <w:szCs w:val="16"/>
              </w:rPr>
              <w:t>.</w:t>
            </w:r>
          </w:p>
          <w:p w:rsidR="00A800BC" w:rsidRPr="009556E2" w:rsidRDefault="00A800BC" w:rsidP="00E72318">
            <w:pPr>
              <w:pStyle w:val="Text"/>
              <w:spacing w:before="120" w:line="240" w:lineRule="auto"/>
              <w:rPr>
                <w:rFonts w:ascii="Arial" w:hAnsi="Arial" w:cs="Arial"/>
                <w:sz w:val="16"/>
                <w:szCs w:val="16"/>
              </w:rPr>
            </w:pPr>
            <w:r w:rsidRPr="005C79BB">
              <w:rPr>
                <w:rFonts w:ascii="Arial" w:hAnsi="Arial" w:cs="Arial"/>
                <w:sz w:val="16"/>
                <w:szCs w:val="16"/>
              </w:rPr>
              <w:t>Appropriate reading</w:t>
            </w:r>
            <w:r>
              <w:rPr>
                <w:rFonts w:ascii="Arial" w:hAnsi="Arial" w:cs="Arial"/>
                <w:sz w:val="16"/>
                <w:szCs w:val="16"/>
              </w:rPr>
              <w:t xml:space="preserve"> </w:t>
            </w:r>
            <w:r w:rsidRPr="005C79BB">
              <w:rPr>
                <w:rFonts w:ascii="Arial" w:hAnsi="Arial" w:cs="Arial"/>
                <w:sz w:val="16"/>
                <w:szCs w:val="16"/>
              </w:rPr>
              <w:t xml:space="preserve">tasks will involve </w:t>
            </w:r>
            <w:r w:rsidR="007B3C08">
              <w:rPr>
                <w:rFonts w:ascii="Arial" w:hAnsi="Arial" w:cs="Arial"/>
                <w:sz w:val="16"/>
                <w:szCs w:val="16"/>
              </w:rPr>
              <w:t>one</w:t>
            </w:r>
            <w:r w:rsidRPr="005C79BB">
              <w:rPr>
                <w:rFonts w:ascii="Arial" w:hAnsi="Arial" w:cs="Arial"/>
                <w:sz w:val="16"/>
                <w:szCs w:val="16"/>
              </w:rPr>
              <w:t xml:space="preserve"> or </w:t>
            </w:r>
            <w:r w:rsidR="007B3C08">
              <w:rPr>
                <w:rFonts w:ascii="Arial" w:hAnsi="Arial" w:cs="Arial"/>
                <w:sz w:val="16"/>
                <w:szCs w:val="16"/>
              </w:rPr>
              <w:t>two</w:t>
            </w:r>
            <w:r w:rsidRPr="005C79BB">
              <w:rPr>
                <w:rFonts w:ascii="Arial" w:hAnsi="Arial" w:cs="Arial"/>
                <w:sz w:val="16"/>
                <w:szCs w:val="16"/>
              </w:rPr>
              <w:t xml:space="preserve"> processes e.g. locating, recognising literal information</w:t>
            </w:r>
            <w:r w:rsidR="007B3C08">
              <w:rPr>
                <w:rFonts w:ascii="Arial" w:hAnsi="Arial" w:cs="Arial"/>
                <w:sz w:val="16"/>
                <w:szCs w:val="16"/>
              </w:rPr>
              <w:t>.</w:t>
            </w:r>
          </w:p>
        </w:tc>
        <w:tc>
          <w:tcPr>
            <w:tcW w:w="2268" w:type="dxa"/>
            <w:tcBorders>
              <w:top w:val="single" w:sz="4" w:space="0" w:color="auto"/>
              <w:left w:val="nil"/>
              <w:bottom w:val="nil"/>
              <w:right w:val="nil"/>
            </w:tcBorders>
          </w:tcPr>
          <w:p w:rsidR="00A800BC" w:rsidRDefault="00A800BC" w:rsidP="0099733E">
            <w:pPr>
              <w:pStyle w:val="Text"/>
              <w:spacing w:before="120" w:line="240" w:lineRule="auto"/>
              <w:rPr>
                <w:rFonts w:ascii="Arial" w:hAnsi="Arial" w:cs="Arial"/>
                <w:sz w:val="16"/>
                <w:szCs w:val="16"/>
              </w:rPr>
            </w:pPr>
            <w:r>
              <w:rPr>
                <w:rFonts w:ascii="Arial" w:hAnsi="Arial" w:cs="Arial"/>
                <w:sz w:val="16"/>
                <w:szCs w:val="16"/>
              </w:rPr>
              <w:t xml:space="preserve">A person at this level can find and recognise key mathematical information in simple activities or texts, and apply simple mathematical and personal problem-solving strategies in very familiar contexts. They use everyday, informal language to express mathematical concepts. </w:t>
            </w:r>
          </w:p>
          <w:p w:rsidR="00A800BC" w:rsidRPr="009556E2" w:rsidRDefault="00A800BC" w:rsidP="00480C0D">
            <w:pPr>
              <w:pStyle w:val="Text"/>
              <w:spacing w:before="120" w:line="240" w:lineRule="auto"/>
              <w:rPr>
                <w:rFonts w:ascii="Arial" w:hAnsi="Arial" w:cs="Arial"/>
                <w:sz w:val="16"/>
                <w:szCs w:val="16"/>
              </w:rPr>
            </w:pPr>
            <w:r w:rsidRPr="005C79BB">
              <w:rPr>
                <w:rFonts w:ascii="Arial" w:hAnsi="Arial" w:cs="Arial"/>
                <w:sz w:val="16"/>
                <w:szCs w:val="16"/>
              </w:rPr>
              <w:t>Appropria</w:t>
            </w:r>
            <w:r w:rsidR="007B3C08">
              <w:rPr>
                <w:rFonts w:ascii="Arial" w:hAnsi="Arial" w:cs="Arial"/>
                <w:sz w:val="16"/>
                <w:szCs w:val="16"/>
              </w:rPr>
              <w:t>te numeracy tasks will involve one</w:t>
            </w:r>
            <w:r w:rsidRPr="005C79BB">
              <w:rPr>
                <w:rFonts w:ascii="Arial" w:hAnsi="Arial" w:cs="Arial"/>
                <w:sz w:val="16"/>
                <w:szCs w:val="16"/>
              </w:rPr>
              <w:t xml:space="preserve"> or </w:t>
            </w:r>
            <w:r w:rsidR="007B3C08">
              <w:rPr>
                <w:rFonts w:ascii="Arial" w:hAnsi="Arial" w:cs="Arial"/>
                <w:sz w:val="16"/>
                <w:szCs w:val="16"/>
              </w:rPr>
              <w:t>two</w:t>
            </w:r>
            <w:r w:rsidRPr="005C79BB">
              <w:rPr>
                <w:rFonts w:ascii="Arial" w:hAnsi="Arial" w:cs="Arial"/>
                <w:sz w:val="16"/>
                <w:szCs w:val="16"/>
              </w:rPr>
              <w:t xml:space="preserve"> processes e.g. locating, recognising</w:t>
            </w:r>
            <w:r>
              <w:rPr>
                <w:rFonts w:ascii="Arial" w:hAnsi="Arial" w:cs="Arial"/>
                <w:sz w:val="16"/>
                <w:szCs w:val="16"/>
              </w:rPr>
              <w:t xml:space="preserve"> numerical</w:t>
            </w:r>
            <w:r w:rsidRPr="005C79BB">
              <w:rPr>
                <w:rFonts w:ascii="Arial" w:hAnsi="Arial" w:cs="Arial"/>
                <w:sz w:val="16"/>
                <w:szCs w:val="16"/>
              </w:rPr>
              <w:t xml:space="preserve"> information</w:t>
            </w:r>
            <w:r w:rsidR="007B3C08">
              <w:rPr>
                <w:rFonts w:ascii="Arial" w:hAnsi="Arial" w:cs="Arial"/>
                <w:sz w:val="16"/>
                <w:szCs w:val="16"/>
              </w:rPr>
              <w:t>.</w:t>
            </w:r>
          </w:p>
        </w:tc>
      </w:tr>
      <w:tr w:rsidR="00A800BC" w:rsidTr="00461E97">
        <w:tc>
          <w:tcPr>
            <w:tcW w:w="1384" w:type="dxa"/>
            <w:tcBorders>
              <w:top w:val="nil"/>
              <w:left w:val="nil"/>
              <w:bottom w:val="single" w:sz="4" w:space="0" w:color="auto"/>
              <w:right w:val="nil"/>
            </w:tcBorders>
          </w:tcPr>
          <w:p w:rsidR="00A800BC" w:rsidRPr="008061A7" w:rsidRDefault="00A800BC" w:rsidP="009556E2">
            <w:pPr>
              <w:pStyle w:val="Text"/>
              <w:rPr>
                <w:rFonts w:ascii="Arial" w:hAnsi="Arial" w:cs="Arial"/>
                <w:sz w:val="18"/>
                <w:szCs w:val="18"/>
              </w:rPr>
            </w:pPr>
            <w:r w:rsidRPr="008061A7">
              <w:rPr>
                <w:rFonts w:ascii="Arial" w:hAnsi="Arial" w:cs="Arial"/>
                <w:sz w:val="18"/>
                <w:szCs w:val="18"/>
              </w:rPr>
              <w:t>2</w:t>
            </w:r>
          </w:p>
        </w:tc>
        <w:tc>
          <w:tcPr>
            <w:tcW w:w="1984" w:type="dxa"/>
            <w:tcBorders>
              <w:top w:val="nil"/>
              <w:left w:val="nil"/>
              <w:bottom w:val="single" w:sz="4" w:space="0" w:color="auto"/>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Some tasks in this level require respondents to locate a single piece of information in the text; however,</w:t>
            </w:r>
            <w:r>
              <w:rPr>
                <w:rFonts w:ascii="Arial" w:hAnsi="Arial" w:cs="Arial"/>
                <w:sz w:val="16"/>
                <w:szCs w:val="16"/>
              </w:rPr>
              <w:t xml:space="preserve"> several distractors or plausible but incorrect pieces of information may be present, or low-level inferences may be required. Other task</w:t>
            </w:r>
            <w:r w:rsidR="007B3C08">
              <w:rPr>
                <w:rFonts w:ascii="Arial" w:hAnsi="Arial" w:cs="Arial"/>
                <w:sz w:val="16"/>
                <w:szCs w:val="16"/>
              </w:rPr>
              <w:t>s</w:t>
            </w:r>
            <w:r>
              <w:rPr>
                <w:rFonts w:ascii="Arial" w:hAnsi="Arial" w:cs="Arial"/>
                <w:sz w:val="16"/>
                <w:szCs w:val="16"/>
              </w:rPr>
              <w:t xml:space="preserve"> require the respondent to integrate two or more pieces of information or to compare and contrast easily identifiable information based on a criterion provided in the question or directive.</w:t>
            </w:r>
          </w:p>
        </w:tc>
        <w:tc>
          <w:tcPr>
            <w:tcW w:w="1985" w:type="dxa"/>
            <w:tcBorders>
              <w:top w:val="nil"/>
              <w:left w:val="nil"/>
              <w:bottom w:val="single" w:sz="4" w:space="0" w:color="auto"/>
              <w:right w:val="nil"/>
            </w:tcBorders>
          </w:tcPr>
          <w:p w:rsidR="00A800BC" w:rsidRPr="009556E2" w:rsidRDefault="00A800BC" w:rsidP="005C79BB">
            <w:pPr>
              <w:pStyle w:val="Text"/>
              <w:spacing w:before="120" w:line="240" w:lineRule="auto"/>
              <w:rPr>
                <w:rFonts w:ascii="Arial" w:hAnsi="Arial" w:cs="Arial"/>
                <w:sz w:val="16"/>
                <w:szCs w:val="16"/>
              </w:rPr>
            </w:pPr>
            <w:r w:rsidRPr="009556E2">
              <w:rPr>
                <w:rFonts w:ascii="Arial" w:hAnsi="Arial" w:cs="Arial"/>
                <w:sz w:val="16"/>
                <w:szCs w:val="16"/>
              </w:rPr>
              <w:t>Tasks in this level</w:t>
            </w:r>
            <w:r w:rsidR="007B3C08">
              <w:rPr>
                <w:rFonts w:ascii="Arial" w:hAnsi="Arial" w:cs="Arial"/>
                <w:sz w:val="16"/>
                <w:szCs w:val="16"/>
              </w:rPr>
              <w:t xml:space="preserve"> are more varied than those in l</w:t>
            </w:r>
            <w:r w:rsidRPr="009556E2">
              <w:rPr>
                <w:rFonts w:ascii="Arial" w:hAnsi="Arial" w:cs="Arial"/>
                <w:sz w:val="16"/>
                <w:szCs w:val="16"/>
              </w:rPr>
              <w:t>evel 1. Some require the respondents to match a single piece of information; however, several distractors may be present, or the match may require low-level inferences. Tasks in this level may also ask the respondent to cycle through information in a document or to integrate information from various parts of a document.</w:t>
            </w:r>
          </w:p>
        </w:tc>
        <w:tc>
          <w:tcPr>
            <w:tcW w:w="1985" w:type="dxa"/>
            <w:tcBorders>
              <w:top w:val="nil"/>
              <w:left w:val="nil"/>
              <w:bottom w:val="single" w:sz="4" w:space="0" w:color="auto"/>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Tasks in this level are fairly simple and relate to identifying and understanding basic mathematical concepts embedded in a range of familiar contexts where the mathematical content is quite explicit and visual with few distractors. Tasks tend to include one-step or two-step processes and estimations involving whole numbers, benchmark percent</w:t>
            </w:r>
            <w:r w:rsidR="007B3C08">
              <w:rPr>
                <w:rFonts w:ascii="Arial" w:hAnsi="Arial" w:cs="Arial"/>
                <w:sz w:val="16"/>
                <w:szCs w:val="16"/>
              </w:rPr>
              <w:t>ages</w:t>
            </w:r>
            <w:r w:rsidRPr="009556E2">
              <w:rPr>
                <w:rFonts w:ascii="Arial" w:hAnsi="Arial" w:cs="Arial"/>
                <w:sz w:val="16"/>
                <w:szCs w:val="16"/>
              </w:rPr>
              <w:t xml:space="preserve"> and fractions, interpreting simple graphical or spatial representations, and performing simple measurements.</w:t>
            </w:r>
          </w:p>
        </w:tc>
        <w:tc>
          <w:tcPr>
            <w:tcW w:w="1985" w:type="dxa"/>
            <w:tcBorders>
              <w:top w:val="nil"/>
              <w:left w:val="nil"/>
              <w:bottom w:val="single" w:sz="4" w:space="0" w:color="auto"/>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Tasks in this level typically require the respondent to perform a single arithmetic operation (generally addition or subtraction) using numbers that are easily located in the text or document. The operation to be performed may be easily inferred from the working of the question or the format of the material (e</w:t>
            </w:r>
            <w:r w:rsidR="007B3C08">
              <w:rPr>
                <w:rFonts w:ascii="Arial" w:hAnsi="Arial" w:cs="Arial"/>
                <w:sz w:val="16"/>
                <w:szCs w:val="16"/>
              </w:rPr>
              <w:t>.g.</w:t>
            </w:r>
            <w:r w:rsidRPr="009556E2">
              <w:rPr>
                <w:rFonts w:ascii="Arial" w:hAnsi="Arial" w:cs="Arial"/>
                <w:sz w:val="16"/>
                <w:szCs w:val="16"/>
              </w:rPr>
              <w:t xml:space="preserve"> a bank deposit form or an order form).</w:t>
            </w:r>
          </w:p>
        </w:tc>
        <w:tc>
          <w:tcPr>
            <w:tcW w:w="1843" w:type="dxa"/>
            <w:tcBorders>
              <w:top w:val="nil"/>
              <w:left w:val="nil"/>
              <w:bottom w:val="single" w:sz="4" w:space="0" w:color="auto"/>
              <w:right w:val="nil"/>
            </w:tcBorders>
          </w:tcPr>
          <w:p w:rsidR="00A800BC" w:rsidRPr="005C79BB"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 xml:space="preserve">Someone at level 2 can identify the main points in short, unambiguous written texts on familiar topics and using familiar vocabulary. </w:t>
            </w:r>
          </w:p>
          <w:p w:rsidR="00A800BC" w:rsidRPr="009556E2"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Appropriate reading tasks will involve a limit</w:t>
            </w:r>
            <w:r w:rsidR="00E72318">
              <w:rPr>
                <w:rFonts w:ascii="Arial" w:hAnsi="Arial" w:cs="Arial"/>
                <w:sz w:val="16"/>
                <w:szCs w:val="16"/>
              </w:rPr>
              <w:t>ed number of familiar processes</w:t>
            </w:r>
            <w:r w:rsidRPr="005C79BB">
              <w:rPr>
                <w:rFonts w:ascii="Arial" w:hAnsi="Arial" w:cs="Arial"/>
                <w:sz w:val="16"/>
                <w:szCs w:val="16"/>
              </w:rPr>
              <w:t xml:space="preserve"> e.g. identifying, comparing and contrasting</w:t>
            </w:r>
            <w:r>
              <w:rPr>
                <w:rFonts w:ascii="Arial" w:hAnsi="Arial" w:cs="Arial"/>
                <w:sz w:val="16"/>
                <w:szCs w:val="16"/>
              </w:rPr>
              <w:t>.</w:t>
            </w:r>
          </w:p>
        </w:tc>
        <w:tc>
          <w:tcPr>
            <w:tcW w:w="2268" w:type="dxa"/>
            <w:tcBorders>
              <w:top w:val="nil"/>
              <w:left w:val="nil"/>
              <w:bottom w:val="single" w:sz="4" w:space="0" w:color="auto"/>
              <w:right w:val="nil"/>
            </w:tcBorders>
          </w:tcPr>
          <w:p w:rsidR="00A800BC" w:rsidRDefault="00A800BC" w:rsidP="005C79BB">
            <w:pPr>
              <w:pStyle w:val="Text"/>
              <w:spacing w:before="120" w:line="240" w:lineRule="auto"/>
              <w:rPr>
                <w:rFonts w:ascii="Arial" w:hAnsi="Arial" w:cs="Arial"/>
                <w:sz w:val="16"/>
                <w:szCs w:val="16"/>
              </w:rPr>
            </w:pPr>
            <w:r>
              <w:rPr>
                <w:rFonts w:ascii="Arial" w:hAnsi="Arial" w:cs="Arial"/>
                <w:sz w:val="16"/>
                <w:szCs w:val="16"/>
              </w:rPr>
              <w:t xml:space="preserve">A person at level 2 can identify and understand the relevant mathematical information in familiar texts or activities; can apply the appropriate problem-solving strategy in familiar contexts. </w:t>
            </w:r>
          </w:p>
          <w:p w:rsidR="00A800BC" w:rsidRPr="009556E2" w:rsidRDefault="00A800BC" w:rsidP="005C79BB">
            <w:pPr>
              <w:pStyle w:val="Text"/>
              <w:spacing w:before="120" w:line="240" w:lineRule="auto"/>
              <w:rPr>
                <w:rFonts w:ascii="Arial" w:hAnsi="Arial" w:cs="Arial"/>
                <w:sz w:val="16"/>
                <w:szCs w:val="16"/>
              </w:rPr>
            </w:pPr>
            <w:r w:rsidRPr="008D3A24">
              <w:rPr>
                <w:rFonts w:ascii="Arial" w:hAnsi="Arial" w:cs="Arial"/>
                <w:sz w:val="16"/>
                <w:szCs w:val="16"/>
              </w:rPr>
              <w:t>Appropriate numeracy tasks will involve a limit</w:t>
            </w:r>
            <w:r w:rsidR="00E72318">
              <w:rPr>
                <w:rFonts w:ascii="Arial" w:hAnsi="Arial" w:cs="Arial"/>
                <w:sz w:val="16"/>
                <w:szCs w:val="16"/>
              </w:rPr>
              <w:t>ed number of familiar processes</w:t>
            </w:r>
            <w:r w:rsidRPr="008D3A24">
              <w:rPr>
                <w:rFonts w:ascii="Arial" w:hAnsi="Arial" w:cs="Arial"/>
                <w:sz w:val="16"/>
                <w:szCs w:val="16"/>
              </w:rPr>
              <w:t xml:space="preserve"> e.g. identifying, comparing and contrasting,</w:t>
            </w:r>
            <w:r>
              <w:rPr>
                <w:rFonts w:ascii="Arial" w:hAnsi="Arial" w:cs="Arial"/>
                <w:sz w:val="16"/>
                <w:szCs w:val="16"/>
              </w:rPr>
              <w:t xml:space="preserve"> such as comparing information in two-column tables.</w:t>
            </w:r>
          </w:p>
        </w:tc>
      </w:tr>
      <w:tr w:rsidR="00461E97" w:rsidTr="00461E97">
        <w:tc>
          <w:tcPr>
            <w:tcW w:w="1384" w:type="dxa"/>
            <w:tcBorders>
              <w:top w:val="single" w:sz="4" w:space="0" w:color="auto"/>
              <w:left w:val="nil"/>
              <w:bottom w:val="nil"/>
              <w:right w:val="nil"/>
            </w:tcBorders>
          </w:tcPr>
          <w:p w:rsidR="00461E97" w:rsidRPr="008061A7" w:rsidRDefault="00461E97" w:rsidP="00A800BC">
            <w:pPr>
              <w:pStyle w:val="Text"/>
              <w:spacing w:before="60" w:line="240" w:lineRule="auto"/>
              <w:rPr>
                <w:rFonts w:ascii="Arial" w:hAnsi="Arial" w:cs="Arial"/>
                <w:sz w:val="18"/>
                <w:szCs w:val="18"/>
              </w:rPr>
            </w:pPr>
          </w:p>
        </w:tc>
        <w:tc>
          <w:tcPr>
            <w:tcW w:w="5954" w:type="dxa"/>
            <w:gridSpan w:val="3"/>
            <w:tcBorders>
              <w:top w:val="single" w:sz="4" w:space="0" w:color="auto"/>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c>
          <w:tcPr>
            <w:tcW w:w="1985" w:type="dxa"/>
            <w:tcBorders>
              <w:top w:val="single" w:sz="4" w:space="0" w:color="auto"/>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c>
          <w:tcPr>
            <w:tcW w:w="4111" w:type="dxa"/>
            <w:gridSpan w:val="2"/>
            <w:tcBorders>
              <w:top w:val="single" w:sz="4" w:space="0" w:color="auto"/>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r>
      <w:tr w:rsidR="00461E97" w:rsidTr="00461E97">
        <w:tc>
          <w:tcPr>
            <w:tcW w:w="1384" w:type="dxa"/>
            <w:tcBorders>
              <w:top w:val="nil"/>
              <w:left w:val="nil"/>
              <w:bottom w:val="nil"/>
              <w:right w:val="nil"/>
            </w:tcBorders>
          </w:tcPr>
          <w:p w:rsidR="00461E97" w:rsidRPr="008061A7" w:rsidRDefault="00461E97" w:rsidP="00A800BC">
            <w:pPr>
              <w:pStyle w:val="Text"/>
              <w:spacing w:before="60" w:line="240" w:lineRule="auto"/>
              <w:rPr>
                <w:rFonts w:ascii="Arial" w:hAnsi="Arial" w:cs="Arial"/>
                <w:sz w:val="18"/>
                <w:szCs w:val="18"/>
              </w:rPr>
            </w:pPr>
          </w:p>
        </w:tc>
        <w:tc>
          <w:tcPr>
            <w:tcW w:w="5954" w:type="dxa"/>
            <w:gridSpan w:val="3"/>
            <w:tcBorders>
              <w:top w:val="nil"/>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c>
          <w:tcPr>
            <w:tcW w:w="1985" w:type="dxa"/>
            <w:tcBorders>
              <w:top w:val="nil"/>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c>
          <w:tcPr>
            <w:tcW w:w="4111" w:type="dxa"/>
            <w:gridSpan w:val="2"/>
            <w:tcBorders>
              <w:top w:val="nil"/>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r>
      <w:tr w:rsidR="00A800BC" w:rsidTr="00461E97">
        <w:tc>
          <w:tcPr>
            <w:tcW w:w="1384" w:type="dxa"/>
            <w:tcBorders>
              <w:top w:val="single" w:sz="4" w:space="0" w:color="auto"/>
              <w:left w:val="nil"/>
              <w:bottom w:val="nil"/>
              <w:right w:val="nil"/>
            </w:tcBorders>
          </w:tcPr>
          <w:p w:rsidR="00A800BC" w:rsidRPr="008061A7" w:rsidRDefault="00A800BC" w:rsidP="00A800BC">
            <w:pPr>
              <w:pStyle w:val="Text"/>
              <w:spacing w:before="60" w:line="240" w:lineRule="auto"/>
              <w:rPr>
                <w:rFonts w:ascii="Arial" w:hAnsi="Arial" w:cs="Arial"/>
                <w:sz w:val="18"/>
                <w:szCs w:val="18"/>
              </w:rPr>
            </w:pPr>
            <w:r w:rsidRPr="008061A7">
              <w:rPr>
                <w:rFonts w:ascii="Arial" w:hAnsi="Arial" w:cs="Arial"/>
                <w:sz w:val="18"/>
                <w:szCs w:val="18"/>
              </w:rPr>
              <w:lastRenderedPageBreak/>
              <w:t>Performance level</w:t>
            </w:r>
          </w:p>
        </w:tc>
        <w:tc>
          <w:tcPr>
            <w:tcW w:w="5954" w:type="dxa"/>
            <w:gridSpan w:val="3"/>
            <w:tcBorders>
              <w:top w:val="single" w:sz="4" w:space="0" w:color="auto"/>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ALLS</w:t>
            </w:r>
          </w:p>
        </w:tc>
        <w:tc>
          <w:tcPr>
            <w:tcW w:w="1985" w:type="dxa"/>
            <w:tcBorders>
              <w:top w:val="single" w:sz="4" w:space="0" w:color="auto"/>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IALS</w:t>
            </w:r>
          </w:p>
        </w:tc>
        <w:tc>
          <w:tcPr>
            <w:tcW w:w="4111" w:type="dxa"/>
            <w:gridSpan w:val="2"/>
            <w:tcBorders>
              <w:top w:val="single" w:sz="4" w:space="0" w:color="auto"/>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ACSF</w:t>
            </w:r>
          </w:p>
        </w:tc>
      </w:tr>
      <w:tr w:rsidR="00A800BC" w:rsidTr="00461E97">
        <w:tc>
          <w:tcPr>
            <w:tcW w:w="1384" w:type="dxa"/>
            <w:tcBorders>
              <w:top w:val="nil"/>
              <w:left w:val="nil"/>
              <w:bottom w:val="single" w:sz="4" w:space="0" w:color="auto"/>
              <w:right w:val="nil"/>
            </w:tcBorders>
          </w:tcPr>
          <w:p w:rsidR="00A800BC" w:rsidRPr="008061A7" w:rsidRDefault="00A800BC" w:rsidP="00A800BC">
            <w:pPr>
              <w:pStyle w:val="Text"/>
              <w:spacing w:before="0" w:line="240" w:lineRule="auto"/>
              <w:rPr>
                <w:rFonts w:ascii="Arial" w:hAnsi="Arial" w:cs="Arial"/>
                <w:sz w:val="18"/>
                <w:szCs w:val="18"/>
              </w:rPr>
            </w:pPr>
          </w:p>
        </w:tc>
        <w:tc>
          <w:tcPr>
            <w:tcW w:w="1984"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Prose</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Document</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Numeracy</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Quantitative literacy</w:t>
            </w:r>
          </w:p>
        </w:tc>
        <w:tc>
          <w:tcPr>
            <w:tcW w:w="1843"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Reading</w:t>
            </w:r>
          </w:p>
        </w:tc>
        <w:tc>
          <w:tcPr>
            <w:tcW w:w="2268"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Numeracy</w:t>
            </w:r>
          </w:p>
        </w:tc>
      </w:tr>
      <w:tr w:rsidR="00A800BC" w:rsidTr="00461E97">
        <w:tc>
          <w:tcPr>
            <w:tcW w:w="1384" w:type="dxa"/>
            <w:tcBorders>
              <w:top w:val="nil"/>
              <w:left w:val="nil"/>
              <w:bottom w:val="nil"/>
              <w:right w:val="nil"/>
            </w:tcBorders>
          </w:tcPr>
          <w:p w:rsidR="00A800BC" w:rsidRPr="008061A7" w:rsidRDefault="00A800BC" w:rsidP="009556E2">
            <w:pPr>
              <w:pStyle w:val="Text"/>
              <w:rPr>
                <w:rFonts w:ascii="Arial" w:hAnsi="Arial" w:cs="Arial"/>
                <w:sz w:val="18"/>
                <w:szCs w:val="18"/>
              </w:rPr>
            </w:pPr>
            <w:r w:rsidRPr="008061A7">
              <w:rPr>
                <w:rFonts w:ascii="Arial" w:hAnsi="Arial" w:cs="Arial"/>
                <w:sz w:val="18"/>
                <w:szCs w:val="18"/>
              </w:rPr>
              <w:t>3</w:t>
            </w:r>
          </w:p>
        </w:tc>
        <w:tc>
          <w:tcPr>
            <w:tcW w:w="1984" w:type="dxa"/>
            <w:tcBorders>
              <w:top w:val="nil"/>
              <w:left w:val="nil"/>
              <w:bottom w:val="nil"/>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Tasks in this level tend to require respondents to make literal or synonymous matches between the text and information given in the task, or to make matches that require low-level inferences. Other tasks ask respondents to integrate information from dense or lengthy text that contains no organisational aids such as headings. Respondents may also be asked to generate a response based on information that can be easily identified in the text.</w:t>
            </w:r>
            <w:r>
              <w:rPr>
                <w:rFonts w:ascii="Arial" w:hAnsi="Arial" w:cs="Arial"/>
                <w:sz w:val="16"/>
                <w:szCs w:val="16"/>
              </w:rPr>
              <w:t xml:space="preserve"> Distracting information is present, but is not located near the correct information.</w:t>
            </w:r>
          </w:p>
        </w:tc>
        <w:tc>
          <w:tcPr>
            <w:tcW w:w="1985" w:type="dxa"/>
            <w:tcBorders>
              <w:top w:val="nil"/>
              <w:left w:val="nil"/>
              <w:bottom w:val="nil"/>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Some tasks in this level require the respondent to integrate multiple pieces of information from one or more documents. Others ask respondents to cycle through rather complex tables or graphs which contain information that is irrelevant or inappropriate to the task.</w:t>
            </w:r>
          </w:p>
        </w:tc>
        <w:tc>
          <w:tcPr>
            <w:tcW w:w="1985" w:type="dxa"/>
            <w:tcBorders>
              <w:top w:val="nil"/>
              <w:left w:val="nil"/>
              <w:bottom w:val="nil"/>
              <w:right w:val="nil"/>
            </w:tcBorders>
          </w:tcPr>
          <w:p w:rsidR="00A800BC" w:rsidRPr="009556E2" w:rsidRDefault="00A800BC" w:rsidP="009556E2">
            <w:pPr>
              <w:pStyle w:val="Tabletext"/>
            </w:pPr>
            <w:r w:rsidRPr="00220FF7">
              <w:t>Tasks in this level require the respondent to demonstrate understanding of mathematical information represented in a range of different forms, such as in numbers, symbols, maps, graphs, texts, and drawings. Skills required involve number and spatial sense, knowledge of mathematical patterns and relationships and the ability to interpret proportions, data and statistics embedded in relatively simple texts where there may be distractors. Tasks commonly involve undertaking a number of processes to solve problems.</w:t>
            </w:r>
          </w:p>
        </w:tc>
        <w:tc>
          <w:tcPr>
            <w:tcW w:w="1985" w:type="dxa"/>
            <w:tcBorders>
              <w:top w:val="nil"/>
              <w:left w:val="nil"/>
              <w:bottom w:val="nil"/>
              <w:right w:val="nil"/>
            </w:tcBorders>
          </w:tcPr>
          <w:p w:rsidR="00A800BC" w:rsidRPr="009556E2" w:rsidRDefault="00A800BC" w:rsidP="009556E2">
            <w:pPr>
              <w:pStyle w:val="Text"/>
              <w:spacing w:before="120" w:line="240" w:lineRule="auto"/>
              <w:rPr>
                <w:rFonts w:ascii="Arial" w:hAnsi="Arial" w:cs="Arial"/>
                <w:sz w:val="16"/>
                <w:szCs w:val="16"/>
              </w:rPr>
            </w:pPr>
            <w:r w:rsidRPr="009802C7">
              <w:rPr>
                <w:rFonts w:ascii="Arial" w:hAnsi="Arial" w:cs="Arial"/>
                <w:sz w:val="16"/>
                <w:szCs w:val="16"/>
              </w:rPr>
              <w:t>Tasks at this level generally require a single operation but</w:t>
            </w:r>
            <w:r w:rsidR="00E72318">
              <w:rPr>
                <w:rFonts w:ascii="Arial" w:hAnsi="Arial" w:cs="Arial"/>
                <w:sz w:val="16"/>
                <w:szCs w:val="16"/>
              </w:rPr>
              <w:t xml:space="preserve"> the operations are more varied</w:t>
            </w:r>
            <w:r w:rsidRPr="009802C7">
              <w:rPr>
                <w:rFonts w:ascii="Arial" w:hAnsi="Arial" w:cs="Arial"/>
                <w:sz w:val="16"/>
                <w:szCs w:val="16"/>
              </w:rPr>
              <w:t xml:space="preserve"> i</w:t>
            </w:r>
            <w:r w:rsidR="0024466B">
              <w:rPr>
                <w:rFonts w:ascii="Arial" w:hAnsi="Arial" w:cs="Arial"/>
                <w:sz w:val="16"/>
                <w:szCs w:val="16"/>
              </w:rPr>
              <w:t>.e.</w:t>
            </w:r>
            <w:r w:rsidRPr="009802C7">
              <w:rPr>
                <w:rFonts w:ascii="Arial" w:hAnsi="Arial" w:cs="Arial"/>
                <w:sz w:val="16"/>
                <w:szCs w:val="16"/>
              </w:rPr>
              <w:t xml:space="preserve"> some multiplication and division tasks. Sometimes two or more numbers are needed to solve the problem and the numbers are frequently embedded in more complex displays. Terms such as 'how many' and 'calculate the difference' </w:t>
            </w:r>
            <w:r w:rsidR="0024466B">
              <w:rPr>
                <w:rFonts w:ascii="Arial" w:hAnsi="Arial" w:cs="Arial"/>
                <w:sz w:val="16"/>
                <w:szCs w:val="16"/>
              </w:rPr>
              <w:t>are still used, as in the lower-</w:t>
            </w:r>
            <w:r w:rsidRPr="009802C7">
              <w:rPr>
                <w:rFonts w:ascii="Arial" w:hAnsi="Arial" w:cs="Arial"/>
                <w:sz w:val="16"/>
                <w:szCs w:val="16"/>
              </w:rPr>
              <w:t>level tasks but some tasks requir</w:t>
            </w:r>
            <w:r w:rsidR="0024466B">
              <w:rPr>
                <w:rFonts w:ascii="Arial" w:hAnsi="Arial" w:cs="Arial"/>
                <w:sz w:val="16"/>
                <w:szCs w:val="16"/>
              </w:rPr>
              <w:t>e the respondent to make higher-</w:t>
            </w:r>
            <w:r w:rsidRPr="009802C7">
              <w:rPr>
                <w:rFonts w:ascii="Arial" w:hAnsi="Arial" w:cs="Arial"/>
                <w:sz w:val="16"/>
                <w:szCs w:val="16"/>
              </w:rPr>
              <w:t>order inferences to determine the appropriate operation.</w:t>
            </w:r>
          </w:p>
        </w:tc>
        <w:tc>
          <w:tcPr>
            <w:tcW w:w="1843" w:type="dxa"/>
            <w:tcBorders>
              <w:top w:val="nil"/>
              <w:left w:val="nil"/>
              <w:bottom w:val="nil"/>
              <w:right w:val="nil"/>
            </w:tcBorders>
          </w:tcPr>
          <w:p w:rsidR="00A800BC" w:rsidRPr="005C79BB" w:rsidRDefault="00A800BC" w:rsidP="005C79BB">
            <w:pPr>
              <w:pStyle w:val="Text"/>
              <w:spacing w:before="120" w:line="240" w:lineRule="auto"/>
              <w:rPr>
                <w:rFonts w:ascii="Arial" w:hAnsi="Arial" w:cs="Arial"/>
                <w:sz w:val="16"/>
                <w:szCs w:val="16"/>
              </w:rPr>
            </w:pPr>
            <w:r>
              <w:rPr>
                <w:rFonts w:ascii="Arial" w:hAnsi="Arial" w:cs="Arial"/>
                <w:sz w:val="16"/>
                <w:szCs w:val="16"/>
              </w:rPr>
              <w:t>A</w:t>
            </w:r>
            <w:r w:rsidRPr="005C79BB">
              <w:rPr>
                <w:rFonts w:ascii="Arial" w:hAnsi="Arial" w:cs="Arial"/>
                <w:sz w:val="16"/>
                <w:szCs w:val="16"/>
              </w:rPr>
              <w:t xml:space="preserve">t level 3 </w:t>
            </w:r>
            <w:r>
              <w:rPr>
                <w:rFonts w:ascii="Arial" w:hAnsi="Arial" w:cs="Arial"/>
                <w:sz w:val="16"/>
                <w:szCs w:val="16"/>
              </w:rPr>
              <w:t xml:space="preserve">an individual </w:t>
            </w:r>
            <w:r w:rsidRPr="005C79BB">
              <w:rPr>
                <w:rFonts w:ascii="Arial" w:hAnsi="Arial" w:cs="Arial"/>
                <w:sz w:val="16"/>
                <w:szCs w:val="16"/>
              </w:rPr>
              <w:t>understands a range of texts on familiar subjects that may contain simple diagrams and charts. Identifies the main messages in longer routine texts requiring integration of a number of ideas and pieces of information and containing some specialised vocabulary.</w:t>
            </w:r>
          </w:p>
          <w:p w:rsidR="00A800BC" w:rsidRPr="009556E2"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Appropriate tasks include a number o</w:t>
            </w:r>
            <w:r w:rsidR="0024466B">
              <w:rPr>
                <w:rFonts w:ascii="Arial" w:hAnsi="Arial" w:cs="Arial"/>
                <w:sz w:val="16"/>
                <w:szCs w:val="16"/>
              </w:rPr>
              <w:t>f steps within one</w:t>
            </w:r>
            <w:r w:rsidR="00E72318">
              <w:rPr>
                <w:rFonts w:ascii="Arial" w:hAnsi="Arial" w:cs="Arial"/>
                <w:sz w:val="16"/>
                <w:szCs w:val="16"/>
              </w:rPr>
              <w:t xml:space="preserve"> task</w:t>
            </w:r>
            <w:r w:rsidRPr="005C79BB">
              <w:rPr>
                <w:rFonts w:ascii="Arial" w:hAnsi="Arial" w:cs="Arial"/>
                <w:sz w:val="16"/>
                <w:szCs w:val="16"/>
              </w:rPr>
              <w:t xml:space="preserve"> e.g. sequencing, basic inferencing, extrapolation and integration</w:t>
            </w:r>
            <w:r w:rsidR="0024466B">
              <w:rPr>
                <w:rFonts w:ascii="Arial" w:hAnsi="Arial" w:cs="Arial"/>
                <w:sz w:val="16"/>
                <w:szCs w:val="16"/>
              </w:rPr>
              <w:t>.</w:t>
            </w:r>
          </w:p>
        </w:tc>
        <w:tc>
          <w:tcPr>
            <w:tcW w:w="2268" w:type="dxa"/>
            <w:tcBorders>
              <w:top w:val="nil"/>
              <w:left w:val="nil"/>
              <w:bottom w:val="nil"/>
              <w:right w:val="nil"/>
            </w:tcBorders>
          </w:tcPr>
          <w:p w:rsidR="00C778DB" w:rsidRPr="00446239" w:rsidRDefault="00446239" w:rsidP="00C778DB">
            <w:pPr>
              <w:pStyle w:val="Text"/>
              <w:spacing w:before="120" w:line="240" w:lineRule="auto"/>
              <w:rPr>
                <w:rFonts w:ascii="Arial" w:hAnsi="Arial" w:cs="Arial"/>
                <w:sz w:val="16"/>
                <w:szCs w:val="16"/>
              </w:rPr>
            </w:pPr>
            <w:r w:rsidRPr="00446239">
              <w:rPr>
                <w:rFonts w:ascii="Arial" w:hAnsi="Arial" w:cs="Arial"/>
                <w:sz w:val="16"/>
                <w:szCs w:val="16"/>
              </w:rPr>
              <w:t>Someone at level 3 can find and interpret mathematical information that may be partly embedded in both familiar and less familiar tasks and texts; use a variety of mathematical and problem-</w:t>
            </w:r>
            <w:r w:rsidR="00E72318">
              <w:rPr>
                <w:rFonts w:ascii="Arial" w:hAnsi="Arial" w:cs="Arial"/>
                <w:sz w:val="16"/>
                <w:szCs w:val="16"/>
              </w:rPr>
              <w:t>solving strategies in both; use</w:t>
            </w:r>
            <w:r w:rsidRPr="00446239">
              <w:rPr>
                <w:rFonts w:ascii="Arial" w:hAnsi="Arial" w:cs="Arial"/>
                <w:sz w:val="16"/>
                <w:szCs w:val="16"/>
              </w:rPr>
              <w:t xml:space="preserve"> both informal and formal mathematical language</w:t>
            </w:r>
            <w:r>
              <w:rPr>
                <w:rFonts w:ascii="Arial" w:hAnsi="Arial" w:cs="Arial"/>
                <w:sz w:val="16"/>
                <w:szCs w:val="16"/>
              </w:rPr>
              <w:t>.</w:t>
            </w:r>
            <w:r w:rsidRPr="00446239">
              <w:rPr>
                <w:rFonts w:ascii="Arial" w:hAnsi="Arial" w:cs="Arial"/>
                <w:sz w:val="16"/>
                <w:szCs w:val="16"/>
              </w:rPr>
              <w:t xml:space="preserve"> </w:t>
            </w:r>
          </w:p>
          <w:p w:rsidR="00A800BC" w:rsidRPr="009556E2" w:rsidRDefault="00A800BC" w:rsidP="005B3F16">
            <w:pPr>
              <w:pStyle w:val="Text"/>
              <w:spacing w:before="120" w:line="240" w:lineRule="auto"/>
              <w:rPr>
                <w:rFonts w:ascii="Arial" w:hAnsi="Arial" w:cs="Arial"/>
                <w:sz w:val="16"/>
                <w:szCs w:val="16"/>
              </w:rPr>
            </w:pPr>
            <w:r w:rsidRPr="00446239">
              <w:rPr>
                <w:rFonts w:ascii="Arial" w:hAnsi="Arial" w:cs="Arial"/>
                <w:sz w:val="16"/>
                <w:szCs w:val="16"/>
              </w:rPr>
              <w:t>Appropriate numeracy tasks include a number of steps within one task,</w:t>
            </w:r>
            <w:r w:rsidR="005B3F16">
              <w:rPr>
                <w:rFonts w:ascii="Arial" w:hAnsi="Arial" w:cs="Arial"/>
                <w:sz w:val="16"/>
                <w:szCs w:val="16"/>
              </w:rPr>
              <w:t xml:space="preserve"> such as</w:t>
            </w:r>
            <w:r w:rsidRPr="00446239">
              <w:rPr>
                <w:rFonts w:ascii="Arial" w:hAnsi="Arial" w:cs="Arial"/>
                <w:sz w:val="16"/>
                <w:szCs w:val="16"/>
              </w:rPr>
              <w:t xml:space="preserve"> sequencing, basic inferenc</w:t>
            </w:r>
            <w:r w:rsidR="00C778DB" w:rsidRPr="00446239">
              <w:rPr>
                <w:rFonts w:ascii="Arial" w:hAnsi="Arial" w:cs="Arial"/>
                <w:sz w:val="16"/>
                <w:szCs w:val="16"/>
              </w:rPr>
              <w:t>e</w:t>
            </w:r>
            <w:r w:rsidRPr="00446239">
              <w:rPr>
                <w:rFonts w:ascii="Arial" w:hAnsi="Arial" w:cs="Arial"/>
                <w:sz w:val="16"/>
                <w:szCs w:val="16"/>
              </w:rPr>
              <w:t>, extrapolation and integration</w:t>
            </w:r>
            <w:r w:rsidR="00E72318">
              <w:rPr>
                <w:rFonts w:ascii="Arial" w:hAnsi="Arial" w:cs="Arial"/>
                <w:sz w:val="16"/>
                <w:szCs w:val="16"/>
              </w:rPr>
              <w:t xml:space="preserve"> e.g.</w:t>
            </w:r>
            <w:r w:rsidR="005B3F16">
              <w:rPr>
                <w:rFonts w:ascii="Arial" w:hAnsi="Arial" w:cs="Arial"/>
                <w:sz w:val="16"/>
                <w:szCs w:val="16"/>
              </w:rPr>
              <w:t xml:space="preserve"> use </w:t>
            </w:r>
            <w:r w:rsidR="00E72318">
              <w:rPr>
                <w:rFonts w:ascii="Arial" w:hAnsi="Arial" w:cs="Arial"/>
                <w:sz w:val="16"/>
                <w:szCs w:val="16"/>
              </w:rPr>
              <w:t>technological devices</w:t>
            </w:r>
            <w:r w:rsidR="005B3F16">
              <w:rPr>
                <w:rFonts w:ascii="Arial" w:hAnsi="Arial" w:cs="Arial"/>
                <w:sz w:val="16"/>
                <w:szCs w:val="16"/>
              </w:rPr>
              <w:t xml:space="preserve"> appropriate to the work context to measure and record data and act on that information</w:t>
            </w:r>
            <w:r w:rsidR="0024466B">
              <w:rPr>
                <w:rFonts w:ascii="Arial" w:hAnsi="Arial" w:cs="Arial"/>
                <w:sz w:val="16"/>
                <w:szCs w:val="16"/>
              </w:rPr>
              <w:t>.</w:t>
            </w:r>
          </w:p>
        </w:tc>
      </w:tr>
      <w:tr w:rsidR="00A800BC" w:rsidTr="00461E97">
        <w:tc>
          <w:tcPr>
            <w:tcW w:w="1384" w:type="dxa"/>
            <w:tcBorders>
              <w:top w:val="nil"/>
              <w:left w:val="nil"/>
              <w:bottom w:val="single" w:sz="4" w:space="0" w:color="auto"/>
              <w:right w:val="nil"/>
            </w:tcBorders>
          </w:tcPr>
          <w:p w:rsidR="00A800BC" w:rsidRPr="008061A7" w:rsidRDefault="00A800BC" w:rsidP="009556E2">
            <w:pPr>
              <w:pStyle w:val="Text"/>
              <w:rPr>
                <w:rFonts w:ascii="Arial" w:hAnsi="Arial" w:cs="Arial"/>
                <w:sz w:val="18"/>
                <w:szCs w:val="18"/>
              </w:rPr>
            </w:pPr>
            <w:r w:rsidRPr="008061A7">
              <w:rPr>
                <w:rFonts w:ascii="Arial" w:hAnsi="Arial" w:cs="Arial"/>
                <w:sz w:val="18"/>
                <w:szCs w:val="18"/>
              </w:rPr>
              <w:t>4</w:t>
            </w:r>
          </w:p>
        </w:tc>
        <w:tc>
          <w:tcPr>
            <w:tcW w:w="1984" w:type="dxa"/>
            <w:tcBorders>
              <w:top w:val="nil"/>
              <w:left w:val="nil"/>
              <w:bottom w:val="single" w:sz="4" w:space="0" w:color="auto"/>
              <w:right w:val="nil"/>
            </w:tcBorders>
          </w:tcPr>
          <w:p w:rsidR="00A800BC" w:rsidRPr="009556E2" w:rsidRDefault="00A800BC" w:rsidP="00C25CA1">
            <w:pPr>
              <w:pStyle w:val="Text"/>
              <w:spacing w:before="120" w:line="240" w:lineRule="auto"/>
              <w:rPr>
                <w:rFonts w:ascii="Arial" w:hAnsi="Arial" w:cs="Arial"/>
                <w:sz w:val="16"/>
                <w:szCs w:val="16"/>
              </w:rPr>
            </w:pPr>
            <w:r w:rsidRPr="009556E2">
              <w:rPr>
                <w:rFonts w:ascii="Arial" w:hAnsi="Arial" w:cs="Arial"/>
                <w:sz w:val="16"/>
                <w:szCs w:val="16"/>
              </w:rPr>
              <w:t xml:space="preserve">These tasks require respondents to perform multiple-feature matches </w:t>
            </w:r>
            <w:r w:rsidR="00C25CA1">
              <w:rPr>
                <w:rFonts w:ascii="Arial" w:hAnsi="Arial" w:cs="Arial"/>
                <w:sz w:val="16"/>
                <w:szCs w:val="16"/>
              </w:rPr>
              <w:t>and</w:t>
            </w:r>
            <w:r w:rsidR="00E72318">
              <w:rPr>
                <w:rFonts w:ascii="Arial" w:hAnsi="Arial" w:cs="Arial"/>
                <w:sz w:val="16"/>
                <w:szCs w:val="16"/>
              </w:rPr>
              <w:t xml:space="preserve"> to integrate or synthesis</w:t>
            </w:r>
            <w:r w:rsidRPr="009556E2">
              <w:rPr>
                <w:rFonts w:ascii="Arial" w:hAnsi="Arial" w:cs="Arial"/>
                <w:sz w:val="16"/>
                <w:szCs w:val="16"/>
              </w:rPr>
              <w:t>e information from complex or lengthy passages. More complex inferences are needed to perform successfully. Conditional information is frequently present in tasks at this level and must be taken into consideration by the respondent</w:t>
            </w:r>
            <w:r w:rsidR="0024466B">
              <w:rPr>
                <w:rFonts w:ascii="Arial" w:hAnsi="Arial" w:cs="Arial"/>
                <w:sz w:val="16"/>
                <w:szCs w:val="16"/>
              </w:rPr>
              <w:t>.</w:t>
            </w:r>
          </w:p>
        </w:tc>
        <w:tc>
          <w:tcPr>
            <w:tcW w:w="1985" w:type="dxa"/>
            <w:tcBorders>
              <w:top w:val="nil"/>
              <w:left w:val="nil"/>
              <w:bottom w:val="single" w:sz="4" w:space="0" w:color="auto"/>
              <w:right w:val="nil"/>
            </w:tcBorders>
          </w:tcPr>
          <w:p w:rsidR="007D5099" w:rsidRPr="0035709B" w:rsidRDefault="007D5099" w:rsidP="007D5099">
            <w:pPr>
              <w:pStyle w:val="Text"/>
              <w:spacing w:before="120" w:line="240" w:lineRule="auto"/>
              <w:rPr>
                <w:rFonts w:ascii="Arial" w:hAnsi="Arial" w:cs="Arial"/>
                <w:sz w:val="16"/>
                <w:szCs w:val="16"/>
              </w:rPr>
            </w:pPr>
            <w:r>
              <w:rPr>
                <w:rFonts w:ascii="Arial" w:hAnsi="Arial" w:cs="Arial"/>
                <w:sz w:val="16"/>
                <w:szCs w:val="16"/>
              </w:rPr>
              <w:t xml:space="preserve">Tasks in this level require </w:t>
            </w:r>
            <w:r w:rsidRPr="0035709B">
              <w:rPr>
                <w:rFonts w:ascii="Arial" w:hAnsi="Arial" w:cs="Arial"/>
                <w:sz w:val="16"/>
                <w:szCs w:val="16"/>
              </w:rPr>
              <w:t>respondents to perform multiple-feature matches, cycle through documents, and integrate information; however, t</w:t>
            </w:r>
            <w:r>
              <w:rPr>
                <w:rFonts w:ascii="Arial" w:hAnsi="Arial" w:cs="Arial"/>
                <w:sz w:val="16"/>
                <w:szCs w:val="16"/>
              </w:rPr>
              <w:t xml:space="preserve">hey require a greater degree of </w:t>
            </w:r>
            <w:r w:rsidRPr="0035709B">
              <w:rPr>
                <w:rFonts w:ascii="Arial" w:hAnsi="Arial" w:cs="Arial"/>
                <w:sz w:val="16"/>
                <w:szCs w:val="16"/>
              </w:rPr>
              <w:t>inferenc</w:t>
            </w:r>
            <w:r>
              <w:rPr>
                <w:rFonts w:ascii="Arial" w:hAnsi="Arial" w:cs="Arial"/>
                <w:sz w:val="16"/>
                <w:szCs w:val="16"/>
              </w:rPr>
              <w:t>e</w:t>
            </w:r>
            <w:r w:rsidRPr="0035709B">
              <w:rPr>
                <w:rFonts w:ascii="Arial" w:hAnsi="Arial" w:cs="Arial"/>
                <w:sz w:val="16"/>
                <w:szCs w:val="16"/>
              </w:rPr>
              <w:t>. Many of these tasks require respondents to provide numerous responses but don</w:t>
            </w:r>
            <w:r>
              <w:rPr>
                <w:rFonts w:ascii="Arial" w:hAnsi="Arial" w:cs="Arial"/>
                <w:sz w:val="16"/>
                <w:szCs w:val="16"/>
              </w:rPr>
              <w:t>’</w:t>
            </w:r>
            <w:r w:rsidRPr="0035709B">
              <w:rPr>
                <w:rFonts w:ascii="Arial" w:hAnsi="Arial" w:cs="Arial"/>
                <w:sz w:val="16"/>
                <w:szCs w:val="16"/>
              </w:rPr>
              <w:t>t designate how many responses are needed. Conditional information is also present and must be taken into account by the respondent.</w:t>
            </w:r>
          </w:p>
          <w:p w:rsidR="00A800BC" w:rsidRPr="009556E2" w:rsidRDefault="00A800BC" w:rsidP="007D5099">
            <w:pPr>
              <w:pStyle w:val="Text"/>
              <w:spacing w:before="120" w:line="240" w:lineRule="auto"/>
              <w:rPr>
                <w:rFonts w:ascii="Arial" w:hAnsi="Arial" w:cs="Arial"/>
                <w:sz w:val="16"/>
                <w:szCs w:val="16"/>
              </w:rPr>
            </w:pPr>
          </w:p>
        </w:tc>
        <w:tc>
          <w:tcPr>
            <w:tcW w:w="1985" w:type="dxa"/>
            <w:tcBorders>
              <w:top w:val="nil"/>
              <w:left w:val="nil"/>
              <w:bottom w:val="single" w:sz="4" w:space="0" w:color="auto"/>
              <w:right w:val="nil"/>
            </w:tcBorders>
          </w:tcPr>
          <w:p w:rsidR="00461E97" w:rsidRDefault="00A800BC" w:rsidP="00C25CA1">
            <w:pPr>
              <w:pStyle w:val="Text"/>
              <w:spacing w:before="120" w:line="240" w:lineRule="auto"/>
              <w:rPr>
                <w:rFonts w:ascii="Arial" w:hAnsi="Arial" w:cs="Arial"/>
                <w:sz w:val="16"/>
                <w:szCs w:val="16"/>
              </w:rPr>
            </w:pPr>
            <w:r w:rsidRPr="009556E2">
              <w:rPr>
                <w:rFonts w:ascii="Arial" w:hAnsi="Arial" w:cs="Arial"/>
                <w:sz w:val="16"/>
                <w:szCs w:val="16"/>
              </w:rPr>
              <w:lastRenderedPageBreak/>
              <w:t>Tasks at this level require respondents to understand a broad range of mathematical information of a more abstract nature represented in diverse ways, including in texts of increasing complexity or in unfamiliar contexts.</w:t>
            </w:r>
          </w:p>
          <w:p w:rsidR="00A800BC" w:rsidRPr="009556E2" w:rsidRDefault="00A800BC" w:rsidP="00C25CA1">
            <w:pPr>
              <w:pStyle w:val="Text"/>
              <w:spacing w:before="120" w:line="240" w:lineRule="auto"/>
              <w:rPr>
                <w:rFonts w:ascii="Arial" w:hAnsi="Arial" w:cs="Arial"/>
                <w:sz w:val="16"/>
                <w:szCs w:val="16"/>
              </w:rPr>
            </w:pPr>
          </w:p>
        </w:tc>
        <w:tc>
          <w:tcPr>
            <w:tcW w:w="1985" w:type="dxa"/>
            <w:tcBorders>
              <w:top w:val="nil"/>
              <w:left w:val="nil"/>
              <w:bottom w:val="single" w:sz="4" w:space="0" w:color="auto"/>
              <w:right w:val="nil"/>
            </w:tcBorders>
          </w:tcPr>
          <w:p w:rsidR="00A800BC" w:rsidRPr="009556E2" w:rsidRDefault="00A800BC" w:rsidP="009556E2">
            <w:pPr>
              <w:pStyle w:val="Text"/>
              <w:spacing w:before="120" w:line="240" w:lineRule="auto"/>
              <w:rPr>
                <w:rFonts w:ascii="Arial" w:hAnsi="Arial" w:cs="Arial"/>
                <w:sz w:val="16"/>
                <w:szCs w:val="16"/>
              </w:rPr>
            </w:pPr>
            <w:r w:rsidRPr="009802C7">
              <w:rPr>
                <w:rFonts w:ascii="Arial" w:hAnsi="Arial" w:cs="Arial"/>
                <w:sz w:val="16"/>
                <w:szCs w:val="16"/>
              </w:rPr>
              <w:t xml:space="preserve">Tasks at this level require the respondent to perform a single arithmetic operation where typically either the quantities or the operation are not </w:t>
            </w:r>
            <w:r w:rsidR="0024466B">
              <w:rPr>
                <w:rFonts w:ascii="Arial" w:hAnsi="Arial" w:cs="Arial"/>
                <w:sz w:val="16"/>
                <w:szCs w:val="16"/>
              </w:rPr>
              <w:t>easily determined i.e.</w:t>
            </w:r>
            <w:r w:rsidRPr="009802C7">
              <w:rPr>
                <w:rFonts w:ascii="Arial" w:hAnsi="Arial" w:cs="Arial"/>
                <w:sz w:val="16"/>
                <w:szCs w:val="16"/>
              </w:rPr>
              <w:t xml:space="preserve"> for most tasks the question or directive does not provide a semantic relation term such as 'how many' or 'calculate the difference' to help the respondent.</w:t>
            </w:r>
          </w:p>
        </w:tc>
        <w:tc>
          <w:tcPr>
            <w:tcW w:w="1843" w:type="dxa"/>
            <w:tcBorders>
              <w:top w:val="nil"/>
              <w:left w:val="nil"/>
              <w:bottom w:val="single" w:sz="4" w:space="0" w:color="auto"/>
              <w:right w:val="nil"/>
            </w:tcBorders>
          </w:tcPr>
          <w:p w:rsidR="00A800BC" w:rsidRPr="005C79BB"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Someone at level 4 understands texts with relatively complex syntactic structures that may incorporate some technical specificity and information presented in graphic, diagrammatic or visual form</w:t>
            </w:r>
            <w:r w:rsidR="007D1B6E">
              <w:rPr>
                <w:rFonts w:ascii="Arial" w:hAnsi="Arial" w:cs="Arial"/>
                <w:sz w:val="16"/>
                <w:szCs w:val="16"/>
              </w:rPr>
              <w:t>.</w:t>
            </w:r>
          </w:p>
          <w:p w:rsidR="00A800BC" w:rsidRPr="009556E2" w:rsidRDefault="00E63648" w:rsidP="00461E97">
            <w:pPr>
              <w:pStyle w:val="Text"/>
              <w:spacing w:before="120" w:line="240" w:lineRule="auto"/>
              <w:rPr>
                <w:rFonts w:ascii="Arial" w:hAnsi="Arial" w:cs="Arial"/>
                <w:sz w:val="16"/>
                <w:szCs w:val="16"/>
              </w:rPr>
            </w:pPr>
            <w:r w:rsidRPr="005C79BB">
              <w:rPr>
                <w:rFonts w:ascii="Arial" w:hAnsi="Arial" w:cs="Arial"/>
                <w:sz w:val="16"/>
                <w:szCs w:val="16"/>
              </w:rPr>
              <w:t xml:space="preserve">Texts may use specialised vocabulary and contain embedded information, abstraction and symbolism. </w:t>
            </w:r>
          </w:p>
        </w:tc>
        <w:tc>
          <w:tcPr>
            <w:tcW w:w="2268" w:type="dxa"/>
            <w:tcBorders>
              <w:top w:val="nil"/>
              <w:left w:val="nil"/>
              <w:bottom w:val="single" w:sz="4" w:space="0" w:color="auto"/>
              <w:right w:val="nil"/>
            </w:tcBorders>
          </w:tcPr>
          <w:p w:rsidR="00A800BC" w:rsidRDefault="00C25CA1" w:rsidP="009556E2">
            <w:pPr>
              <w:pStyle w:val="Text"/>
              <w:spacing w:before="120" w:line="240" w:lineRule="auto"/>
              <w:rPr>
                <w:rFonts w:ascii="Arial" w:hAnsi="Arial" w:cs="Arial"/>
                <w:sz w:val="16"/>
                <w:szCs w:val="16"/>
              </w:rPr>
            </w:pPr>
            <w:r>
              <w:rPr>
                <w:rFonts w:ascii="Arial" w:hAnsi="Arial" w:cs="Arial"/>
                <w:sz w:val="16"/>
                <w:szCs w:val="16"/>
              </w:rPr>
              <w:t>A person at level 4 can extract and evaluate mathematical information embedded in a range of tasks and texts; apply a range of mathematical and problem-solvin</w:t>
            </w:r>
            <w:r w:rsidR="0024466B">
              <w:rPr>
                <w:rFonts w:ascii="Arial" w:hAnsi="Arial" w:cs="Arial"/>
                <w:sz w:val="16"/>
                <w:szCs w:val="16"/>
              </w:rPr>
              <w:t>g strategies; appropriately use</w:t>
            </w:r>
            <w:r>
              <w:rPr>
                <w:rFonts w:ascii="Arial" w:hAnsi="Arial" w:cs="Arial"/>
                <w:sz w:val="16"/>
                <w:szCs w:val="16"/>
              </w:rPr>
              <w:t xml:space="preserve"> a range of informal and formal mathematical language.</w:t>
            </w:r>
          </w:p>
          <w:p w:rsidR="00A800BC" w:rsidRPr="009556E2" w:rsidRDefault="00A800BC" w:rsidP="005C79BB">
            <w:pPr>
              <w:pStyle w:val="Text"/>
              <w:spacing w:before="120" w:line="240" w:lineRule="auto"/>
              <w:rPr>
                <w:rFonts w:ascii="Arial" w:hAnsi="Arial" w:cs="Arial"/>
                <w:sz w:val="16"/>
                <w:szCs w:val="16"/>
              </w:rPr>
            </w:pPr>
          </w:p>
        </w:tc>
      </w:tr>
      <w:tr w:rsidR="00C25CA1" w:rsidTr="00461E97">
        <w:tc>
          <w:tcPr>
            <w:tcW w:w="1384" w:type="dxa"/>
            <w:tcBorders>
              <w:top w:val="nil"/>
              <w:left w:val="nil"/>
              <w:bottom w:val="nil"/>
              <w:right w:val="nil"/>
            </w:tcBorders>
          </w:tcPr>
          <w:p w:rsidR="00C25CA1" w:rsidRPr="008061A7" w:rsidRDefault="00C25CA1" w:rsidP="00C25CA1">
            <w:pPr>
              <w:pStyle w:val="Text"/>
              <w:spacing w:before="60" w:line="240" w:lineRule="auto"/>
              <w:rPr>
                <w:rFonts w:ascii="Arial" w:hAnsi="Arial" w:cs="Arial"/>
                <w:sz w:val="18"/>
                <w:szCs w:val="18"/>
              </w:rPr>
            </w:pPr>
            <w:r w:rsidRPr="008061A7">
              <w:rPr>
                <w:rFonts w:ascii="Arial" w:hAnsi="Arial" w:cs="Arial"/>
                <w:sz w:val="18"/>
                <w:szCs w:val="18"/>
              </w:rPr>
              <w:t>Performance level</w:t>
            </w:r>
          </w:p>
        </w:tc>
        <w:tc>
          <w:tcPr>
            <w:tcW w:w="5954" w:type="dxa"/>
            <w:gridSpan w:val="3"/>
            <w:tcBorders>
              <w:top w:val="nil"/>
              <w:left w:val="nil"/>
              <w:bottom w:val="nil"/>
              <w:right w:val="nil"/>
            </w:tcBorders>
          </w:tcPr>
          <w:p w:rsidR="00C25CA1" w:rsidRPr="008061A7" w:rsidRDefault="00C25CA1" w:rsidP="00C25CA1">
            <w:pPr>
              <w:pStyle w:val="Text"/>
              <w:spacing w:before="60" w:line="240" w:lineRule="auto"/>
              <w:jc w:val="center"/>
              <w:rPr>
                <w:rFonts w:ascii="Arial" w:hAnsi="Arial" w:cs="Arial"/>
                <w:sz w:val="18"/>
                <w:szCs w:val="18"/>
              </w:rPr>
            </w:pPr>
            <w:r w:rsidRPr="008061A7">
              <w:rPr>
                <w:rFonts w:ascii="Arial" w:hAnsi="Arial" w:cs="Arial"/>
                <w:sz w:val="18"/>
                <w:szCs w:val="18"/>
              </w:rPr>
              <w:t>ALLS</w:t>
            </w:r>
          </w:p>
        </w:tc>
        <w:tc>
          <w:tcPr>
            <w:tcW w:w="1985" w:type="dxa"/>
            <w:tcBorders>
              <w:top w:val="nil"/>
              <w:left w:val="nil"/>
              <w:bottom w:val="nil"/>
              <w:right w:val="nil"/>
            </w:tcBorders>
          </w:tcPr>
          <w:p w:rsidR="00C25CA1" w:rsidRPr="008061A7" w:rsidRDefault="00C25CA1" w:rsidP="00C25CA1">
            <w:pPr>
              <w:pStyle w:val="Text"/>
              <w:spacing w:before="60" w:line="240" w:lineRule="auto"/>
              <w:jc w:val="center"/>
              <w:rPr>
                <w:rFonts w:ascii="Arial" w:hAnsi="Arial" w:cs="Arial"/>
                <w:sz w:val="18"/>
                <w:szCs w:val="18"/>
              </w:rPr>
            </w:pPr>
            <w:r w:rsidRPr="008061A7">
              <w:rPr>
                <w:rFonts w:ascii="Arial" w:hAnsi="Arial" w:cs="Arial"/>
                <w:sz w:val="18"/>
                <w:szCs w:val="18"/>
              </w:rPr>
              <w:t>IALS</w:t>
            </w:r>
          </w:p>
        </w:tc>
        <w:tc>
          <w:tcPr>
            <w:tcW w:w="4111" w:type="dxa"/>
            <w:gridSpan w:val="2"/>
            <w:tcBorders>
              <w:top w:val="nil"/>
              <w:left w:val="nil"/>
              <w:bottom w:val="nil"/>
              <w:right w:val="nil"/>
            </w:tcBorders>
          </w:tcPr>
          <w:p w:rsidR="00C25CA1" w:rsidRPr="008061A7" w:rsidRDefault="00C25CA1" w:rsidP="00C25CA1">
            <w:pPr>
              <w:pStyle w:val="Text"/>
              <w:spacing w:before="60" w:line="240" w:lineRule="auto"/>
              <w:jc w:val="center"/>
              <w:rPr>
                <w:rFonts w:ascii="Arial" w:hAnsi="Arial" w:cs="Arial"/>
                <w:sz w:val="18"/>
                <w:szCs w:val="18"/>
              </w:rPr>
            </w:pPr>
            <w:r w:rsidRPr="008061A7">
              <w:rPr>
                <w:rFonts w:ascii="Arial" w:hAnsi="Arial" w:cs="Arial"/>
                <w:sz w:val="18"/>
                <w:szCs w:val="18"/>
              </w:rPr>
              <w:t>ACSF</w:t>
            </w:r>
          </w:p>
        </w:tc>
      </w:tr>
      <w:tr w:rsidR="00C25CA1" w:rsidTr="00461E97">
        <w:tc>
          <w:tcPr>
            <w:tcW w:w="1384" w:type="dxa"/>
            <w:tcBorders>
              <w:top w:val="nil"/>
              <w:left w:val="nil"/>
              <w:bottom w:val="single" w:sz="4" w:space="0" w:color="auto"/>
              <w:right w:val="nil"/>
            </w:tcBorders>
          </w:tcPr>
          <w:p w:rsidR="00C25CA1" w:rsidRPr="008061A7" w:rsidRDefault="00C25CA1" w:rsidP="00C25CA1">
            <w:pPr>
              <w:pStyle w:val="Text"/>
              <w:spacing w:before="0" w:line="240" w:lineRule="auto"/>
              <w:rPr>
                <w:rFonts w:ascii="Arial" w:hAnsi="Arial" w:cs="Arial"/>
                <w:sz w:val="18"/>
                <w:szCs w:val="18"/>
              </w:rPr>
            </w:pPr>
          </w:p>
        </w:tc>
        <w:tc>
          <w:tcPr>
            <w:tcW w:w="1984"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Prose</w:t>
            </w:r>
          </w:p>
        </w:tc>
        <w:tc>
          <w:tcPr>
            <w:tcW w:w="1985"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Document</w:t>
            </w:r>
          </w:p>
        </w:tc>
        <w:tc>
          <w:tcPr>
            <w:tcW w:w="1985"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Numeracy</w:t>
            </w:r>
          </w:p>
        </w:tc>
        <w:tc>
          <w:tcPr>
            <w:tcW w:w="1985"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Quantitative literacy</w:t>
            </w:r>
          </w:p>
        </w:tc>
        <w:tc>
          <w:tcPr>
            <w:tcW w:w="1843"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Reading</w:t>
            </w:r>
          </w:p>
        </w:tc>
        <w:tc>
          <w:tcPr>
            <w:tcW w:w="2268"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Numeracy</w:t>
            </w:r>
          </w:p>
        </w:tc>
      </w:tr>
      <w:tr w:rsidR="00C25CA1" w:rsidTr="00461E97">
        <w:tc>
          <w:tcPr>
            <w:tcW w:w="1384" w:type="dxa"/>
            <w:tcBorders>
              <w:top w:val="nil"/>
              <w:left w:val="nil"/>
              <w:bottom w:val="nil"/>
              <w:right w:val="nil"/>
            </w:tcBorders>
          </w:tcPr>
          <w:p w:rsidR="00C25CA1" w:rsidRPr="008061A7" w:rsidRDefault="00C25CA1" w:rsidP="009556E2">
            <w:pPr>
              <w:pStyle w:val="Text"/>
              <w:rPr>
                <w:rFonts w:ascii="Arial" w:hAnsi="Arial" w:cs="Arial"/>
                <w:sz w:val="18"/>
                <w:szCs w:val="18"/>
              </w:rPr>
            </w:pPr>
            <w:r>
              <w:rPr>
                <w:rFonts w:ascii="Arial" w:hAnsi="Arial" w:cs="Arial"/>
                <w:sz w:val="18"/>
                <w:szCs w:val="18"/>
              </w:rPr>
              <w:t>4 cont</w:t>
            </w:r>
            <w:r w:rsidR="0024466B">
              <w:rPr>
                <w:rFonts w:ascii="Arial" w:hAnsi="Arial" w:cs="Arial"/>
                <w:sz w:val="18"/>
                <w:szCs w:val="18"/>
              </w:rPr>
              <w:t xml:space="preserve"> </w:t>
            </w:r>
            <w:r>
              <w:rPr>
                <w:rFonts w:ascii="Arial" w:hAnsi="Arial" w:cs="Arial"/>
                <w:sz w:val="18"/>
                <w:szCs w:val="18"/>
              </w:rPr>
              <w:t>...</w:t>
            </w:r>
          </w:p>
        </w:tc>
        <w:tc>
          <w:tcPr>
            <w:tcW w:w="1984" w:type="dxa"/>
            <w:tcBorders>
              <w:top w:val="nil"/>
              <w:left w:val="nil"/>
              <w:bottom w:val="nil"/>
              <w:right w:val="nil"/>
            </w:tcBorders>
          </w:tcPr>
          <w:p w:rsidR="00C25CA1" w:rsidRPr="009556E2" w:rsidRDefault="00C25CA1" w:rsidP="009556E2">
            <w:pPr>
              <w:pStyle w:val="Text"/>
              <w:spacing w:before="120" w:line="240" w:lineRule="auto"/>
              <w:rPr>
                <w:rFonts w:ascii="Arial" w:hAnsi="Arial" w:cs="Arial"/>
                <w:sz w:val="16"/>
                <w:szCs w:val="16"/>
              </w:rPr>
            </w:pPr>
          </w:p>
        </w:tc>
        <w:tc>
          <w:tcPr>
            <w:tcW w:w="1985" w:type="dxa"/>
            <w:tcBorders>
              <w:top w:val="nil"/>
              <w:left w:val="nil"/>
              <w:bottom w:val="nil"/>
              <w:right w:val="nil"/>
            </w:tcBorders>
          </w:tcPr>
          <w:p w:rsidR="00C25CA1" w:rsidRPr="009556E2" w:rsidRDefault="00C25CA1" w:rsidP="005C79BB">
            <w:pPr>
              <w:pStyle w:val="Text"/>
              <w:spacing w:before="120" w:line="240" w:lineRule="auto"/>
              <w:rPr>
                <w:rFonts w:ascii="Arial" w:hAnsi="Arial" w:cs="Arial"/>
                <w:sz w:val="16"/>
                <w:szCs w:val="16"/>
              </w:rPr>
            </w:pPr>
          </w:p>
        </w:tc>
        <w:tc>
          <w:tcPr>
            <w:tcW w:w="1985" w:type="dxa"/>
            <w:tcBorders>
              <w:top w:val="nil"/>
              <w:left w:val="nil"/>
              <w:bottom w:val="nil"/>
              <w:right w:val="nil"/>
            </w:tcBorders>
          </w:tcPr>
          <w:p w:rsidR="00C25CA1" w:rsidRPr="009556E2" w:rsidRDefault="00461E97" w:rsidP="009556E2">
            <w:pPr>
              <w:pStyle w:val="Text"/>
              <w:spacing w:before="120" w:line="240" w:lineRule="auto"/>
              <w:rPr>
                <w:rFonts w:ascii="Arial" w:hAnsi="Arial" w:cs="Arial"/>
                <w:sz w:val="16"/>
                <w:szCs w:val="16"/>
              </w:rPr>
            </w:pPr>
            <w:r>
              <w:rPr>
                <w:rFonts w:ascii="Arial" w:hAnsi="Arial" w:cs="Arial"/>
                <w:sz w:val="16"/>
                <w:szCs w:val="16"/>
              </w:rPr>
              <w:t xml:space="preserve">These tasks involve undertaking multiple </w:t>
            </w:r>
            <w:r w:rsidRPr="009556E2">
              <w:rPr>
                <w:rFonts w:ascii="Arial" w:hAnsi="Arial" w:cs="Arial"/>
                <w:sz w:val="16"/>
                <w:szCs w:val="16"/>
              </w:rPr>
              <w:t>steps to find solutions to problems and require</w:t>
            </w:r>
            <w:r>
              <w:rPr>
                <w:rFonts w:ascii="Arial" w:hAnsi="Arial" w:cs="Arial"/>
                <w:sz w:val="16"/>
                <w:szCs w:val="16"/>
              </w:rPr>
              <w:t xml:space="preserve"> </w:t>
            </w:r>
            <w:r w:rsidRPr="009556E2">
              <w:rPr>
                <w:rFonts w:ascii="Arial" w:hAnsi="Arial" w:cs="Arial"/>
                <w:sz w:val="16"/>
                <w:szCs w:val="16"/>
              </w:rPr>
              <w:t>more complex reasoning and interpretation skills, including</w:t>
            </w:r>
            <w:r>
              <w:rPr>
                <w:rFonts w:ascii="Arial" w:hAnsi="Arial" w:cs="Arial"/>
                <w:sz w:val="16"/>
                <w:szCs w:val="16"/>
              </w:rPr>
              <w:t xml:space="preserve"> </w:t>
            </w:r>
            <w:r w:rsidRPr="009556E2">
              <w:rPr>
                <w:rFonts w:ascii="Arial" w:hAnsi="Arial" w:cs="Arial"/>
                <w:sz w:val="16"/>
                <w:szCs w:val="16"/>
              </w:rPr>
              <w:t>comprehending and working with proportions</w:t>
            </w:r>
            <w:r>
              <w:rPr>
                <w:rFonts w:ascii="Arial" w:hAnsi="Arial" w:cs="Arial"/>
                <w:sz w:val="16"/>
                <w:szCs w:val="16"/>
              </w:rPr>
              <w:t xml:space="preserve"> and formulas or offering explanations for answers.</w:t>
            </w:r>
          </w:p>
        </w:tc>
        <w:tc>
          <w:tcPr>
            <w:tcW w:w="1985" w:type="dxa"/>
            <w:tcBorders>
              <w:top w:val="nil"/>
              <w:left w:val="nil"/>
              <w:bottom w:val="nil"/>
              <w:right w:val="nil"/>
            </w:tcBorders>
          </w:tcPr>
          <w:p w:rsidR="00C25CA1" w:rsidRPr="009802C7" w:rsidRDefault="00C25CA1" w:rsidP="009556E2">
            <w:pPr>
              <w:pStyle w:val="Text"/>
              <w:spacing w:before="120" w:line="240" w:lineRule="auto"/>
              <w:rPr>
                <w:rFonts w:ascii="Arial" w:hAnsi="Arial" w:cs="Arial"/>
                <w:sz w:val="16"/>
                <w:szCs w:val="16"/>
              </w:rPr>
            </w:pPr>
          </w:p>
        </w:tc>
        <w:tc>
          <w:tcPr>
            <w:tcW w:w="1843" w:type="dxa"/>
            <w:tcBorders>
              <w:top w:val="nil"/>
              <w:left w:val="nil"/>
              <w:bottom w:val="nil"/>
              <w:right w:val="nil"/>
            </w:tcBorders>
          </w:tcPr>
          <w:p w:rsidR="00C25CA1" w:rsidRPr="005C79BB" w:rsidRDefault="00C25CA1" w:rsidP="00C25CA1">
            <w:pPr>
              <w:pStyle w:val="Text"/>
              <w:spacing w:before="120" w:line="240" w:lineRule="auto"/>
              <w:rPr>
                <w:rFonts w:ascii="Arial" w:hAnsi="Arial" w:cs="Arial"/>
                <w:sz w:val="16"/>
                <w:szCs w:val="16"/>
              </w:rPr>
            </w:pPr>
            <w:r w:rsidRPr="005C79BB">
              <w:rPr>
                <w:rFonts w:ascii="Arial" w:hAnsi="Arial" w:cs="Arial"/>
                <w:sz w:val="16"/>
                <w:szCs w:val="16"/>
              </w:rPr>
              <w:t>Appropriate reading tasks may involve complex task analysis involving appli</w:t>
            </w:r>
            <w:r w:rsidR="00862DEE">
              <w:rPr>
                <w:rFonts w:ascii="Arial" w:hAnsi="Arial" w:cs="Arial"/>
                <w:sz w:val="16"/>
                <w:szCs w:val="16"/>
              </w:rPr>
              <w:t>cation of a number of processes e.g. s</w:t>
            </w:r>
            <w:r w:rsidRPr="005C79BB">
              <w:rPr>
                <w:rFonts w:ascii="Arial" w:hAnsi="Arial" w:cs="Arial"/>
                <w:sz w:val="16"/>
                <w:szCs w:val="16"/>
              </w:rPr>
              <w:t>ynthesising ideas and information within a text or from several texts, critical reflection and evaluation</w:t>
            </w:r>
            <w:r w:rsidR="00862DEE">
              <w:rPr>
                <w:rFonts w:ascii="Arial" w:hAnsi="Arial" w:cs="Arial"/>
                <w:sz w:val="16"/>
                <w:szCs w:val="16"/>
              </w:rPr>
              <w:t>.</w:t>
            </w:r>
          </w:p>
        </w:tc>
        <w:tc>
          <w:tcPr>
            <w:tcW w:w="2268" w:type="dxa"/>
            <w:tcBorders>
              <w:top w:val="nil"/>
              <w:left w:val="nil"/>
              <w:bottom w:val="nil"/>
              <w:right w:val="nil"/>
            </w:tcBorders>
          </w:tcPr>
          <w:p w:rsidR="00C25CA1" w:rsidRDefault="00461E97" w:rsidP="009556E2">
            <w:pPr>
              <w:pStyle w:val="Text"/>
              <w:spacing w:before="120" w:line="240" w:lineRule="auto"/>
              <w:rPr>
                <w:rFonts w:ascii="Arial" w:hAnsi="Arial" w:cs="Arial"/>
                <w:sz w:val="16"/>
                <w:szCs w:val="16"/>
              </w:rPr>
            </w:pPr>
            <w:r w:rsidRPr="00C25CA1">
              <w:rPr>
                <w:rFonts w:ascii="Arial" w:hAnsi="Arial" w:cs="Arial"/>
                <w:sz w:val="16"/>
                <w:szCs w:val="16"/>
              </w:rPr>
              <w:t>Appropriate numeracy tasks may involve complex task analysis involving application of a number of processes</w:t>
            </w:r>
            <w:r>
              <w:rPr>
                <w:rFonts w:ascii="Arial" w:hAnsi="Arial" w:cs="Arial"/>
                <w:sz w:val="16"/>
                <w:szCs w:val="16"/>
              </w:rPr>
              <w:t xml:space="preserve"> such as extracting, compari</w:t>
            </w:r>
            <w:r w:rsidR="00862DEE">
              <w:rPr>
                <w:rFonts w:ascii="Arial" w:hAnsi="Arial" w:cs="Arial"/>
                <w:sz w:val="16"/>
                <w:szCs w:val="16"/>
              </w:rPr>
              <w:t>ng and interpreting information e.g.</w:t>
            </w:r>
            <w:r>
              <w:rPr>
                <w:rFonts w:ascii="Arial" w:hAnsi="Arial" w:cs="Arial"/>
                <w:sz w:val="16"/>
                <w:szCs w:val="16"/>
              </w:rPr>
              <w:t xml:space="preserve"> a person works in a team to develop an operating budget for a project that involves multiple sources of income and expenses.</w:t>
            </w:r>
          </w:p>
        </w:tc>
      </w:tr>
      <w:tr w:rsidR="00A800BC" w:rsidTr="00461E97">
        <w:tc>
          <w:tcPr>
            <w:tcW w:w="1384" w:type="dxa"/>
            <w:tcBorders>
              <w:top w:val="nil"/>
              <w:left w:val="nil"/>
              <w:right w:val="nil"/>
            </w:tcBorders>
          </w:tcPr>
          <w:p w:rsidR="00A800BC" w:rsidRPr="008061A7" w:rsidRDefault="00A800BC" w:rsidP="009556E2">
            <w:pPr>
              <w:pStyle w:val="Text"/>
              <w:rPr>
                <w:rFonts w:ascii="Arial" w:hAnsi="Arial" w:cs="Arial"/>
                <w:sz w:val="18"/>
                <w:szCs w:val="18"/>
              </w:rPr>
            </w:pPr>
            <w:r w:rsidRPr="008061A7">
              <w:rPr>
                <w:rFonts w:ascii="Arial" w:hAnsi="Arial" w:cs="Arial"/>
                <w:sz w:val="18"/>
                <w:szCs w:val="18"/>
              </w:rPr>
              <w:t>5</w:t>
            </w:r>
          </w:p>
        </w:tc>
        <w:tc>
          <w:tcPr>
            <w:tcW w:w="1984" w:type="dxa"/>
            <w:tcBorders>
              <w:top w:val="nil"/>
              <w:left w:val="nil"/>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 xml:space="preserve">Some tasks in this level require the respondent to search for information in dense text which contains a number of plausible distractors. Others ask respondents to make high-level </w:t>
            </w:r>
            <w:r w:rsidR="0024466B">
              <w:rPr>
                <w:rFonts w:ascii="Arial" w:hAnsi="Arial" w:cs="Arial"/>
                <w:sz w:val="16"/>
                <w:szCs w:val="16"/>
              </w:rPr>
              <w:t>inferences or use specialis</w:t>
            </w:r>
            <w:r w:rsidRPr="009556E2">
              <w:rPr>
                <w:rFonts w:ascii="Arial" w:hAnsi="Arial" w:cs="Arial"/>
                <w:sz w:val="16"/>
                <w:szCs w:val="16"/>
              </w:rPr>
              <w:t>ed background knowledge. Some tasks ask respondents to contrast complex information.</w:t>
            </w:r>
          </w:p>
        </w:tc>
        <w:tc>
          <w:tcPr>
            <w:tcW w:w="1985" w:type="dxa"/>
            <w:tcBorders>
              <w:top w:val="nil"/>
              <w:left w:val="nil"/>
              <w:right w:val="nil"/>
            </w:tcBorders>
          </w:tcPr>
          <w:p w:rsidR="00A800BC" w:rsidRPr="009556E2" w:rsidRDefault="00A800BC" w:rsidP="005C79BB">
            <w:pPr>
              <w:pStyle w:val="Text"/>
              <w:spacing w:before="120" w:line="240" w:lineRule="auto"/>
              <w:rPr>
                <w:rFonts w:ascii="Arial" w:hAnsi="Arial" w:cs="Arial"/>
                <w:sz w:val="16"/>
                <w:szCs w:val="16"/>
              </w:rPr>
            </w:pPr>
            <w:r w:rsidRPr="009556E2">
              <w:rPr>
                <w:rFonts w:ascii="Arial" w:hAnsi="Arial" w:cs="Arial"/>
                <w:sz w:val="16"/>
                <w:szCs w:val="16"/>
              </w:rPr>
              <w:t>Tasks in this level require the respondent to search through complex displays that contain multiple distractors, to make high-level text-based inferences, and to use specialised knowledge.</w:t>
            </w:r>
          </w:p>
        </w:tc>
        <w:tc>
          <w:tcPr>
            <w:tcW w:w="1985" w:type="dxa"/>
            <w:tcBorders>
              <w:top w:val="nil"/>
              <w:left w:val="nil"/>
              <w:right w:val="nil"/>
            </w:tcBorders>
          </w:tcPr>
          <w:p w:rsidR="00A800BC" w:rsidRPr="00887BDA" w:rsidRDefault="00A800BC" w:rsidP="009556E2">
            <w:pPr>
              <w:pStyle w:val="Tabletext"/>
            </w:pPr>
            <w:r w:rsidRPr="00887BDA">
              <w:t>Tasks in this level require respondents to understand complex representations and abstract and formal mathematical and statistical ideas, possibly embedded in complex texts. Respondents may have to integrate multiple types of mathematical information, draw inferences, or generate mathematical justification for answers.</w:t>
            </w:r>
          </w:p>
        </w:tc>
        <w:tc>
          <w:tcPr>
            <w:tcW w:w="1985" w:type="dxa"/>
            <w:tcBorders>
              <w:top w:val="nil"/>
              <w:left w:val="nil"/>
              <w:right w:val="nil"/>
            </w:tcBorders>
          </w:tcPr>
          <w:p w:rsidR="00A800BC" w:rsidRPr="009556E2" w:rsidRDefault="00A800BC" w:rsidP="009556E2">
            <w:pPr>
              <w:pStyle w:val="Text"/>
              <w:spacing w:before="120" w:line="240" w:lineRule="auto"/>
              <w:rPr>
                <w:rFonts w:ascii="Arial" w:hAnsi="Arial" w:cs="Arial"/>
                <w:sz w:val="16"/>
                <w:szCs w:val="16"/>
              </w:rPr>
            </w:pPr>
            <w:r w:rsidRPr="009802C7">
              <w:rPr>
                <w:rFonts w:ascii="Arial" w:hAnsi="Arial" w:cs="Arial"/>
                <w:sz w:val="16"/>
                <w:szCs w:val="16"/>
              </w:rPr>
              <w:t>Tasks at this level require the respondent to perform multiple operations sequentially, and they must dis</w:t>
            </w:r>
            <w:r w:rsidR="00862DEE">
              <w:rPr>
                <w:rFonts w:ascii="Arial" w:hAnsi="Arial" w:cs="Arial"/>
                <w:sz w:val="16"/>
                <w:szCs w:val="16"/>
              </w:rPr>
              <w:t>-</w:t>
            </w:r>
            <w:r w:rsidRPr="009802C7">
              <w:rPr>
                <w:rFonts w:ascii="Arial" w:hAnsi="Arial" w:cs="Arial"/>
                <w:sz w:val="16"/>
                <w:szCs w:val="16"/>
              </w:rPr>
              <w:t>embed the features of the problem from the material provided or rely on background knowledge to determine the quantities or operations needed.</w:t>
            </w:r>
          </w:p>
        </w:tc>
        <w:tc>
          <w:tcPr>
            <w:tcW w:w="1843" w:type="dxa"/>
            <w:tcBorders>
              <w:top w:val="nil"/>
              <w:left w:val="nil"/>
              <w:right w:val="nil"/>
            </w:tcBorders>
          </w:tcPr>
          <w:p w:rsidR="00A800BC" w:rsidRPr="005C79BB"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Someone at level 5 understands highly complex, lexically dense texts from a broad range of text types, including those incorporating a high level of technical specificity</w:t>
            </w:r>
            <w:r w:rsidR="00862DEE">
              <w:rPr>
                <w:rFonts w:ascii="Arial" w:hAnsi="Arial" w:cs="Arial"/>
                <w:sz w:val="16"/>
                <w:szCs w:val="16"/>
              </w:rPr>
              <w:t>.</w:t>
            </w:r>
          </w:p>
          <w:p w:rsidR="00A800BC" w:rsidRPr="005C79BB"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Sophisticated task analysis e.g. selecting, synthesising and critically evaluating evidence, arguments and ideas from complex primary and secondary sources with highly embedded information</w:t>
            </w:r>
            <w:r w:rsidR="00862DEE">
              <w:rPr>
                <w:rFonts w:ascii="Arial" w:hAnsi="Arial" w:cs="Arial"/>
                <w:sz w:val="16"/>
                <w:szCs w:val="16"/>
              </w:rPr>
              <w:t>.</w:t>
            </w:r>
          </w:p>
          <w:p w:rsidR="00A800BC" w:rsidRPr="009556E2" w:rsidRDefault="00A800BC" w:rsidP="005C79BB">
            <w:pPr>
              <w:pStyle w:val="Text"/>
              <w:spacing w:before="120" w:line="240" w:lineRule="auto"/>
              <w:rPr>
                <w:rFonts w:ascii="Arial" w:hAnsi="Arial" w:cs="Arial"/>
                <w:sz w:val="16"/>
                <w:szCs w:val="16"/>
              </w:rPr>
            </w:pPr>
          </w:p>
        </w:tc>
        <w:tc>
          <w:tcPr>
            <w:tcW w:w="2268" w:type="dxa"/>
            <w:tcBorders>
              <w:top w:val="nil"/>
              <w:left w:val="nil"/>
              <w:right w:val="nil"/>
            </w:tcBorders>
          </w:tcPr>
          <w:p w:rsidR="00A800BC" w:rsidRDefault="00A011F7" w:rsidP="009556E2">
            <w:pPr>
              <w:pStyle w:val="Text"/>
              <w:spacing w:before="120" w:line="240" w:lineRule="auto"/>
              <w:rPr>
                <w:rFonts w:ascii="Arial" w:hAnsi="Arial" w:cs="Arial"/>
                <w:sz w:val="16"/>
                <w:szCs w:val="16"/>
              </w:rPr>
            </w:pPr>
            <w:r>
              <w:rPr>
                <w:rFonts w:ascii="Arial" w:hAnsi="Arial" w:cs="Arial"/>
                <w:sz w:val="16"/>
                <w:szCs w:val="16"/>
              </w:rPr>
              <w:t>A person at level 5 understands, analyses and synthesises highly embedded information across a broad range of task or texts; chooses and applies highly complex mathematical and problem-solving strategies and communicates mathematical concepts using a wide range of informal and specialised language.</w:t>
            </w:r>
          </w:p>
          <w:p w:rsidR="00E63648" w:rsidRPr="009556E2" w:rsidRDefault="00E63648" w:rsidP="00461E97">
            <w:pPr>
              <w:pStyle w:val="Text"/>
              <w:spacing w:before="120" w:line="240" w:lineRule="auto"/>
              <w:rPr>
                <w:rFonts w:ascii="Arial" w:hAnsi="Arial" w:cs="Arial"/>
                <w:sz w:val="16"/>
                <w:szCs w:val="16"/>
              </w:rPr>
            </w:pPr>
            <w:r w:rsidRPr="00C25CA1">
              <w:rPr>
                <w:rFonts w:ascii="Arial" w:hAnsi="Arial" w:cs="Arial"/>
                <w:sz w:val="16"/>
                <w:szCs w:val="16"/>
              </w:rPr>
              <w:t xml:space="preserve">Appropriate </w:t>
            </w:r>
            <w:r w:rsidR="00461E97">
              <w:rPr>
                <w:rFonts w:ascii="Arial" w:hAnsi="Arial" w:cs="Arial"/>
                <w:sz w:val="16"/>
                <w:szCs w:val="16"/>
              </w:rPr>
              <w:t>tasks are complex</w:t>
            </w:r>
            <w:r w:rsidR="00862DEE">
              <w:rPr>
                <w:rFonts w:ascii="Arial" w:hAnsi="Arial" w:cs="Arial"/>
                <w:sz w:val="16"/>
                <w:szCs w:val="16"/>
              </w:rPr>
              <w:t xml:space="preserve"> and include</w:t>
            </w:r>
            <w:r w:rsidR="00461E97">
              <w:rPr>
                <w:rFonts w:ascii="Arial" w:hAnsi="Arial" w:cs="Arial"/>
                <w:sz w:val="16"/>
                <w:szCs w:val="16"/>
              </w:rPr>
              <w:t xml:space="preserve"> interpretation, analysis, reflection, synthesis, </w:t>
            </w:r>
            <w:r w:rsidR="00862DEE">
              <w:rPr>
                <w:rFonts w:ascii="Arial" w:hAnsi="Arial" w:cs="Arial"/>
                <w:sz w:val="16"/>
                <w:szCs w:val="16"/>
              </w:rPr>
              <w:t xml:space="preserve">evaluation and recommendations </w:t>
            </w:r>
            <w:r w:rsidR="00461E97">
              <w:rPr>
                <w:rFonts w:ascii="Arial" w:hAnsi="Arial" w:cs="Arial"/>
                <w:sz w:val="16"/>
                <w:szCs w:val="16"/>
              </w:rPr>
              <w:t>e</w:t>
            </w:r>
            <w:r w:rsidR="00862DEE">
              <w:rPr>
                <w:rFonts w:ascii="Arial" w:hAnsi="Arial" w:cs="Arial"/>
                <w:sz w:val="16"/>
                <w:szCs w:val="16"/>
              </w:rPr>
              <w:t>.</w:t>
            </w:r>
            <w:r w:rsidR="00461E97">
              <w:rPr>
                <w:rFonts w:ascii="Arial" w:hAnsi="Arial" w:cs="Arial"/>
                <w:sz w:val="16"/>
                <w:szCs w:val="16"/>
              </w:rPr>
              <w:t>g</w:t>
            </w:r>
            <w:r w:rsidR="00862DEE">
              <w:rPr>
                <w:rFonts w:ascii="Arial" w:hAnsi="Arial" w:cs="Arial"/>
                <w:sz w:val="16"/>
                <w:szCs w:val="16"/>
              </w:rPr>
              <w:t>.</w:t>
            </w:r>
            <w:r w:rsidR="00461E97">
              <w:rPr>
                <w:rFonts w:ascii="Arial" w:hAnsi="Arial" w:cs="Arial"/>
                <w:sz w:val="16"/>
                <w:szCs w:val="16"/>
              </w:rPr>
              <w:t xml:space="preserve"> </w:t>
            </w:r>
            <w:r w:rsidR="005A29E2">
              <w:rPr>
                <w:rFonts w:ascii="Arial" w:hAnsi="Arial" w:cs="Arial"/>
                <w:sz w:val="16"/>
                <w:szCs w:val="16"/>
              </w:rPr>
              <w:t>applying statistical techniques to analyse data</w:t>
            </w:r>
            <w:r w:rsidR="00480C0D">
              <w:rPr>
                <w:rFonts w:ascii="Arial" w:hAnsi="Arial" w:cs="Arial"/>
                <w:sz w:val="16"/>
                <w:szCs w:val="16"/>
              </w:rPr>
              <w:t>.</w:t>
            </w:r>
          </w:p>
        </w:tc>
      </w:tr>
    </w:tbl>
    <w:p w:rsidR="008061A7" w:rsidRPr="00074777" w:rsidRDefault="00E72318" w:rsidP="008061A7">
      <w:pPr>
        <w:pStyle w:val="Source"/>
      </w:pPr>
      <w:r>
        <w:t>Source</w:t>
      </w:r>
      <w:r>
        <w:tab/>
        <w:t>ABS (1996, pp.113–</w:t>
      </w:r>
      <w:r w:rsidR="00862DEE" w:rsidRPr="00074777">
        <w:t>19</w:t>
      </w:r>
      <w:r w:rsidR="00EA15A0">
        <w:t>,</w:t>
      </w:r>
      <w:r w:rsidR="00862DEE" w:rsidRPr="00074777">
        <w:t xml:space="preserve"> </w:t>
      </w:r>
      <w:r w:rsidR="008061A7" w:rsidRPr="00074777">
        <w:t xml:space="preserve">2008, </w:t>
      </w:r>
      <w:r w:rsidR="00EA15A0">
        <w:t>p. 77);</w:t>
      </w:r>
      <w:r w:rsidR="008061A7" w:rsidRPr="00074777">
        <w:t xml:space="preserve"> </w:t>
      </w:r>
      <w:r w:rsidR="00EA15A0">
        <w:t>Department of Education, Employment and Workplace Relations</w:t>
      </w:r>
      <w:r w:rsidR="008061A7" w:rsidRPr="00074777">
        <w:t xml:space="preserve"> </w:t>
      </w:r>
      <w:r w:rsidR="00EA15A0">
        <w:t>(</w:t>
      </w:r>
      <w:r w:rsidR="008061A7" w:rsidRPr="00074777">
        <w:t xml:space="preserve">2008, </w:t>
      </w:r>
      <w:r>
        <w:t>pp.42–58, 112–</w:t>
      </w:r>
      <w:r w:rsidR="008061A7" w:rsidRPr="00074777">
        <w:t>33</w:t>
      </w:r>
      <w:r w:rsidR="00EA15A0">
        <w:t>)</w:t>
      </w:r>
      <w:r w:rsidR="008061A7" w:rsidRPr="00074777">
        <w:t>.</w:t>
      </w:r>
    </w:p>
    <w:p w:rsidR="008061A7" w:rsidRDefault="008061A7" w:rsidP="008061A7">
      <w:pPr>
        <w:pStyle w:val="Source"/>
      </w:pPr>
      <w:r w:rsidRPr="00074777">
        <w:t>Note:</w:t>
      </w:r>
      <w:r w:rsidRPr="00074777">
        <w:tab/>
        <w:t>Only two dimensions of the ACSF performance criteri</w:t>
      </w:r>
      <w:r w:rsidR="00862DEE">
        <w:t>a are shown;</w:t>
      </w:r>
      <w:r w:rsidRPr="00074777">
        <w:t xml:space="preserve"> namely</w:t>
      </w:r>
      <w:r w:rsidR="00862DEE">
        <w:t>,</w:t>
      </w:r>
      <w:r w:rsidRPr="00074777">
        <w:t xml:space="preserve"> the nature of the text and the complexity of the task. Level 1 of the ACSF includes a high level of external support, while performance at level 5 involves little or no support. By contrast, performance on ALLS items is entirely independent. </w:t>
      </w:r>
    </w:p>
    <w:p w:rsidR="00146FC8" w:rsidRPr="00146FC8" w:rsidRDefault="00146FC8" w:rsidP="00146FC8">
      <w:pPr>
        <w:pStyle w:val="Text"/>
        <w:sectPr w:rsidR="00146FC8" w:rsidRPr="00146FC8" w:rsidSect="00A800BC">
          <w:footerReference w:type="even" r:id="rId16"/>
          <w:footerReference w:type="default" r:id="rId17"/>
          <w:pgSz w:w="16838" w:h="11899" w:orient="landscape" w:code="9"/>
          <w:pgMar w:top="993" w:right="1440" w:bottom="1440" w:left="1440" w:header="720" w:footer="720" w:gutter="0"/>
          <w:cols w:space="720"/>
          <w:docGrid w:linePitch="360"/>
        </w:sectPr>
      </w:pPr>
    </w:p>
    <w:p w:rsidR="001153F7" w:rsidRDefault="001153F7" w:rsidP="001153F7">
      <w:pPr>
        <w:pStyle w:val="Heading1"/>
      </w:pPr>
      <w:bookmarkStart w:id="52" w:name="_Toc307917359"/>
      <w:r>
        <w:lastRenderedPageBreak/>
        <w:t>Appendix B: Delphi method</w:t>
      </w:r>
      <w:r w:rsidR="00901EA4">
        <w:t xml:space="preserve"> and</w:t>
      </w:r>
      <w:r>
        <w:t xml:space="preserve"> descriptions of ALLS items</w:t>
      </w:r>
      <w:bookmarkEnd w:id="52"/>
      <w:r>
        <w:t xml:space="preserve"> </w:t>
      </w:r>
      <w:bookmarkEnd w:id="51"/>
    </w:p>
    <w:p w:rsidR="001153F7" w:rsidRDefault="001153F7" w:rsidP="001153F7">
      <w:pPr>
        <w:pStyle w:val="Heading2"/>
      </w:pPr>
      <w:bookmarkStart w:id="53" w:name="_Toc290476063"/>
      <w:bookmarkStart w:id="54" w:name="_Toc296428103"/>
      <w:bookmarkStart w:id="55" w:name="_Toc296429988"/>
      <w:bookmarkStart w:id="56" w:name="_Toc297198953"/>
      <w:bookmarkStart w:id="57" w:name="_Toc307917360"/>
      <w:r>
        <w:t>The Delphi method</w:t>
      </w:r>
      <w:bookmarkEnd w:id="53"/>
      <w:bookmarkEnd w:id="54"/>
      <w:bookmarkEnd w:id="55"/>
      <w:bookmarkEnd w:id="56"/>
      <w:bookmarkEnd w:id="57"/>
    </w:p>
    <w:p w:rsidR="001153F7" w:rsidRDefault="001153F7" w:rsidP="001153F7">
      <w:pPr>
        <w:pStyle w:val="Text"/>
      </w:pPr>
      <w:r>
        <w:t>The so-called Delphi method represents a variety of approaches to seeking and reporting expert opinion on an issue. Variations of the method revolve around the extent to which, and at what stages of the process, experts share their opinions</w:t>
      </w:r>
      <w:r w:rsidR="00E72318">
        <w:t>,</w:t>
      </w:r>
      <w:r>
        <w:t xml:space="preserve"> with a view to reaching consensus judgments (</w:t>
      </w:r>
      <w:r w:rsidRPr="00120CCD">
        <w:t>Linstone &amp; Turoff 2002</w:t>
      </w:r>
      <w:r>
        <w:t>).</w:t>
      </w:r>
    </w:p>
    <w:p w:rsidR="001153F7" w:rsidRDefault="001153F7" w:rsidP="001153F7">
      <w:pPr>
        <w:pStyle w:val="Text"/>
      </w:pPr>
      <w:r>
        <w:t xml:space="preserve">In the present study, the panel of experts was selected </w:t>
      </w:r>
      <w:r w:rsidR="00EA15A0">
        <w:t>according to</w:t>
      </w:r>
      <w:r>
        <w:t xml:space="preserve"> their knowledge of the ACSF, and in one case</w:t>
      </w:r>
      <w:r w:rsidR="00E72318">
        <w:t>,</w:t>
      </w:r>
      <w:r>
        <w:t xml:space="preserve"> for their knowledge of other literacy assessment practices. All panel members have extensive experience of literacy development and assessment, especially for adults.</w:t>
      </w:r>
    </w:p>
    <w:p w:rsidR="001153F7" w:rsidRDefault="001153F7" w:rsidP="001153F7">
      <w:pPr>
        <w:pStyle w:val="Text"/>
      </w:pPr>
      <w:r>
        <w:t>Panel members signed a confidentiality undertaking in relation to the ALLS and IALS items they would rate.</w:t>
      </w:r>
    </w:p>
    <w:p w:rsidR="001153F7" w:rsidRDefault="001153F7" w:rsidP="001153F7">
      <w:pPr>
        <w:pStyle w:val="Text"/>
      </w:pPr>
      <w:r>
        <w:t xml:space="preserve">Panel members were provided with information about the project and specifically about the procedures that were to be followed in its execution. The documentation provided included information on the objectives of the first phase of the study and a brief outline of possible subsequent phases. Panel members were also provided with an initial set of five literacy items with instructions to rate these before attending </w:t>
      </w:r>
      <w:r w:rsidR="00E72318">
        <w:t xml:space="preserve">a </w:t>
      </w:r>
      <w:r>
        <w:t>face-to-face meeting convened in mid-August 2010.</w:t>
      </w:r>
      <w:r w:rsidR="00E72318">
        <w:t xml:space="preserve"> </w:t>
      </w:r>
    </w:p>
    <w:p w:rsidR="001153F7" w:rsidRDefault="001153F7" w:rsidP="001153F7">
      <w:pPr>
        <w:pStyle w:val="Text"/>
      </w:pPr>
      <w:r>
        <w:t xml:space="preserve">At this meeting information about the project that had been provided in advance of the meeting was reiterated. In particular, the relationship between the project and the evaluation of progress against </w:t>
      </w:r>
      <w:r w:rsidR="00E72318">
        <w:t>Council of Australian Govern</w:t>
      </w:r>
      <w:r w:rsidR="00EA15A0">
        <w:t>ments</w:t>
      </w:r>
      <w:r>
        <w:t xml:space="preserve"> skills targets were emphasised.</w:t>
      </w:r>
      <w:r w:rsidR="00E72318">
        <w:t xml:space="preserve"> </w:t>
      </w:r>
      <w:r>
        <w:t>There was considerable discussion among panel members about the initial set of items, the ACSF levels and performance features. The discussion had the desired effect of bringing to the fore differences in interpretations of the performance descriptions of the ACSF, although there appeared to be considerable agreement in the performance levels assigned to items.</w:t>
      </w:r>
    </w:p>
    <w:p w:rsidR="001153F7" w:rsidRDefault="001153F7" w:rsidP="001153F7">
      <w:pPr>
        <w:pStyle w:val="Text"/>
      </w:pPr>
      <w:r>
        <w:t xml:space="preserve">Following the meeting, panel members were asked to rate </w:t>
      </w:r>
      <w:r w:rsidR="00E72318">
        <w:t xml:space="preserve">an </w:t>
      </w:r>
      <w:r>
        <w:t xml:space="preserve">additional set of </w:t>
      </w:r>
      <w:r w:rsidR="00EA15A0">
        <w:t>ten</w:t>
      </w:r>
      <w:r>
        <w:t xml:space="preserve"> items independently and to return their ratings to the NCVER facilitators. After rating items, panel members were provided with information on the ALLS difficulty levels of the items that they assessed.</w:t>
      </w:r>
    </w:p>
    <w:p w:rsidR="001153F7" w:rsidRDefault="001153F7" w:rsidP="001153F7">
      <w:pPr>
        <w:pStyle w:val="Heading2"/>
      </w:pPr>
      <w:bookmarkStart w:id="58" w:name="_Toc290476064"/>
      <w:bookmarkStart w:id="59" w:name="_Toc296428104"/>
      <w:bookmarkStart w:id="60" w:name="_Toc296429989"/>
      <w:bookmarkStart w:id="61" w:name="_Toc297198954"/>
      <w:bookmarkStart w:id="62" w:name="_Toc307917361"/>
      <w:r>
        <w:t>Description of items</w:t>
      </w:r>
      <w:bookmarkEnd w:id="58"/>
      <w:bookmarkEnd w:id="59"/>
      <w:bookmarkEnd w:id="60"/>
      <w:bookmarkEnd w:id="61"/>
      <w:bookmarkEnd w:id="62"/>
    </w:p>
    <w:p w:rsidR="001153F7" w:rsidRDefault="001153F7" w:rsidP="001153F7">
      <w:pPr>
        <w:pStyle w:val="Text"/>
      </w:pPr>
      <w:r>
        <w:t xml:space="preserve">The ALLS items used in this study are secure items; they cannot be released publicly. In order to provide </w:t>
      </w:r>
      <w:r w:rsidR="0056082C">
        <w:t xml:space="preserve">readers </w:t>
      </w:r>
      <w:r>
        <w:t>with a sense of the items used, brief descriptions of them are provided. Not all of the items described below were provided to members of the expert panel.</w:t>
      </w:r>
    </w:p>
    <w:p w:rsidR="00127620" w:rsidRDefault="00127620" w:rsidP="001153F7">
      <w:pPr>
        <w:pStyle w:val="Text"/>
      </w:pPr>
    </w:p>
    <w:p w:rsidR="00BE022C" w:rsidRDefault="00BE022C" w:rsidP="001153F7">
      <w:pPr>
        <w:pStyle w:val="Text"/>
      </w:pPr>
    </w:p>
    <w:p w:rsidR="00BE022C" w:rsidRDefault="00BE022C" w:rsidP="001153F7">
      <w:pPr>
        <w:pStyle w:val="Text"/>
      </w:pPr>
    </w:p>
    <w:p w:rsidR="00BE022C" w:rsidRDefault="00BE022C" w:rsidP="001153F7">
      <w:pPr>
        <w:pStyle w:val="Text"/>
      </w:pPr>
    </w:p>
    <w:tbl>
      <w:tblPr>
        <w:tblW w:w="0" w:type="auto"/>
        <w:tblLook w:val="04A0" w:firstRow="1" w:lastRow="0" w:firstColumn="1" w:lastColumn="0" w:noHBand="0" w:noVBand="1"/>
      </w:tblPr>
      <w:tblGrid>
        <w:gridCol w:w="919"/>
        <w:gridCol w:w="7840"/>
      </w:tblGrid>
      <w:tr w:rsidR="001153F7" w:rsidTr="001153F7">
        <w:tc>
          <w:tcPr>
            <w:tcW w:w="919" w:type="dxa"/>
            <w:tcBorders>
              <w:bottom w:val="single" w:sz="4" w:space="0" w:color="auto"/>
            </w:tcBorders>
          </w:tcPr>
          <w:p w:rsidR="001153F7" w:rsidRDefault="001153F7" w:rsidP="001153F7">
            <w:pPr>
              <w:pStyle w:val="Tablehead1"/>
              <w:spacing w:before="240"/>
            </w:pPr>
            <w:r>
              <w:lastRenderedPageBreak/>
              <w:t>Item</w:t>
            </w:r>
          </w:p>
        </w:tc>
        <w:tc>
          <w:tcPr>
            <w:tcW w:w="7840" w:type="dxa"/>
            <w:tcBorders>
              <w:bottom w:val="single" w:sz="4" w:space="0" w:color="auto"/>
            </w:tcBorders>
          </w:tcPr>
          <w:p w:rsidR="001153F7" w:rsidRDefault="001153F7" w:rsidP="001153F7">
            <w:pPr>
              <w:pStyle w:val="Tablehead1"/>
              <w:spacing w:before="240"/>
            </w:pPr>
            <w:r>
              <w:t>Description</w:t>
            </w:r>
          </w:p>
        </w:tc>
      </w:tr>
      <w:tr w:rsidR="001153F7" w:rsidTr="001153F7">
        <w:tc>
          <w:tcPr>
            <w:tcW w:w="919" w:type="dxa"/>
            <w:tcBorders>
              <w:top w:val="single" w:sz="4" w:space="0" w:color="auto"/>
            </w:tcBorders>
          </w:tcPr>
          <w:p w:rsidR="001153F7" w:rsidRDefault="001153F7" w:rsidP="001153F7">
            <w:pPr>
              <w:pStyle w:val="Tabletext"/>
            </w:pPr>
            <w:r>
              <w:t>1</w:t>
            </w:r>
          </w:p>
        </w:tc>
        <w:tc>
          <w:tcPr>
            <w:tcW w:w="7840" w:type="dxa"/>
            <w:tcBorders>
              <w:top w:val="single" w:sz="4" w:space="0" w:color="auto"/>
            </w:tcBorders>
          </w:tcPr>
          <w:p w:rsidR="001153F7" w:rsidRPr="00127620" w:rsidRDefault="001153F7" w:rsidP="001153F7">
            <w:pPr>
              <w:pStyle w:val="Tabletext"/>
            </w:pPr>
            <w:r w:rsidRPr="00127620">
              <w:t>This item is presented as a letter advising patrons of a concert performance. It has some structured informatio</w:t>
            </w:r>
            <w:r w:rsidR="00EA15A0">
              <w:t xml:space="preserve">n about the performance and one </w:t>
            </w:r>
            <w:r w:rsidRPr="00127620">
              <w:t>paragraph of text.</w:t>
            </w:r>
          </w:p>
        </w:tc>
      </w:tr>
      <w:tr w:rsidR="001153F7" w:rsidTr="001153F7">
        <w:tc>
          <w:tcPr>
            <w:tcW w:w="919" w:type="dxa"/>
          </w:tcPr>
          <w:p w:rsidR="001153F7" w:rsidRDefault="001153F7" w:rsidP="001153F7">
            <w:pPr>
              <w:pStyle w:val="Tabletext"/>
            </w:pPr>
            <w:r>
              <w:t>2</w:t>
            </w:r>
          </w:p>
        </w:tc>
        <w:tc>
          <w:tcPr>
            <w:tcW w:w="7840" w:type="dxa"/>
          </w:tcPr>
          <w:p w:rsidR="001153F7" w:rsidRDefault="001153F7" w:rsidP="001153F7">
            <w:pPr>
              <w:pStyle w:val="Tabletext"/>
            </w:pPr>
            <w:r>
              <w:t>This item takes the form of an advertisement seeking support for a charity. It has a large-text title, a graphic and three short paragraphs</w:t>
            </w:r>
            <w:r w:rsidR="00EC0DA0">
              <w:t>,</w:t>
            </w:r>
            <w:r>
              <w:t xml:space="preserve"> with the target information in the second paragraph.</w:t>
            </w:r>
          </w:p>
        </w:tc>
      </w:tr>
      <w:tr w:rsidR="001153F7" w:rsidTr="00901EA4">
        <w:tc>
          <w:tcPr>
            <w:tcW w:w="919" w:type="dxa"/>
          </w:tcPr>
          <w:p w:rsidR="001153F7" w:rsidRDefault="001153F7" w:rsidP="001153F7">
            <w:pPr>
              <w:pStyle w:val="Tabletext"/>
            </w:pPr>
            <w:r>
              <w:t>3</w:t>
            </w:r>
          </w:p>
        </w:tc>
        <w:tc>
          <w:tcPr>
            <w:tcW w:w="7840" w:type="dxa"/>
          </w:tcPr>
          <w:p w:rsidR="001153F7" w:rsidRDefault="001153F7" w:rsidP="001153F7">
            <w:pPr>
              <w:pStyle w:val="Tabletext"/>
            </w:pPr>
            <w:r>
              <w:t>The prompt for this item is a one-page three-column brochure on a water treatment. The text is presented in relatively short paragraphs and the content is clearly signposted by the use of bold large font headings.</w:t>
            </w:r>
          </w:p>
        </w:tc>
      </w:tr>
      <w:tr w:rsidR="001153F7" w:rsidTr="001153F7">
        <w:tc>
          <w:tcPr>
            <w:tcW w:w="919" w:type="dxa"/>
          </w:tcPr>
          <w:p w:rsidR="001153F7" w:rsidRDefault="00EA15A0" w:rsidP="001153F7">
            <w:pPr>
              <w:pStyle w:val="Tabletext"/>
            </w:pPr>
            <w:r>
              <w:t>4–</w:t>
            </w:r>
            <w:r w:rsidR="001153F7">
              <w:t>6</w:t>
            </w:r>
          </w:p>
        </w:tc>
        <w:tc>
          <w:tcPr>
            <w:tcW w:w="7840" w:type="dxa"/>
          </w:tcPr>
          <w:p w:rsidR="001153F7" w:rsidRDefault="001153F7" w:rsidP="001153F7">
            <w:pPr>
              <w:pStyle w:val="Tabletext"/>
            </w:pPr>
            <w:r>
              <w:t>Three forms that seek support for a charity are presented on a single sheet. The questions require information to be read from the three forms. The headings for the forms provide clues to direct the reader’s attention.</w:t>
            </w:r>
          </w:p>
        </w:tc>
      </w:tr>
      <w:tr w:rsidR="001153F7" w:rsidTr="001153F7">
        <w:tc>
          <w:tcPr>
            <w:tcW w:w="919" w:type="dxa"/>
          </w:tcPr>
          <w:p w:rsidR="001153F7" w:rsidRDefault="00EA15A0" w:rsidP="001153F7">
            <w:pPr>
              <w:pStyle w:val="Tabletext"/>
            </w:pPr>
            <w:r>
              <w:t>7–</w:t>
            </w:r>
            <w:r w:rsidR="001153F7">
              <w:t>8</w:t>
            </w:r>
          </w:p>
        </w:tc>
        <w:tc>
          <w:tcPr>
            <w:tcW w:w="7840" w:type="dxa"/>
          </w:tcPr>
          <w:p w:rsidR="001153F7" w:rsidRDefault="001153F7" w:rsidP="001153F7">
            <w:pPr>
              <w:pStyle w:val="Tabletext"/>
            </w:pPr>
            <w:r>
              <w:t>The prompt for this item is an article that might occur in a newspaper or on a brochu</w:t>
            </w:r>
            <w:r w:rsidR="00D26CF0">
              <w:t xml:space="preserve">re on fire safety. It is in two </w:t>
            </w:r>
            <w:r>
              <w:t>columns on a single sheet. The text is separated using headings and bullet points.</w:t>
            </w:r>
          </w:p>
        </w:tc>
      </w:tr>
      <w:tr w:rsidR="001153F7" w:rsidTr="001153F7">
        <w:tc>
          <w:tcPr>
            <w:tcW w:w="919" w:type="dxa"/>
          </w:tcPr>
          <w:p w:rsidR="001153F7" w:rsidRDefault="001153F7" w:rsidP="001153F7">
            <w:pPr>
              <w:pStyle w:val="Tabletext"/>
            </w:pPr>
            <w:r>
              <w:t>9</w:t>
            </w:r>
          </w:p>
        </w:tc>
        <w:tc>
          <w:tcPr>
            <w:tcW w:w="7840" w:type="dxa"/>
          </w:tcPr>
          <w:p w:rsidR="001153F7" w:rsidRDefault="001153F7" w:rsidP="001153F7">
            <w:pPr>
              <w:pStyle w:val="Tabletext"/>
            </w:pPr>
            <w:r>
              <w:t>Information on oil consumption is presente</w:t>
            </w:r>
            <w:r w:rsidR="00D26CF0">
              <w:t xml:space="preserve">d graphically using two clearly </w:t>
            </w:r>
            <w:r>
              <w:t>labelled pie charts. The required information can be read directly from the labels of one of the charts.</w:t>
            </w:r>
          </w:p>
        </w:tc>
      </w:tr>
      <w:tr w:rsidR="001153F7" w:rsidTr="001153F7">
        <w:tc>
          <w:tcPr>
            <w:tcW w:w="919" w:type="dxa"/>
          </w:tcPr>
          <w:p w:rsidR="001153F7" w:rsidRDefault="001153F7" w:rsidP="001153F7">
            <w:pPr>
              <w:pStyle w:val="Tabletext"/>
            </w:pPr>
            <w:r>
              <w:t>10</w:t>
            </w:r>
          </w:p>
        </w:tc>
        <w:tc>
          <w:tcPr>
            <w:tcW w:w="7840" w:type="dxa"/>
          </w:tcPr>
          <w:p w:rsidR="001153F7" w:rsidRDefault="001153F7" w:rsidP="001153F7">
            <w:pPr>
              <w:pStyle w:val="Tabletext"/>
            </w:pPr>
            <w:r>
              <w:t>Information is presented as a newspaper article on nuclear waste in four columns. Instructions direct the test-taker’s attention to a chart</w:t>
            </w:r>
            <w:r w:rsidR="00E72318">
              <w:t>,</w:t>
            </w:r>
            <w:r>
              <w:t xml:space="preserve"> in which information is presented with clearly labelled numbers.</w:t>
            </w:r>
          </w:p>
        </w:tc>
      </w:tr>
      <w:tr w:rsidR="001153F7" w:rsidTr="001153F7">
        <w:tc>
          <w:tcPr>
            <w:tcW w:w="919" w:type="dxa"/>
          </w:tcPr>
          <w:p w:rsidR="001153F7" w:rsidRDefault="001153F7" w:rsidP="001153F7">
            <w:pPr>
              <w:pStyle w:val="Tabletext"/>
            </w:pPr>
            <w:r>
              <w:t>11</w:t>
            </w:r>
          </w:p>
        </w:tc>
        <w:tc>
          <w:tcPr>
            <w:tcW w:w="7840" w:type="dxa"/>
          </w:tcPr>
          <w:p w:rsidR="001153F7" w:rsidRDefault="001153F7" w:rsidP="001153F7">
            <w:pPr>
              <w:pStyle w:val="Tabletext"/>
            </w:pPr>
            <w:r>
              <w:t>The prompt for this item is a job application form. Four pieces of information are provided and each corresponds to one item on the form.</w:t>
            </w:r>
          </w:p>
        </w:tc>
      </w:tr>
      <w:tr w:rsidR="001153F7" w:rsidTr="001153F7">
        <w:tc>
          <w:tcPr>
            <w:tcW w:w="919" w:type="dxa"/>
          </w:tcPr>
          <w:p w:rsidR="001153F7" w:rsidRDefault="001153F7" w:rsidP="001153F7">
            <w:pPr>
              <w:pStyle w:val="Tabletext"/>
            </w:pPr>
            <w:r>
              <w:t>12</w:t>
            </w:r>
          </w:p>
        </w:tc>
        <w:tc>
          <w:tcPr>
            <w:tcW w:w="7840" w:type="dxa"/>
          </w:tcPr>
          <w:p w:rsidR="001153F7" w:rsidRDefault="001153F7" w:rsidP="001153F7">
            <w:pPr>
              <w:pStyle w:val="Tabletext"/>
            </w:pPr>
            <w:r>
              <w:t>The prompt is the text of an article on growing a variety of decorative plant. It has a large bold-type heading and an introductory paragraph. It occupies about one-half of an A4 page in three columns. The text is divided into short paragraphs with bold headings.</w:t>
            </w:r>
          </w:p>
        </w:tc>
      </w:tr>
      <w:tr w:rsidR="001153F7" w:rsidTr="001153F7">
        <w:tc>
          <w:tcPr>
            <w:tcW w:w="919" w:type="dxa"/>
          </w:tcPr>
          <w:p w:rsidR="001153F7" w:rsidRDefault="00D26CF0" w:rsidP="001153F7">
            <w:pPr>
              <w:pStyle w:val="Tabletext"/>
            </w:pPr>
            <w:r>
              <w:t>13–</w:t>
            </w:r>
            <w:r w:rsidR="001153F7">
              <w:t>14</w:t>
            </w:r>
          </w:p>
        </w:tc>
        <w:tc>
          <w:tcPr>
            <w:tcW w:w="7840" w:type="dxa"/>
          </w:tcPr>
          <w:p w:rsidR="001153F7" w:rsidRDefault="001153F7" w:rsidP="001153F7">
            <w:pPr>
              <w:pStyle w:val="Tabletext"/>
            </w:pPr>
            <w:r>
              <w:t>This is a well-spaced article on alcohol consumption. It includes several paragraphs of text, two lists and a table. The information required to answer the first question is presented directly in the first paragraph and the answer to the second question can be found at the end of the article.</w:t>
            </w:r>
          </w:p>
        </w:tc>
      </w:tr>
      <w:tr w:rsidR="001153F7" w:rsidTr="001153F7">
        <w:tc>
          <w:tcPr>
            <w:tcW w:w="919" w:type="dxa"/>
          </w:tcPr>
          <w:p w:rsidR="001153F7" w:rsidRDefault="00D26CF0" w:rsidP="001153F7">
            <w:pPr>
              <w:pStyle w:val="Tabletext"/>
            </w:pPr>
            <w:r>
              <w:t>15–</w:t>
            </w:r>
            <w:r w:rsidR="001153F7">
              <w:t>16</w:t>
            </w:r>
          </w:p>
        </w:tc>
        <w:tc>
          <w:tcPr>
            <w:tcW w:w="7840" w:type="dxa"/>
          </w:tcPr>
          <w:p w:rsidR="001153F7" w:rsidRDefault="001153F7" w:rsidP="001153F7">
            <w:pPr>
              <w:pStyle w:val="Tabletext"/>
            </w:pPr>
            <w:r>
              <w:t>Information is presented in two graphs on fireworks. One, containing the information for the first question, is a simple line graph. The answer to the second question can be read from a stylised graph.</w:t>
            </w:r>
          </w:p>
        </w:tc>
      </w:tr>
      <w:tr w:rsidR="001153F7" w:rsidTr="001153F7">
        <w:tc>
          <w:tcPr>
            <w:tcW w:w="919" w:type="dxa"/>
          </w:tcPr>
          <w:p w:rsidR="001153F7" w:rsidRDefault="001153F7" w:rsidP="001153F7">
            <w:pPr>
              <w:pStyle w:val="Tabletext"/>
            </w:pPr>
            <w:r>
              <w:t>17</w:t>
            </w:r>
          </w:p>
        </w:tc>
        <w:tc>
          <w:tcPr>
            <w:tcW w:w="7840" w:type="dxa"/>
          </w:tcPr>
          <w:p w:rsidR="001153F7" w:rsidRDefault="001153F7" w:rsidP="001153F7">
            <w:pPr>
              <w:pStyle w:val="Tabletext"/>
            </w:pPr>
            <w:r w:rsidRPr="004302A1">
              <w:t>Information is presented as a new</w:t>
            </w:r>
            <w:r>
              <w:t xml:space="preserve">spaper article in four columns in nine separate sections. </w:t>
            </w:r>
            <w:r w:rsidRPr="004302A1">
              <w:t xml:space="preserve">Instructions direct the test-taker’s attention to a </w:t>
            </w:r>
            <w:r>
              <w:t>two brief articles identifiable by their headings. The task is to identify a sentence that contains target information. The second article and some of the information in the target article are distractors</w:t>
            </w:r>
            <w:r w:rsidRPr="004302A1">
              <w:t>.</w:t>
            </w:r>
          </w:p>
        </w:tc>
      </w:tr>
      <w:tr w:rsidR="001153F7" w:rsidTr="001153F7">
        <w:tc>
          <w:tcPr>
            <w:tcW w:w="919" w:type="dxa"/>
          </w:tcPr>
          <w:p w:rsidR="001153F7" w:rsidRDefault="001153F7" w:rsidP="001153F7">
            <w:pPr>
              <w:pStyle w:val="Tabletext"/>
            </w:pPr>
            <w:r>
              <w:t>18</w:t>
            </w:r>
          </w:p>
        </w:tc>
        <w:tc>
          <w:tcPr>
            <w:tcW w:w="7840" w:type="dxa"/>
          </w:tcPr>
          <w:p w:rsidR="001153F7" w:rsidRPr="004302A1" w:rsidRDefault="001153F7" w:rsidP="001153F7">
            <w:pPr>
              <w:pStyle w:val="Tabletext"/>
            </w:pPr>
            <w:r>
              <w:t>Information about a job interview is presented as a pamphlet. The instructions for the task are simple and clear. Headings in the text help to direct the test-taker’s attention to the required information.</w:t>
            </w:r>
          </w:p>
        </w:tc>
      </w:tr>
      <w:tr w:rsidR="001153F7" w:rsidTr="00BE022C">
        <w:tc>
          <w:tcPr>
            <w:tcW w:w="919" w:type="dxa"/>
          </w:tcPr>
          <w:p w:rsidR="001153F7" w:rsidRDefault="001153F7" w:rsidP="001153F7">
            <w:pPr>
              <w:pStyle w:val="Tabletext"/>
            </w:pPr>
            <w:r>
              <w:t>N1</w:t>
            </w:r>
          </w:p>
        </w:tc>
        <w:tc>
          <w:tcPr>
            <w:tcW w:w="7840" w:type="dxa"/>
          </w:tcPr>
          <w:p w:rsidR="001153F7" w:rsidRDefault="001153F7" w:rsidP="001153F7">
            <w:pPr>
              <w:pStyle w:val="Tabletext"/>
            </w:pPr>
            <w:r>
              <w:t>Information about election results for three candidates is presented. The information is brief and clearly set out. The task is to tally the total number of votes cast.</w:t>
            </w:r>
          </w:p>
        </w:tc>
      </w:tr>
      <w:tr w:rsidR="001153F7" w:rsidTr="00BE022C">
        <w:tc>
          <w:tcPr>
            <w:tcW w:w="919" w:type="dxa"/>
            <w:tcBorders>
              <w:bottom w:val="single" w:sz="4" w:space="0" w:color="auto"/>
            </w:tcBorders>
          </w:tcPr>
          <w:p w:rsidR="001153F7" w:rsidRDefault="001153F7" w:rsidP="001153F7">
            <w:pPr>
              <w:pStyle w:val="Tabletext"/>
            </w:pPr>
            <w:r>
              <w:t>N2</w:t>
            </w:r>
          </w:p>
        </w:tc>
        <w:tc>
          <w:tcPr>
            <w:tcW w:w="7840" w:type="dxa"/>
            <w:tcBorders>
              <w:bottom w:val="single" w:sz="4" w:space="0" w:color="auto"/>
            </w:tcBorders>
          </w:tcPr>
          <w:p w:rsidR="001153F7" w:rsidRDefault="001153F7" w:rsidP="001153F7">
            <w:pPr>
              <w:pStyle w:val="Tabletext"/>
            </w:pPr>
            <w:r>
              <w:t xml:space="preserve">This is a short newspaper article about the amount of a particular toxin in breast milk. The prompt is a bar graph depicting </w:t>
            </w:r>
            <w:r w:rsidR="00EC0DA0">
              <w:t xml:space="preserve">the </w:t>
            </w:r>
            <w:r>
              <w:t>amount of toxin in breast milk in three time periods. There are two questions which require the respondent to describe changes in the levels of the toxin. Knowledge of percentages is required for one question.</w:t>
            </w:r>
          </w:p>
        </w:tc>
      </w:tr>
    </w:tbl>
    <w:p w:rsidR="002C1CED" w:rsidRPr="00BE022C" w:rsidRDefault="002C1CED" w:rsidP="00E64A03">
      <w:pPr>
        <w:spacing w:before="0"/>
      </w:pPr>
    </w:p>
    <w:sectPr w:rsidR="002C1CED" w:rsidRPr="00BE022C" w:rsidSect="003F191F">
      <w:footerReference w:type="even" r:id="rId18"/>
      <w:footerReference w:type="default" r:id="rId19"/>
      <w:pgSz w:w="11899"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DF6" w:rsidRDefault="003A4DF6">
      <w:r>
        <w:separator/>
      </w:r>
    </w:p>
  </w:endnote>
  <w:endnote w:type="continuationSeparator" w:id="0">
    <w:p w:rsidR="003A4DF6" w:rsidRDefault="003A4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3B48EB41-CDD7-47E3-95EC-C2105954DD13}"/>
    <w:embedBold r:id="rId2" w:fontKey="{8C192855-2C03-4339-A0A1-F9CF5076876C}"/>
    <w:embedItalic r:id="rId3" w:fontKey="{F8EED951-E436-4A9F-B540-6ED4CF398C30}"/>
  </w:font>
  <w:font w:name="Tahoma">
    <w:panose1 w:val="020B0604030504040204"/>
    <w:charset w:val="00"/>
    <w:family w:val="swiss"/>
    <w:pitch w:val="variable"/>
    <w:sig w:usb0="E1002EFF" w:usb1="C000605B" w:usb2="00000029" w:usb3="00000000" w:csb0="000101FF" w:csb1="00000000"/>
    <w:embedRegular r:id="rId4" w:fontKey="{7BA91F7D-DB58-4A4D-B57F-4072C4B9B1EE}"/>
    <w:embedBold r:id="rId5" w:fontKey="{6DDECC88-00D4-40A4-8E5B-9EE4C8970F52}"/>
    <w:embedItalic r:id="rId6" w:fontKey="{3242F868-B780-4EAC-BC95-FB6540129BF2}"/>
  </w:font>
  <w:font w:name="Garamond">
    <w:panose1 w:val="02020404030301010803"/>
    <w:charset w:val="00"/>
    <w:family w:val="roman"/>
    <w:pitch w:val="variable"/>
    <w:sig w:usb0="00000287" w:usb1="00000000" w:usb2="00000000" w:usb3="00000000" w:csb0="0000009F" w:csb1="00000000"/>
    <w:embedRegular r:id="rId7" w:fontKey="{402ED401-9EA7-4BDC-B93C-DCB86E32946B}"/>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8" w:fontKey="{A9ED3885-F330-4C3A-9D09-B3DD801EB939}"/>
  </w:font>
  <w:font w:name="Cambria">
    <w:panose1 w:val="02040503050406030204"/>
    <w:charset w:val="00"/>
    <w:family w:val="roman"/>
    <w:pitch w:val="variable"/>
    <w:sig w:usb0="E00006FF" w:usb1="420024FF" w:usb2="02000000" w:usb3="00000000" w:csb0="0000019F" w:csb1="00000000"/>
    <w:embedRegular r:id="rId9" w:fontKey="{9C26F0E2-A616-4970-A70F-711DA7624B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C0D" w:rsidRDefault="00480C0D">
    <w:pPr>
      <w:pStyle w:val="Footer"/>
    </w:pPr>
  </w:p>
  <w:p w:rsidR="00480C0D" w:rsidRPr="009775C7" w:rsidRDefault="00287C44" w:rsidP="00E11299">
    <w:pPr>
      <w:pStyle w:val="Footer"/>
      <w:tabs>
        <w:tab w:val="clear" w:pos="8505"/>
        <w:tab w:val="right" w:pos="8789"/>
      </w:tabs>
      <w:rPr>
        <w:color w:val="FFFFFF" w:themeColor="background1"/>
      </w:rPr>
    </w:pPr>
    <w:r>
      <w:rPr>
        <w:b/>
        <w:noProof/>
        <w:lang w:val="en-US"/>
      </w:rPr>
      <mc:AlternateContent>
        <mc:Choice Requires="wps">
          <w:drawing>
            <wp:anchor distT="0" distB="0" distL="114300" distR="114300" simplePos="0" relativeHeight="251660288" behindDoc="1" locked="0" layoutInCell="1" allowOverlap="1">
              <wp:simplePos x="0" y="0"/>
              <wp:positionH relativeFrom="column">
                <wp:posOffset>5405120</wp:posOffset>
              </wp:positionH>
              <wp:positionV relativeFrom="paragraph">
                <wp:posOffset>-31115</wp:posOffset>
              </wp:positionV>
              <wp:extent cx="1257300" cy="238125"/>
              <wp:effectExtent l="4445" t="0" r="0" b="254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91E69" id="Rectangle 1" o:spid="_x0000_s1026" style="position:absolute;margin-left:425.6pt;margin-top:-2.45pt;width:99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" fillcolor="black [3213]" stroked="f" strokecolor="#bfbfbf [2412]"/>
          </w:pict>
        </mc:Fallback>
      </mc:AlternateContent>
    </w:r>
    <w:r w:rsidR="00480C0D" w:rsidRPr="009775C7">
      <w:rPr>
        <w:b/>
      </w:rPr>
      <w:t>NCVER</w:t>
    </w:r>
    <w:r w:rsidR="00480C0D" w:rsidRPr="009775C7">
      <w:tab/>
    </w:r>
    <w:r w:rsidR="00E91CE9" w:rsidRPr="009775C7">
      <w:rPr>
        <w:rStyle w:val="PageNumber"/>
        <w:b/>
        <w:color w:val="FFFFFF" w:themeColor="background1"/>
        <w:sz w:val="17"/>
      </w:rPr>
      <w:fldChar w:fldCharType="begin"/>
    </w:r>
    <w:r w:rsidR="00480C0D" w:rsidRPr="009775C7">
      <w:rPr>
        <w:rStyle w:val="PageNumber"/>
        <w:b/>
        <w:color w:val="FFFFFF" w:themeColor="background1"/>
        <w:sz w:val="17"/>
      </w:rPr>
      <w:instrText xml:space="preserve"> PAGE </w:instrText>
    </w:r>
    <w:r w:rsidR="00E91CE9" w:rsidRPr="009775C7">
      <w:rPr>
        <w:rStyle w:val="PageNumber"/>
        <w:b/>
        <w:color w:val="FFFFFF" w:themeColor="background1"/>
        <w:sz w:val="17"/>
      </w:rPr>
      <w:fldChar w:fldCharType="separate"/>
    </w:r>
    <w:r w:rsidR="00014AB2">
      <w:rPr>
        <w:rStyle w:val="PageNumber"/>
        <w:b/>
        <w:noProof/>
        <w:color w:val="FFFFFF" w:themeColor="background1"/>
        <w:sz w:val="17"/>
      </w:rPr>
      <w:t>12</w:t>
    </w:r>
    <w:r w:rsidR="00E91CE9" w:rsidRPr="009775C7">
      <w:rPr>
        <w:rStyle w:val="PageNumber"/>
        <w:b/>
        <w:color w:val="FFFFFF" w:themeColor="background1"/>
        <w:sz w:val="17"/>
      </w:rPr>
      <w:fldChar w:fldCharType="end"/>
    </w:r>
  </w:p>
  <w:p w:rsidR="00480C0D" w:rsidRDefault="00480C0D" w:rsidP="00E11299">
    <w:pPr>
      <w:pStyle w:val="Footer"/>
      <w:tabs>
        <w:tab w:val="center" w:pos="396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C0D" w:rsidRDefault="00480C0D">
    <w:pPr>
      <w:pStyle w:val="Footer"/>
    </w:pPr>
  </w:p>
  <w:p w:rsidR="00480C0D" w:rsidRPr="008C0A74" w:rsidRDefault="00287C44" w:rsidP="00E11299">
    <w:pPr>
      <w:pStyle w:val="Footer"/>
      <w:tabs>
        <w:tab w:val="clear" w:pos="8505"/>
        <w:tab w:val="right" w:pos="8789"/>
      </w:tabs>
      <w:rPr>
        <w:b/>
      </w:rPr>
    </w:pPr>
    <w:r>
      <w:rPr>
        <w:b/>
        <w:noProof/>
        <w:color w:val="FFFFFF" w:themeColor="background1"/>
        <w:lang w:val="en-US"/>
      </w:rPr>
      <mc:AlternateContent>
        <mc:Choice Requires="wps">
          <w:drawing>
            <wp:anchor distT="0" distB="0" distL="114300" distR="114300" simplePos="0" relativeHeight="251662336" behindDoc="1" locked="0" layoutInCell="1" allowOverlap="1">
              <wp:simplePos x="0" y="0"/>
              <wp:positionH relativeFrom="column">
                <wp:posOffset>-1080135</wp:posOffset>
              </wp:positionH>
              <wp:positionV relativeFrom="paragraph">
                <wp:posOffset>-31115</wp:posOffset>
              </wp:positionV>
              <wp:extent cx="1257300" cy="238125"/>
              <wp:effectExtent l="0" t="0" r="3810" b="25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D75E7" id="Rectangle 2" o:spid="_x0000_s1026" style="position:absolute;margin-left:-85.05pt;margin-top:-2.45pt;width:99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fP3/+5gCAABoBQAADgAAAAAAAAAAAAAAAAAuAgAAZHJzL2Uy&#10;b0RvYy54bWxQSwECLQAUAAYACAAAACEA/ZB0tuEAAAAJAQAADwAAAAAAAAAAAAAAAADyBAAAZHJz&#10;L2Rvd25yZXYueG1sUEsFBgAAAAAEAAQA8wAAAAAGAAAAAA==&#10;" fillcolor="black [3213]" stroked="f" strokecolor="#bfbfbf [2412]"/>
          </w:pict>
        </mc:Fallback>
      </mc:AlternateContent>
    </w:r>
    <w:r w:rsidR="00E91CE9" w:rsidRPr="008C0A74">
      <w:rPr>
        <w:b/>
        <w:color w:val="FFFFFF" w:themeColor="background1"/>
      </w:rPr>
      <w:fldChar w:fldCharType="begin"/>
    </w:r>
    <w:r w:rsidR="00480C0D" w:rsidRPr="008C0A74">
      <w:rPr>
        <w:b/>
        <w:color w:val="FFFFFF" w:themeColor="background1"/>
      </w:rPr>
      <w:instrText xml:space="preserve"> PAGE </w:instrText>
    </w:r>
    <w:r w:rsidR="00E91CE9" w:rsidRPr="008C0A74">
      <w:rPr>
        <w:b/>
        <w:color w:val="FFFFFF" w:themeColor="background1"/>
      </w:rPr>
      <w:fldChar w:fldCharType="separate"/>
    </w:r>
    <w:r w:rsidR="00014AB2">
      <w:rPr>
        <w:b/>
        <w:noProof/>
        <w:color w:val="FFFFFF" w:themeColor="background1"/>
      </w:rPr>
      <w:t>11</w:t>
    </w:r>
    <w:r w:rsidR="00E91CE9" w:rsidRPr="008C0A74">
      <w:rPr>
        <w:b/>
        <w:color w:val="FFFFFF" w:themeColor="background1"/>
      </w:rPr>
      <w:fldChar w:fldCharType="end"/>
    </w:r>
    <w:r w:rsidR="00480C0D" w:rsidRPr="008C0A74">
      <w:rPr>
        <w:b/>
        <w:color w:val="FFFFFF" w:themeColor="background1"/>
      </w:rPr>
      <w:tab/>
    </w:r>
    <w:r w:rsidR="00480C0D">
      <w:rPr>
        <w:b/>
      </w:rPr>
      <w:t>Mapping adult literacy performance</w:t>
    </w:r>
  </w:p>
  <w:p w:rsidR="00480C0D" w:rsidRDefault="00480C0D" w:rsidP="00E112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C0D" w:rsidRDefault="00287C44">
    <w:pPr>
      <w:pStyle w:val="Footer"/>
    </w:pPr>
    <w:r>
      <w:rPr>
        <w:b/>
        <w:noProof/>
        <w:lang w:val="en-US"/>
      </w:rPr>
      <mc:AlternateContent>
        <mc:Choice Requires="wps">
          <w:drawing>
            <wp:anchor distT="0" distB="0" distL="114300" distR="114300" simplePos="0" relativeHeight="251666432" behindDoc="1" locked="0" layoutInCell="1" allowOverlap="1">
              <wp:simplePos x="0" y="0"/>
              <wp:positionH relativeFrom="column">
                <wp:posOffset>8529320</wp:posOffset>
              </wp:positionH>
              <wp:positionV relativeFrom="paragraph">
                <wp:posOffset>133985</wp:posOffset>
              </wp:positionV>
              <wp:extent cx="1257300" cy="238125"/>
              <wp:effectExtent l="4445" t="635"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CD80A" id="Rectangle 8" o:spid="_x0000_s1026" style="position:absolute;margin-left:671.6pt;margin-top:10.55pt;width:99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" fillcolor="black [3213]" stroked="f" strokecolor="#bfbfbf [2412]"/>
          </w:pict>
        </mc:Fallback>
      </mc:AlternateContent>
    </w:r>
  </w:p>
  <w:p w:rsidR="00480C0D" w:rsidRPr="009775C7" w:rsidRDefault="00480C0D" w:rsidP="00EE0795">
    <w:pPr>
      <w:pStyle w:val="Footer"/>
      <w:tabs>
        <w:tab w:val="clear" w:pos="8505"/>
        <w:tab w:val="right" w:pos="13892"/>
      </w:tabs>
      <w:rPr>
        <w:color w:val="FFFFFF" w:themeColor="background1"/>
      </w:rPr>
    </w:pPr>
    <w:r w:rsidRPr="009775C7">
      <w:rPr>
        <w:b/>
      </w:rPr>
      <w:t>NCVER</w:t>
    </w:r>
    <w:r w:rsidRPr="009775C7">
      <w:tab/>
    </w:r>
    <w:r w:rsidR="00E91CE9" w:rsidRPr="009775C7">
      <w:rPr>
        <w:rStyle w:val="PageNumber"/>
        <w:b/>
        <w:color w:val="FFFFFF" w:themeColor="background1"/>
        <w:sz w:val="17"/>
      </w:rPr>
      <w:fldChar w:fldCharType="begin"/>
    </w:r>
    <w:r w:rsidRPr="009775C7">
      <w:rPr>
        <w:rStyle w:val="PageNumber"/>
        <w:b/>
        <w:color w:val="FFFFFF" w:themeColor="background1"/>
        <w:sz w:val="17"/>
      </w:rPr>
      <w:instrText xml:space="preserve"> PAGE </w:instrText>
    </w:r>
    <w:r w:rsidR="00E91CE9" w:rsidRPr="009775C7">
      <w:rPr>
        <w:rStyle w:val="PageNumber"/>
        <w:b/>
        <w:color w:val="FFFFFF" w:themeColor="background1"/>
        <w:sz w:val="17"/>
      </w:rPr>
      <w:fldChar w:fldCharType="separate"/>
    </w:r>
    <w:r w:rsidR="00014AB2">
      <w:rPr>
        <w:rStyle w:val="PageNumber"/>
        <w:b/>
        <w:noProof/>
        <w:color w:val="FFFFFF" w:themeColor="background1"/>
        <w:sz w:val="17"/>
      </w:rPr>
      <w:t>20</w:t>
    </w:r>
    <w:r w:rsidR="00E91CE9" w:rsidRPr="009775C7">
      <w:rPr>
        <w:rStyle w:val="PageNumber"/>
        <w:b/>
        <w:color w:val="FFFFFF" w:themeColor="background1"/>
        <w:sz w:val="17"/>
      </w:rPr>
      <w:fldChar w:fldCharType="end"/>
    </w:r>
  </w:p>
  <w:p w:rsidR="00480C0D" w:rsidRDefault="00480C0D" w:rsidP="00E11299">
    <w:pPr>
      <w:pStyle w:val="Footer"/>
      <w:tabs>
        <w:tab w:val="center" w:pos="396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C0D" w:rsidRDefault="00480C0D">
    <w:pPr>
      <w:pStyle w:val="Footer"/>
    </w:pPr>
  </w:p>
  <w:p w:rsidR="00480C0D" w:rsidRPr="008C0A74" w:rsidRDefault="00287C44" w:rsidP="00EE0795">
    <w:pPr>
      <w:pStyle w:val="Footer"/>
      <w:tabs>
        <w:tab w:val="clear" w:pos="8505"/>
        <w:tab w:val="right" w:pos="13892"/>
      </w:tabs>
      <w:rPr>
        <w:b/>
      </w:rPr>
    </w:pPr>
    <w:r>
      <w:rPr>
        <w:b/>
        <w:noProof/>
        <w:color w:val="FFFFFF" w:themeColor="background1"/>
        <w:lang w:val="en-US"/>
      </w:rPr>
      <mc:AlternateContent>
        <mc:Choice Requires="wps">
          <w:drawing>
            <wp:anchor distT="0" distB="0" distL="114300" distR="114300" simplePos="0" relativeHeight="251664384" behindDoc="1" locked="0" layoutInCell="1" allowOverlap="1">
              <wp:simplePos x="0" y="0"/>
              <wp:positionH relativeFrom="column">
                <wp:posOffset>-1080135</wp:posOffset>
              </wp:positionH>
              <wp:positionV relativeFrom="paragraph">
                <wp:posOffset>-31115</wp:posOffset>
              </wp:positionV>
              <wp:extent cx="1257300" cy="238125"/>
              <wp:effectExtent l="0" t="0" r="3810" b="254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7C112" id="Rectangle 7" o:spid="_x0000_s1026" style="position:absolute;margin-left:-85.05pt;margin-top:-2.45pt;width:99pt;height:1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ub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VOM&#10;FBngiL6AaEStJUez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mB7Lm5gCAABoBQAADgAAAAAAAAAAAAAAAAAuAgAAZHJzL2Uy&#10;b0RvYy54bWxQSwECLQAUAAYACAAAACEA/ZB0tuEAAAAJAQAADwAAAAAAAAAAAAAAAADyBAAAZHJz&#10;L2Rvd25yZXYueG1sUEsFBgAAAAAEAAQA8wAAAAAGAAAAAA==&#10;" fillcolor="black [3213]" stroked="f" strokecolor="#bfbfbf [2412]"/>
          </w:pict>
        </mc:Fallback>
      </mc:AlternateContent>
    </w:r>
    <w:r w:rsidR="00E91CE9" w:rsidRPr="008C0A74">
      <w:rPr>
        <w:b/>
        <w:color w:val="FFFFFF" w:themeColor="background1"/>
      </w:rPr>
      <w:fldChar w:fldCharType="begin"/>
    </w:r>
    <w:r w:rsidR="00480C0D" w:rsidRPr="008C0A74">
      <w:rPr>
        <w:b/>
        <w:color w:val="FFFFFF" w:themeColor="background1"/>
      </w:rPr>
      <w:instrText xml:space="preserve"> PAGE </w:instrText>
    </w:r>
    <w:r w:rsidR="00E91CE9" w:rsidRPr="008C0A74">
      <w:rPr>
        <w:b/>
        <w:color w:val="FFFFFF" w:themeColor="background1"/>
      </w:rPr>
      <w:fldChar w:fldCharType="separate"/>
    </w:r>
    <w:r w:rsidR="00014AB2">
      <w:rPr>
        <w:b/>
        <w:noProof/>
        <w:color w:val="FFFFFF" w:themeColor="background1"/>
      </w:rPr>
      <w:t>19</w:t>
    </w:r>
    <w:r w:rsidR="00E91CE9" w:rsidRPr="008C0A74">
      <w:rPr>
        <w:b/>
        <w:color w:val="FFFFFF" w:themeColor="background1"/>
      </w:rPr>
      <w:fldChar w:fldCharType="end"/>
    </w:r>
    <w:r w:rsidR="00480C0D" w:rsidRPr="008C0A74">
      <w:rPr>
        <w:b/>
        <w:color w:val="FFFFFF" w:themeColor="background1"/>
      </w:rPr>
      <w:tab/>
    </w:r>
    <w:r w:rsidR="00480C0D">
      <w:rPr>
        <w:b/>
      </w:rPr>
      <w:t>Mapping adult literacy performance</w:t>
    </w:r>
  </w:p>
  <w:p w:rsidR="00480C0D" w:rsidRDefault="00480C0D" w:rsidP="00E112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C0D" w:rsidRDefault="00480C0D">
    <w:pPr>
      <w:pStyle w:val="Footer"/>
    </w:pPr>
  </w:p>
  <w:p w:rsidR="00480C0D" w:rsidRPr="009775C7" w:rsidRDefault="00287C44" w:rsidP="00E11299">
    <w:pPr>
      <w:pStyle w:val="Footer"/>
      <w:tabs>
        <w:tab w:val="clear" w:pos="8505"/>
        <w:tab w:val="right" w:pos="8789"/>
      </w:tabs>
      <w:rPr>
        <w:color w:val="FFFFFF" w:themeColor="background1"/>
      </w:rPr>
    </w:pPr>
    <w:r>
      <w:rPr>
        <w:b/>
        <w:noProof/>
        <w:lang w:val="en-US"/>
      </w:rPr>
      <mc:AlternateContent>
        <mc:Choice Requires="wps">
          <w:drawing>
            <wp:anchor distT="0" distB="0" distL="114300" distR="114300" simplePos="0" relativeHeight="251668480" behindDoc="1" locked="0" layoutInCell="1" allowOverlap="1">
              <wp:simplePos x="0" y="0"/>
              <wp:positionH relativeFrom="column">
                <wp:posOffset>5405120</wp:posOffset>
              </wp:positionH>
              <wp:positionV relativeFrom="paragraph">
                <wp:posOffset>-31115</wp:posOffset>
              </wp:positionV>
              <wp:extent cx="1257300" cy="238125"/>
              <wp:effectExtent l="4445" t="0" r="0" b="254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71EAA" id="Rectangle 9" o:spid="_x0000_s1026" style="position:absolute;margin-left:425.6pt;margin-top:-2.45pt;width:99pt;height:1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5Wlw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ERJ+VpcCAABoBQAADgAAAAAAAAAAAAAAAAAuAgAAZHJzL2Uy&#10;b0RvYy54bWxQSwECLQAUAAYACAAAACEAwReIFeIAAAAKAQAADwAAAAAAAAAAAAAAAADxBAAAZHJz&#10;L2Rvd25yZXYueG1sUEsFBgAAAAAEAAQA8wAAAAAGAAAAAA==&#10;" fillcolor="black [3213]" stroked="f" strokecolor="#bfbfbf [2412]"/>
          </w:pict>
        </mc:Fallback>
      </mc:AlternateContent>
    </w:r>
    <w:r w:rsidR="00480C0D" w:rsidRPr="009775C7">
      <w:rPr>
        <w:b/>
      </w:rPr>
      <w:t>NCVER</w:t>
    </w:r>
    <w:r w:rsidR="00480C0D" w:rsidRPr="009775C7">
      <w:tab/>
    </w:r>
    <w:r w:rsidR="00E91CE9" w:rsidRPr="009775C7">
      <w:rPr>
        <w:rStyle w:val="PageNumber"/>
        <w:b/>
        <w:color w:val="FFFFFF" w:themeColor="background1"/>
        <w:sz w:val="17"/>
      </w:rPr>
      <w:fldChar w:fldCharType="begin"/>
    </w:r>
    <w:r w:rsidR="00480C0D" w:rsidRPr="009775C7">
      <w:rPr>
        <w:rStyle w:val="PageNumber"/>
        <w:b/>
        <w:color w:val="FFFFFF" w:themeColor="background1"/>
        <w:sz w:val="17"/>
      </w:rPr>
      <w:instrText xml:space="preserve"> PAGE </w:instrText>
    </w:r>
    <w:r w:rsidR="00E91CE9" w:rsidRPr="009775C7">
      <w:rPr>
        <w:rStyle w:val="PageNumber"/>
        <w:b/>
        <w:color w:val="FFFFFF" w:themeColor="background1"/>
        <w:sz w:val="17"/>
      </w:rPr>
      <w:fldChar w:fldCharType="separate"/>
    </w:r>
    <w:r w:rsidR="00014AB2">
      <w:rPr>
        <w:rStyle w:val="PageNumber"/>
        <w:b/>
        <w:noProof/>
        <w:color w:val="FFFFFF" w:themeColor="background1"/>
        <w:sz w:val="17"/>
      </w:rPr>
      <w:t>22</w:t>
    </w:r>
    <w:r w:rsidR="00E91CE9" w:rsidRPr="009775C7">
      <w:rPr>
        <w:rStyle w:val="PageNumber"/>
        <w:b/>
        <w:color w:val="FFFFFF" w:themeColor="background1"/>
        <w:sz w:val="17"/>
      </w:rPr>
      <w:fldChar w:fldCharType="end"/>
    </w:r>
  </w:p>
  <w:p w:rsidR="00480C0D" w:rsidRDefault="00480C0D" w:rsidP="00E11299">
    <w:pPr>
      <w:pStyle w:val="Footer"/>
      <w:tabs>
        <w:tab w:val="center" w:pos="3969"/>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C0D" w:rsidRDefault="00480C0D">
    <w:pPr>
      <w:pStyle w:val="Footer"/>
    </w:pPr>
  </w:p>
  <w:p w:rsidR="00480C0D" w:rsidRPr="008C0A74" w:rsidRDefault="00287C44" w:rsidP="00E11299">
    <w:pPr>
      <w:pStyle w:val="Footer"/>
      <w:tabs>
        <w:tab w:val="clear" w:pos="8505"/>
        <w:tab w:val="right" w:pos="8789"/>
      </w:tabs>
      <w:rPr>
        <w:b/>
      </w:rPr>
    </w:pPr>
    <w:r>
      <w:rPr>
        <w:b/>
        <w:noProof/>
        <w:color w:val="FFFFFF" w:themeColor="background1"/>
        <w:lang w:val="en-US"/>
      </w:rPr>
      <mc:AlternateContent>
        <mc:Choice Requires="wps">
          <w:drawing>
            <wp:anchor distT="0" distB="0" distL="114300" distR="114300" simplePos="0" relativeHeight="251670528" behindDoc="1" locked="0" layoutInCell="1" allowOverlap="1">
              <wp:simplePos x="0" y="0"/>
              <wp:positionH relativeFrom="column">
                <wp:posOffset>-1080135</wp:posOffset>
              </wp:positionH>
              <wp:positionV relativeFrom="paragraph">
                <wp:posOffset>-31115</wp:posOffset>
              </wp:positionV>
              <wp:extent cx="1257300" cy="238125"/>
              <wp:effectExtent l="0" t="0" r="3810" b="254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31B13" id="Rectangle 10" o:spid="_x0000_s1026" style="position:absolute;margin-left:-85.05pt;margin-top:-2.45pt;width:99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" fillcolor="black [3213]" stroked="f" strokecolor="#bfbfbf [2412]"/>
          </w:pict>
        </mc:Fallback>
      </mc:AlternateContent>
    </w:r>
    <w:r w:rsidR="00E91CE9" w:rsidRPr="008C0A74">
      <w:rPr>
        <w:b/>
        <w:color w:val="FFFFFF" w:themeColor="background1"/>
      </w:rPr>
      <w:fldChar w:fldCharType="begin"/>
    </w:r>
    <w:r w:rsidR="00480C0D" w:rsidRPr="008C0A74">
      <w:rPr>
        <w:b/>
        <w:color w:val="FFFFFF" w:themeColor="background1"/>
      </w:rPr>
      <w:instrText xml:space="preserve"> PAGE </w:instrText>
    </w:r>
    <w:r w:rsidR="00E91CE9" w:rsidRPr="008C0A74">
      <w:rPr>
        <w:b/>
        <w:color w:val="FFFFFF" w:themeColor="background1"/>
      </w:rPr>
      <w:fldChar w:fldCharType="separate"/>
    </w:r>
    <w:r w:rsidR="00014AB2">
      <w:rPr>
        <w:b/>
        <w:noProof/>
        <w:color w:val="FFFFFF" w:themeColor="background1"/>
      </w:rPr>
      <w:t>21</w:t>
    </w:r>
    <w:r w:rsidR="00E91CE9" w:rsidRPr="008C0A74">
      <w:rPr>
        <w:b/>
        <w:color w:val="FFFFFF" w:themeColor="background1"/>
      </w:rPr>
      <w:fldChar w:fldCharType="end"/>
    </w:r>
    <w:r w:rsidR="00480C0D" w:rsidRPr="008C0A74">
      <w:rPr>
        <w:b/>
        <w:color w:val="FFFFFF" w:themeColor="background1"/>
      </w:rPr>
      <w:tab/>
    </w:r>
    <w:r w:rsidR="00480C0D">
      <w:rPr>
        <w:b/>
      </w:rPr>
      <w:t>Mapping adult literacy performance</w:t>
    </w:r>
  </w:p>
  <w:p w:rsidR="00480C0D" w:rsidRDefault="00480C0D" w:rsidP="00E11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DF6" w:rsidRDefault="003A4DF6">
      <w:r>
        <w:separator/>
      </w:r>
    </w:p>
  </w:footnote>
  <w:footnote w:type="continuationSeparator" w:id="0">
    <w:p w:rsidR="003A4DF6" w:rsidRDefault="003A4DF6">
      <w:r>
        <w:continuationSeparator/>
      </w:r>
    </w:p>
  </w:footnote>
  <w:footnote w:id="1">
    <w:p w:rsidR="00480C0D" w:rsidRDefault="00480C0D" w:rsidP="00624438">
      <w:pPr>
        <w:pStyle w:val="FootnoteText"/>
        <w:ind w:right="0"/>
      </w:pPr>
      <w:r>
        <w:rPr>
          <w:rStyle w:val="FootnoteReference"/>
        </w:rPr>
        <w:footnoteRef/>
      </w:r>
      <w:r>
        <w:t xml:space="preserve"> </w:t>
      </w:r>
      <w:r>
        <w:tab/>
        <w:t>The focus on the ACSF does not downplay the importance of alternative adult literacy and numeracy frameworks such as tests of vocational English proficiency.</w:t>
      </w:r>
    </w:p>
  </w:footnote>
  <w:footnote w:id="2">
    <w:p w:rsidR="00480C0D" w:rsidRDefault="00480C0D" w:rsidP="00624438">
      <w:pPr>
        <w:pStyle w:val="Text"/>
        <w:spacing w:before="0" w:line="220" w:lineRule="exact"/>
        <w:ind w:left="170" w:right="0" w:hanging="170"/>
      </w:pPr>
      <w:r w:rsidRPr="002850A5">
        <w:rPr>
          <w:rStyle w:val="FootnoteReference"/>
          <w:sz w:val="16"/>
        </w:rPr>
        <w:footnoteRef/>
      </w:r>
      <w:r>
        <w:t xml:space="preserve"> </w:t>
      </w:r>
      <w:r>
        <w:tab/>
      </w:r>
      <w:r w:rsidRPr="00BE7298">
        <w:rPr>
          <w:sz w:val="16"/>
          <w:szCs w:val="16"/>
        </w:rPr>
        <w:t xml:space="preserve">It is important to note that the purpose of this project </w:t>
      </w:r>
      <w:r>
        <w:rPr>
          <w:sz w:val="16"/>
          <w:szCs w:val="16"/>
        </w:rPr>
        <w:t>i</w:t>
      </w:r>
      <w:r w:rsidRPr="00BE7298">
        <w:rPr>
          <w:sz w:val="16"/>
          <w:szCs w:val="16"/>
        </w:rPr>
        <w:t>s not to evaluate the utility of either the ACSF or ALLS but rather to evaluate their possible commensurability.</w:t>
      </w:r>
    </w:p>
  </w:footnote>
  <w:footnote w:id="3">
    <w:p w:rsidR="00480C0D" w:rsidRPr="002B3B73" w:rsidRDefault="00480C0D" w:rsidP="00624438">
      <w:pPr>
        <w:pStyle w:val="FootnoteText"/>
        <w:ind w:right="0"/>
        <w:rPr>
          <w:szCs w:val="16"/>
        </w:rPr>
      </w:pPr>
      <w:r>
        <w:rPr>
          <w:rStyle w:val="FootnoteReference"/>
        </w:rPr>
        <w:footnoteRef/>
      </w:r>
      <w:r>
        <w:t xml:space="preserve"> </w:t>
      </w:r>
      <w:r>
        <w:tab/>
        <w:t xml:space="preserve">Further information about the ALLS is provided in appendix A. Additional information about aspects of performance, assessment and feedback in the ACSF is provided in appendix A. For a copy of the ACSF please go to </w:t>
      </w:r>
      <w:hyperlink r:id="rId1" w:history="1">
        <w:r w:rsidRPr="002B3B73">
          <w:rPr>
            <w:rStyle w:val="Hyperlink"/>
            <w:sz w:val="16"/>
            <w:szCs w:val="16"/>
          </w:rPr>
          <w:t>DEEWR Australian Core Skills Framework</w:t>
        </w:r>
      </w:hyperlink>
      <w:r w:rsidRPr="002B3B73">
        <w:rPr>
          <w:szCs w:val="16"/>
        </w:rPr>
        <w:t xml:space="preserve"> </w:t>
      </w:r>
      <w:r>
        <w:rPr>
          <w:szCs w:val="16"/>
        </w:rPr>
        <w:t>(&lt;</w:t>
      </w:r>
      <w:r w:rsidRPr="00697434">
        <w:rPr>
          <w:szCs w:val="16"/>
        </w:rPr>
        <w:t>http://www.deewr.gov.au/Skills/Programs/LitandNum/WorkplaceEnglishLanguageandLiteracy/</w:t>
      </w:r>
      <w:r>
        <w:rPr>
          <w:szCs w:val="16"/>
        </w:rPr>
        <w:br/>
      </w:r>
      <w:r w:rsidRPr="00697434">
        <w:rPr>
          <w:szCs w:val="16"/>
        </w:rPr>
        <w:t>Documents/AustralianCoreSkillsFramework.pdf</w:t>
      </w:r>
      <w:r>
        <w:rPr>
          <w:szCs w:val="16"/>
        </w:rPr>
        <w:t>&gt;)</w:t>
      </w:r>
    </w:p>
  </w:footnote>
  <w:footnote w:id="4">
    <w:p w:rsidR="00480C0D" w:rsidRDefault="00480C0D" w:rsidP="00624438">
      <w:pPr>
        <w:pStyle w:val="FootnoteText"/>
        <w:ind w:right="0"/>
      </w:pPr>
      <w:r>
        <w:rPr>
          <w:rStyle w:val="FootnoteReference"/>
        </w:rPr>
        <w:footnoteRef/>
      </w:r>
      <w:r>
        <w:t xml:space="preserve"> </w:t>
      </w:r>
      <w:r>
        <w:tab/>
        <w:t>When the ACSF is being used for summative purposes, it is assumed that the learner can perform to a particular level without support. If the ACSF is being used for formative purposes and some support is provided, then this is taken into account when determining the learner’s performance level.</w:t>
      </w:r>
    </w:p>
  </w:footnote>
  <w:footnote w:id="5">
    <w:p w:rsidR="00480C0D" w:rsidRPr="00183585" w:rsidRDefault="00480C0D" w:rsidP="00183585">
      <w:pPr>
        <w:pStyle w:val="FootnoteText"/>
        <w:ind w:right="0"/>
      </w:pPr>
      <w:r w:rsidRPr="00183585">
        <w:rPr>
          <w:rStyle w:val="FootnoteReference"/>
        </w:rPr>
        <w:footnoteRef/>
      </w:r>
      <w:r w:rsidRPr="00183585">
        <w:t xml:space="preserve"> </w:t>
      </w:r>
      <w:r>
        <w:tab/>
      </w:r>
      <w:r w:rsidRPr="00183585">
        <w:t>For the feasibility phase a version of the Delphi method (Linstone &amp; Turoff 2002) was used. Further information about th</w:t>
      </w:r>
      <w:r>
        <w:t>e Delphi method is provided in a</w:t>
      </w:r>
      <w:r w:rsidRPr="00183585">
        <w:t>ppendix B</w:t>
      </w:r>
      <w:r>
        <w:t>,</w:t>
      </w:r>
      <w:r w:rsidRPr="00183585">
        <w:t xml:space="preserve"> </w:t>
      </w:r>
      <w:r>
        <w:t>along</w:t>
      </w:r>
      <w:r w:rsidRPr="00183585">
        <w:t xml:space="preserve"> with qualitative descriptions of performance at the various levels of the two frameworks and a brief description of the ALLS items used in this study.</w:t>
      </w:r>
    </w:p>
  </w:footnote>
  <w:footnote w:id="6">
    <w:p w:rsidR="00480C0D" w:rsidRPr="00183585" w:rsidRDefault="00480C0D" w:rsidP="00183585">
      <w:pPr>
        <w:pStyle w:val="FootnoteText"/>
        <w:ind w:right="0"/>
      </w:pPr>
      <w:r w:rsidRPr="00183585">
        <w:rPr>
          <w:rStyle w:val="FootnoteReference"/>
        </w:rPr>
        <w:footnoteRef/>
      </w:r>
      <w:r w:rsidRPr="00183585">
        <w:t xml:space="preserve"> </w:t>
      </w:r>
      <w:r>
        <w:tab/>
      </w:r>
      <w:r w:rsidRPr="00183585">
        <w:t>A quantitative link could be generated, but this would require the judgments of many experts. In the first phase of the research, the focus is on establishing whether qualitative mapping is feasible before possibly committing to the complexity and cost of a quantitative mapping activity.</w:t>
      </w:r>
    </w:p>
  </w:footnote>
  <w:footnote w:id="7">
    <w:p w:rsidR="00480C0D" w:rsidRPr="00183585" w:rsidRDefault="00480C0D" w:rsidP="00183585">
      <w:pPr>
        <w:pStyle w:val="Text"/>
        <w:spacing w:before="0" w:line="220" w:lineRule="exact"/>
        <w:ind w:left="170" w:right="0" w:hanging="170"/>
        <w:rPr>
          <w:sz w:val="16"/>
        </w:rPr>
      </w:pPr>
      <w:r w:rsidRPr="00183585">
        <w:rPr>
          <w:rStyle w:val="FootnoteReference"/>
          <w:sz w:val="16"/>
        </w:rPr>
        <w:footnoteRef/>
      </w:r>
      <w:r w:rsidRPr="00183585">
        <w:rPr>
          <w:sz w:val="16"/>
        </w:rPr>
        <w:t xml:space="preserve"> </w:t>
      </w:r>
      <w:r>
        <w:rPr>
          <w:sz w:val="16"/>
        </w:rPr>
        <w:tab/>
      </w:r>
      <w:r w:rsidRPr="00183585">
        <w:rPr>
          <w:sz w:val="16"/>
        </w:rPr>
        <w:t>The items used were developed by Statistics Canada and the Educational Testing Service (ETS). Items used in IALS, ALLS and PIAAC are confidential as it is important to be able to use common items across assessment occasions in order to monitor progress in literacy achievement over time. Statistics Canada and the ETS allowed NCVER to use the items, subject to confidentiality undertakings being entered into by all project participants. The items used in this study were selected by Statistics Canada and the Educational Testing Service and are not required for the PIAAC. NCVER is grateful to Statistics Canada and the ETS for permission to use their items and for their assistance in selecting items for the current study.</w:t>
      </w:r>
    </w:p>
  </w:footnote>
  <w:footnote w:id="8">
    <w:p w:rsidR="00480C0D" w:rsidRPr="00183585" w:rsidRDefault="00480C0D" w:rsidP="00183585">
      <w:pPr>
        <w:pStyle w:val="Text"/>
        <w:spacing w:before="0" w:line="220" w:lineRule="exact"/>
        <w:ind w:left="170" w:right="0" w:hanging="170"/>
        <w:rPr>
          <w:sz w:val="16"/>
        </w:rPr>
      </w:pPr>
      <w:r w:rsidRPr="00183585">
        <w:rPr>
          <w:rStyle w:val="FootnoteReference"/>
          <w:sz w:val="16"/>
        </w:rPr>
        <w:footnoteRef/>
      </w:r>
      <w:r w:rsidRPr="00183585">
        <w:rPr>
          <w:sz w:val="16"/>
        </w:rPr>
        <w:t xml:space="preserve"> </w:t>
      </w:r>
      <w:r>
        <w:rPr>
          <w:sz w:val="16"/>
        </w:rPr>
        <w:tab/>
      </w:r>
      <w:r w:rsidRPr="00183585">
        <w:rPr>
          <w:sz w:val="16"/>
        </w:rPr>
        <w:t>Item Response Theory (IRT) encompasses the design</w:t>
      </w:r>
      <w:r>
        <w:rPr>
          <w:sz w:val="16"/>
        </w:rPr>
        <w:t>,</w:t>
      </w:r>
      <w:r w:rsidRPr="00183585">
        <w:rPr>
          <w:sz w:val="16"/>
        </w:rPr>
        <w:t xml:space="preserve"> analysis and scoring of tests, questionnaires and similar instruments for measuring abilities, attitudes, or scales that describe a particular concept, in this case, adult literacy and numeracy. It is based on the application of related mathematical models to testing data. Item Response Theory underpinned the development of the ALLS scale and is also is the preferred method for the development of tests such as t</w:t>
      </w:r>
      <w:r>
        <w:rPr>
          <w:sz w:val="16"/>
        </w:rPr>
        <w:t>he National Assessment Project —</w:t>
      </w:r>
      <w:r w:rsidRPr="00183585">
        <w:rPr>
          <w:sz w:val="16"/>
        </w:rPr>
        <w:t xml:space="preserve"> Literacy and Numeracy (NAPLAN) and the OECD Programme for International Student Assessment (PISA).</w:t>
      </w:r>
    </w:p>
  </w:footnote>
  <w:footnote w:id="9">
    <w:p w:rsidR="00480C0D" w:rsidRDefault="00480C0D">
      <w:pPr>
        <w:pStyle w:val="FootnoteText"/>
      </w:pPr>
      <w:r>
        <w:rPr>
          <w:rStyle w:val="FootnoteReference"/>
        </w:rPr>
        <w:footnoteRef/>
      </w:r>
      <w:r>
        <w:t xml:space="preserve"> </w:t>
      </w:r>
      <w:r>
        <w:tab/>
        <w:t>Please note that at the time of writing the Australian Core Skills Framework was being reviewed.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2" w15:restartNumberingAfterBreak="0">
    <w:nsid w:val="174A2C71"/>
    <w:multiLevelType w:val="singleLevel"/>
    <w:tmpl w:val="5A282C10"/>
    <w:lvl w:ilvl="0">
      <w:start w:val="1"/>
      <w:numFmt w:val="bullet"/>
      <w:lvlText w:val=""/>
      <w:lvlJc w:val="left"/>
      <w:pPr>
        <w:tabs>
          <w:tab w:val="num" w:pos="0"/>
        </w:tabs>
        <w:ind w:left="360" w:hanging="360"/>
      </w:pPr>
      <w:rPr>
        <w:rFonts w:ascii="Wingdings" w:hAnsi="Wingdings" w:hint="default"/>
      </w:rPr>
    </w:lvl>
  </w:abstractNum>
  <w:abstractNum w:abstractNumId="3" w15:restartNumberingAfterBreak="0">
    <w:nsid w:val="1E3D302D"/>
    <w:multiLevelType w:val="hybridMultilevel"/>
    <w:tmpl w:val="AE7674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C24E8A"/>
    <w:multiLevelType w:val="hybridMultilevel"/>
    <w:tmpl w:val="A114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55834"/>
    <w:multiLevelType w:val="hybridMultilevel"/>
    <w:tmpl w:val="0CAA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3C2422"/>
    <w:multiLevelType w:val="hybridMultilevel"/>
    <w:tmpl w:val="D2825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87341"/>
    <w:multiLevelType w:val="hybridMultilevel"/>
    <w:tmpl w:val="6DE42AF6"/>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4F6342"/>
    <w:multiLevelType w:val="hybridMultilevel"/>
    <w:tmpl w:val="52FE602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5B0525"/>
    <w:multiLevelType w:val="hybridMultilevel"/>
    <w:tmpl w:val="071E73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3B16D5"/>
    <w:multiLevelType w:val="hybridMultilevel"/>
    <w:tmpl w:val="4ADAD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F72C2D"/>
    <w:multiLevelType w:val="hybridMultilevel"/>
    <w:tmpl w:val="DA3AA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B42D12"/>
    <w:multiLevelType w:val="hybridMultilevel"/>
    <w:tmpl w:val="61101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0A02C5"/>
    <w:multiLevelType w:val="hybridMultilevel"/>
    <w:tmpl w:val="B84CC4F0"/>
    <w:lvl w:ilvl="0" w:tplc="A0D0ED80">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62871DDB"/>
    <w:multiLevelType w:val="hybridMultilevel"/>
    <w:tmpl w:val="3D708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A62C11"/>
    <w:multiLevelType w:val="hybridMultilevel"/>
    <w:tmpl w:val="5D6C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06110C"/>
    <w:multiLevelType w:val="hybridMultilevel"/>
    <w:tmpl w:val="7F6CB828"/>
    <w:lvl w:ilvl="0" w:tplc="11622CD8">
      <w:start w:val="1"/>
      <w:numFmt w:val="bullet"/>
      <w:pStyle w:val="Dotpoin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70659A"/>
    <w:multiLevelType w:val="hybridMultilevel"/>
    <w:tmpl w:val="0262C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6568BB"/>
    <w:multiLevelType w:val="hybridMultilevel"/>
    <w:tmpl w:val="7D744170"/>
    <w:lvl w:ilvl="0" w:tplc="E8267DE4">
      <w:start w:val="1"/>
      <w:numFmt w:val="bullet"/>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614C9A"/>
    <w:multiLevelType w:val="hybridMultilevel"/>
    <w:tmpl w:val="EEA27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10"/>
  </w:num>
  <w:num w:numId="5">
    <w:abstractNumId w:val="1"/>
  </w:num>
  <w:num w:numId="6">
    <w:abstractNumId w:val="9"/>
  </w:num>
  <w:num w:numId="7">
    <w:abstractNumId w:val="3"/>
  </w:num>
  <w:num w:numId="8">
    <w:abstractNumId w:val="1"/>
  </w:num>
  <w:num w:numId="9">
    <w:abstractNumId w:val="1"/>
  </w:num>
  <w:num w:numId="10">
    <w:abstractNumId w:val="1"/>
  </w:num>
  <w:num w:numId="11">
    <w:abstractNumId w:val="14"/>
  </w:num>
  <w:num w:numId="12">
    <w:abstractNumId w:val="4"/>
  </w:num>
  <w:num w:numId="13">
    <w:abstractNumId w:val="11"/>
  </w:num>
  <w:num w:numId="14">
    <w:abstractNumId w:val="19"/>
  </w:num>
  <w:num w:numId="15">
    <w:abstractNumId w:val="6"/>
  </w:num>
  <w:num w:numId="16">
    <w:abstractNumId w:val="15"/>
  </w:num>
  <w:num w:numId="17">
    <w:abstractNumId w:val="12"/>
  </w:num>
  <w:num w:numId="18">
    <w:abstractNumId w:val="5"/>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7"/>
  </w:num>
  <w:num w:numId="28">
    <w:abstractNumId w:val="7"/>
  </w:num>
  <w:num w:numId="29">
    <w:abstractNumId w:val="1"/>
  </w:num>
  <w:num w:numId="30">
    <w:abstractNumId w:val="1"/>
  </w:num>
  <w:num w:numId="31">
    <w:abstractNumId w:val="8"/>
  </w:num>
  <w:num w:numId="32">
    <w:abstractNumId w:val="18"/>
  </w:num>
  <w:num w:numId="33">
    <w:abstractNumId w:val="13"/>
  </w:num>
  <w:num w:numId="34">
    <w:abstractNumId w:val="0"/>
  </w:num>
  <w:num w:numId="35">
    <w:abstractNumId w:val="16"/>
  </w:num>
  <w:num w:numId="3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doNotHyphenateCaps/>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CED"/>
    <w:rsid w:val="00004228"/>
    <w:rsid w:val="00005246"/>
    <w:rsid w:val="000064A9"/>
    <w:rsid w:val="000101E0"/>
    <w:rsid w:val="000110F8"/>
    <w:rsid w:val="0001217F"/>
    <w:rsid w:val="00014AB2"/>
    <w:rsid w:val="00033012"/>
    <w:rsid w:val="00036409"/>
    <w:rsid w:val="00036902"/>
    <w:rsid w:val="0004383F"/>
    <w:rsid w:val="000449E8"/>
    <w:rsid w:val="00045485"/>
    <w:rsid w:val="0004783E"/>
    <w:rsid w:val="0005462F"/>
    <w:rsid w:val="00056E94"/>
    <w:rsid w:val="0005705B"/>
    <w:rsid w:val="0006155F"/>
    <w:rsid w:val="0006263C"/>
    <w:rsid w:val="00066ACD"/>
    <w:rsid w:val="00070D61"/>
    <w:rsid w:val="0007496A"/>
    <w:rsid w:val="00076828"/>
    <w:rsid w:val="00081034"/>
    <w:rsid w:val="00081CC1"/>
    <w:rsid w:val="00081F85"/>
    <w:rsid w:val="00087BBC"/>
    <w:rsid w:val="00090673"/>
    <w:rsid w:val="000917C2"/>
    <w:rsid w:val="00092785"/>
    <w:rsid w:val="00092FCA"/>
    <w:rsid w:val="0009394C"/>
    <w:rsid w:val="00096D18"/>
    <w:rsid w:val="000A0C63"/>
    <w:rsid w:val="000A1241"/>
    <w:rsid w:val="000A6AFC"/>
    <w:rsid w:val="000B59A9"/>
    <w:rsid w:val="000B648B"/>
    <w:rsid w:val="000C0048"/>
    <w:rsid w:val="000C3973"/>
    <w:rsid w:val="000C4BC6"/>
    <w:rsid w:val="000C7652"/>
    <w:rsid w:val="000D2E4A"/>
    <w:rsid w:val="000D3A58"/>
    <w:rsid w:val="000D5EB1"/>
    <w:rsid w:val="000D6BED"/>
    <w:rsid w:val="000E0AE4"/>
    <w:rsid w:val="000E65E1"/>
    <w:rsid w:val="000F049D"/>
    <w:rsid w:val="000F262E"/>
    <w:rsid w:val="000F2B6A"/>
    <w:rsid w:val="000F3D00"/>
    <w:rsid w:val="000F7111"/>
    <w:rsid w:val="00100023"/>
    <w:rsid w:val="00105E12"/>
    <w:rsid w:val="001102FE"/>
    <w:rsid w:val="001133E7"/>
    <w:rsid w:val="00113F4A"/>
    <w:rsid w:val="00114937"/>
    <w:rsid w:val="001153F7"/>
    <w:rsid w:val="001171E6"/>
    <w:rsid w:val="00120553"/>
    <w:rsid w:val="00120CCD"/>
    <w:rsid w:val="001214B8"/>
    <w:rsid w:val="00121739"/>
    <w:rsid w:val="00122490"/>
    <w:rsid w:val="00126C48"/>
    <w:rsid w:val="00127620"/>
    <w:rsid w:val="001320D7"/>
    <w:rsid w:val="00136CC9"/>
    <w:rsid w:val="00137547"/>
    <w:rsid w:val="00141BA4"/>
    <w:rsid w:val="00141EF2"/>
    <w:rsid w:val="00146FB4"/>
    <w:rsid w:val="00146FC8"/>
    <w:rsid w:val="001477C4"/>
    <w:rsid w:val="00154942"/>
    <w:rsid w:val="00156C81"/>
    <w:rsid w:val="00160913"/>
    <w:rsid w:val="0016210F"/>
    <w:rsid w:val="00165AEA"/>
    <w:rsid w:val="00172283"/>
    <w:rsid w:val="001732F7"/>
    <w:rsid w:val="00173894"/>
    <w:rsid w:val="00173BE2"/>
    <w:rsid w:val="00177335"/>
    <w:rsid w:val="0018080E"/>
    <w:rsid w:val="0018187F"/>
    <w:rsid w:val="00182894"/>
    <w:rsid w:val="00182E3B"/>
    <w:rsid w:val="00183585"/>
    <w:rsid w:val="00183CDA"/>
    <w:rsid w:val="001935FD"/>
    <w:rsid w:val="0019610D"/>
    <w:rsid w:val="00196B30"/>
    <w:rsid w:val="00197916"/>
    <w:rsid w:val="00197927"/>
    <w:rsid w:val="001A0488"/>
    <w:rsid w:val="001A5004"/>
    <w:rsid w:val="001B307A"/>
    <w:rsid w:val="001B6BED"/>
    <w:rsid w:val="001B7BF2"/>
    <w:rsid w:val="001C222A"/>
    <w:rsid w:val="001C4E10"/>
    <w:rsid w:val="001C57EC"/>
    <w:rsid w:val="001D0B35"/>
    <w:rsid w:val="001D2276"/>
    <w:rsid w:val="001D63EC"/>
    <w:rsid w:val="001E067F"/>
    <w:rsid w:val="001E07C6"/>
    <w:rsid w:val="001E15FB"/>
    <w:rsid w:val="001E18E0"/>
    <w:rsid w:val="001E5EC7"/>
    <w:rsid w:val="001E66D7"/>
    <w:rsid w:val="001E700F"/>
    <w:rsid w:val="001F18D1"/>
    <w:rsid w:val="001F34C6"/>
    <w:rsid w:val="001F4993"/>
    <w:rsid w:val="001F771F"/>
    <w:rsid w:val="00202F85"/>
    <w:rsid w:val="0020427A"/>
    <w:rsid w:val="002054C2"/>
    <w:rsid w:val="00206BE7"/>
    <w:rsid w:val="00213707"/>
    <w:rsid w:val="00213DD6"/>
    <w:rsid w:val="00220FF7"/>
    <w:rsid w:val="00222812"/>
    <w:rsid w:val="00224683"/>
    <w:rsid w:val="00230A4D"/>
    <w:rsid w:val="00230FEC"/>
    <w:rsid w:val="002316E3"/>
    <w:rsid w:val="002411D3"/>
    <w:rsid w:val="002420A8"/>
    <w:rsid w:val="00243EFD"/>
    <w:rsid w:val="00243FA4"/>
    <w:rsid w:val="0024466B"/>
    <w:rsid w:val="00250E67"/>
    <w:rsid w:val="0025141B"/>
    <w:rsid w:val="00251B87"/>
    <w:rsid w:val="00253BBF"/>
    <w:rsid w:val="00255FB6"/>
    <w:rsid w:val="002603C7"/>
    <w:rsid w:val="0026201B"/>
    <w:rsid w:val="00262411"/>
    <w:rsid w:val="00271053"/>
    <w:rsid w:val="00271B75"/>
    <w:rsid w:val="00271ED7"/>
    <w:rsid w:val="0028004B"/>
    <w:rsid w:val="00284596"/>
    <w:rsid w:val="002850A5"/>
    <w:rsid w:val="00287C44"/>
    <w:rsid w:val="00293ADE"/>
    <w:rsid w:val="002965E0"/>
    <w:rsid w:val="00296BCD"/>
    <w:rsid w:val="002A04CB"/>
    <w:rsid w:val="002A2636"/>
    <w:rsid w:val="002A69F4"/>
    <w:rsid w:val="002B099A"/>
    <w:rsid w:val="002B3611"/>
    <w:rsid w:val="002B3B73"/>
    <w:rsid w:val="002B454B"/>
    <w:rsid w:val="002B658F"/>
    <w:rsid w:val="002C1CED"/>
    <w:rsid w:val="002C4909"/>
    <w:rsid w:val="002C7EA3"/>
    <w:rsid w:val="002D209C"/>
    <w:rsid w:val="002D2642"/>
    <w:rsid w:val="002E178B"/>
    <w:rsid w:val="002E55B2"/>
    <w:rsid w:val="002F4722"/>
    <w:rsid w:val="002F60A2"/>
    <w:rsid w:val="002F797F"/>
    <w:rsid w:val="003076DF"/>
    <w:rsid w:val="0031208C"/>
    <w:rsid w:val="00313516"/>
    <w:rsid w:val="00316802"/>
    <w:rsid w:val="00317090"/>
    <w:rsid w:val="0032526E"/>
    <w:rsid w:val="003263D5"/>
    <w:rsid w:val="0032711E"/>
    <w:rsid w:val="00330505"/>
    <w:rsid w:val="00331F31"/>
    <w:rsid w:val="00334BE6"/>
    <w:rsid w:val="003400BF"/>
    <w:rsid w:val="00342881"/>
    <w:rsid w:val="00345FC2"/>
    <w:rsid w:val="00352F82"/>
    <w:rsid w:val="003615B3"/>
    <w:rsid w:val="003708E2"/>
    <w:rsid w:val="00372B63"/>
    <w:rsid w:val="0037351A"/>
    <w:rsid w:val="00374D7C"/>
    <w:rsid w:val="003808A2"/>
    <w:rsid w:val="00382C42"/>
    <w:rsid w:val="00384A2A"/>
    <w:rsid w:val="00385292"/>
    <w:rsid w:val="003868ED"/>
    <w:rsid w:val="003930C1"/>
    <w:rsid w:val="00395135"/>
    <w:rsid w:val="003A3E66"/>
    <w:rsid w:val="003A4DF6"/>
    <w:rsid w:val="003B0BDE"/>
    <w:rsid w:val="003B23BF"/>
    <w:rsid w:val="003C460E"/>
    <w:rsid w:val="003D09FE"/>
    <w:rsid w:val="003D2F51"/>
    <w:rsid w:val="003D3269"/>
    <w:rsid w:val="003D3C25"/>
    <w:rsid w:val="003D4B1A"/>
    <w:rsid w:val="003D50DB"/>
    <w:rsid w:val="003D69E7"/>
    <w:rsid w:val="003D7C03"/>
    <w:rsid w:val="003E3A4D"/>
    <w:rsid w:val="003E7B76"/>
    <w:rsid w:val="003F191F"/>
    <w:rsid w:val="003F247A"/>
    <w:rsid w:val="00401F43"/>
    <w:rsid w:val="00402A1C"/>
    <w:rsid w:val="0040374D"/>
    <w:rsid w:val="00405ABA"/>
    <w:rsid w:val="00410ACE"/>
    <w:rsid w:val="00412FE9"/>
    <w:rsid w:val="004174BF"/>
    <w:rsid w:val="00424682"/>
    <w:rsid w:val="004252EE"/>
    <w:rsid w:val="0042783E"/>
    <w:rsid w:val="004302A1"/>
    <w:rsid w:val="00437759"/>
    <w:rsid w:val="00445935"/>
    <w:rsid w:val="00446239"/>
    <w:rsid w:val="00454C38"/>
    <w:rsid w:val="00454ED4"/>
    <w:rsid w:val="00461E97"/>
    <w:rsid w:val="00465C94"/>
    <w:rsid w:val="00467C0E"/>
    <w:rsid w:val="00470B46"/>
    <w:rsid w:val="004746DA"/>
    <w:rsid w:val="0047681B"/>
    <w:rsid w:val="00476B80"/>
    <w:rsid w:val="00476FA6"/>
    <w:rsid w:val="004777FE"/>
    <w:rsid w:val="004801A0"/>
    <w:rsid w:val="00480C0D"/>
    <w:rsid w:val="00483673"/>
    <w:rsid w:val="00484167"/>
    <w:rsid w:val="00485E79"/>
    <w:rsid w:val="00494733"/>
    <w:rsid w:val="00497AF8"/>
    <w:rsid w:val="00497E25"/>
    <w:rsid w:val="004B24DA"/>
    <w:rsid w:val="004B5AEA"/>
    <w:rsid w:val="004B762F"/>
    <w:rsid w:val="004C4FFE"/>
    <w:rsid w:val="004D1964"/>
    <w:rsid w:val="004D27A8"/>
    <w:rsid w:val="004D3C78"/>
    <w:rsid w:val="004E2A45"/>
    <w:rsid w:val="004E3CC5"/>
    <w:rsid w:val="004E54D2"/>
    <w:rsid w:val="004E6597"/>
    <w:rsid w:val="004E6C07"/>
    <w:rsid w:val="004F06EE"/>
    <w:rsid w:val="004F1FF5"/>
    <w:rsid w:val="004F2010"/>
    <w:rsid w:val="004F41DB"/>
    <w:rsid w:val="004F441F"/>
    <w:rsid w:val="00500066"/>
    <w:rsid w:val="00502D27"/>
    <w:rsid w:val="0050478E"/>
    <w:rsid w:val="00505145"/>
    <w:rsid w:val="00505930"/>
    <w:rsid w:val="00505F69"/>
    <w:rsid w:val="00506494"/>
    <w:rsid w:val="00506C9B"/>
    <w:rsid w:val="00506E72"/>
    <w:rsid w:val="005109F7"/>
    <w:rsid w:val="0051417E"/>
    <w:rsid w:val="00514608"/>
    <w:rsid w:val="00514946"/>
    <w:rsid w:val="005153A3"/>
    <w:rsid w:val="00521BBC"/>
    <w:rsid w:val="00523924"/>
    <w:rsid w:val="00524C89"/>
    <w:rsid w:val="00524F34"/>
    <w:rsid w:val="00531439"/>
    <w:rsid w:val="0053201E"/>
    <w:rsid w:val="0053377D"/>
    <w:rsid w:val="005360B5"/>
    <w:rsid w:val="00536CDE"/>
    <w:rsid w:val="00537409"/>
    <w:rsid w:val="00545CF7"/>
    <w:rsid w:val="00547A06"/>
    <w:rsid w:val="00553D9E"/>
    <w:rsid w:val="00557C7C"/>
    <w:rsid w:val="0056082C"/>
    <w:rsid w:val="005610EF"/>
    <w:rsid w:val="00564557"/>
    <w:rsid w:val="00572867"/>
    <w:rsid w:val="0057293F"/>
    <w:rsid w:val="00572B22"/>
    <w:rsid w:val="00574C66"/>
    <w:rsid w:val="0057731B"/>
    <w:rsid w:val="00577B4F"/>
    <w:rsid w:val="0058081C"/>
    <w:rsid w:val="00580FCA"/>
    <w:rsid w:val="00583A2B"/>
    <w:rsid w:val="00583B0B"/>
    <w:rsid w:val="005870FE"/>
    <w:rsid w:val="005924D8"/>
    <w:rsid w:val="0059483D"/>
    <w:rsid w:val="005A29E2"/>
    <w:rsid w:val="005A4677"/>
    <w:rsid w:val="005B1010"/>
    <w:rsid w:val="005B3F16"/>
    <w:rsid w:val="005B5E6B"/>
    <w:rsid w:val="005B5F66"/>
    <w:rsid w:val="005B6067"/>
    <w:rsid w:val="005B662A"/>
    <w:rsid w:val="005C245D"/>
    <w:rsid w:val="005C7898"/>
    <w:rsid w:val="005C79BB"/>
    <w:rsid w:val="005D2476"/>
    <w:rsid w:val="005D2715"/>
    <w:rsid w:val="005D4EE6"/>
    <w:rsid w:val="005E019F"/>
    <w:rsid w:val="005E456B"/>
    <w:rsid w:val="005E6714"/>
    <w:rsid w:val="005F23C4"/>
    <w:rsid w:val="005F4905"/>
    <w:rsid w:val="005F61C8"/>
    <w:rsid w:val="006000C7"/>
    <w:rsid w:val="00600AA2"/>
    <w:rsid w:val="00602555"/>
    <w:rsid w:val="00602750"/>
    <w:rsid w:val="00602E0F"/>
    <w:rsid w:val="00604370"/>
    <w:rsid w:val="006113A0"/>
    <w:rsid w:val="0061610C"/>
    <w:rsid w:val="00620F78"/>
    <w:rsid w:val="0062326D"/>
    <w:rsid w:val="00624438"/>
    <w:rsid w:val="00630009"/>
    <w:rsid w:val="00630D67"/>
    <w:rsid w:val="0064181A"/>
    <w:rsid w:val="00641E92"/>
    <w:rsid w:val="0064292C"/>
    <w:rsid w:val="00650333"/>
    <w:rsid w:val="006516A1"/>
    <w:rsid w:val="006538B4"/>
    <w:rsid w:val="0065746B"/>
    <w:rsid w:val="006576E5"/>
    <w:rsid w:val="00664AB2"/>
    <w:rsid w:val="00671A90"/>
    <w:rsid w:val="0067223C"/>
    <w:rsid w:val="00673C2A"/>
    <w:rsid w:val="00683DA2"/>
    <w:rsid w:val="00684F70"/>
    <w:rsid w:val="00685EC0"/>
    <w:rsid w:val="00692B54"/>
    <w:rsid w:val="0069546C"/>
    <w:rsid w:val="00697434"/>
    <w:rsid w:val="006B1970"/>
    <w:rsid w:val="006B1D1C"/>
    <w:rsid w:val="006B2148"/>
    <w:rsid w:val="006B3629"/>
    <w:rsid w:val="006B6067"/>
    <w:rsid w:val="006C4BD9"/>
    <w:rsid w:val="006C56F6"/>
    <w:rsid w:val="006C78E3"/>
    <w:rsid w:val="006C7D1E"/>
    <w:rsid w:val="006D1572"/>
    <w:rsid w:val="006F2807"/>
    <w:rsid w:val="006F5A83"/>
    <w:rsid w:val="007016BA"/>
    <w:rsid w:val="00701A25"/>
    <w:rsid w:val="00703EBE"/>
    <w:rsid w:val="00704983"/>
    <w:rsid w:val="007106BC"/>
    <w:rsid w:val="00715805"/>
    <w:rsid w:val="00720728"/>
    <w:rsid w:val="00720808"/>
    <w:rsid w:val="00724A0A"/>
    <w:rsid w:val="00724D87"/>
    <w:rsid w:val="00725F5A"/>
    <w:rsid w:val="00733970"/>
    <w:rsid w:val="007354C5"/>
    <w:rsid w:val="00754EE2"/>
    <w:rsid w:val="007565DD"/>
    <w:rsid w:val="007605A6"/>
    <w:rsid w:val="00762BF8"/>
    <w:rsid w:val="00772D2F"/>
    <w:rsid w:val="00773590"/>
    <w:rsid w:val="007746FA"/>
    <w:rsid w:val="0077501A"/>
    <w:rsid w:val="00775E0B"/>
    <w:rsid w:val="007778DB"/>
    <w:rsid w:val="0078317A"/>
    <w:rsid w:val="007833AF"/>
    <w:rsid w:val="00783540"/>
    <w:rsid w:val="00786616"/>
    <w:rsid w:val="00787FB8"/>
    <w:rsid w:val="00795321"/>
    <w:rsid w:val="0079580D"/>
    <w:rsid w:val="007A080C"/>
    <w:rsid w:val="007A0C0A"/>
    <w:rsid w:val="007A1488"/>
    <w:rsid w:val="007A3086"/>
    <w:rsid w:val="007A5099"/>
    <w:rsid w:val="007A74C1"/>
    <w:rsid w:val="007B1963"/>
    <w:rsid w:val="007B3C08"/>
    <w:rsid w:val="007B6A87"/>
    <w:rsid w:val="007B6B23"/>
    <w:rsid w:val="007C0AE4"/>
    <w:rsid w:val="007C3ACD"/>
    <w:rsid w:val="007C422B"/>
    <w:rsid w:val="007C4CF4"/>
    <w:rsid w:val="007C5755"/>
    <w:rsid w:val="007C73C6"/>
    <w:rsid w:val="007C7DD5"/>
    <w:rsid w:val="007D1B6E"/>
    <w:rsid w:val="007D4F3F"/>
    <w:rsid w:val="007D5099"/>
    <w:rsid w:val="007E17F9"/>
    <w:rsid w:val="007E1968"/>
    <w:rsid w:val="007E3370"/>
    <w:rsid w:val="007E3411"/>
    <w:rsid w:val="007E5618"/>
    <w:rsid w:val="007E66F5"/>
    <w:rsid w:val="007F1E67"/>
    <w:rsid w:val="007F6163"/>
    <w:rsid w:val="007F799F"/>
    <w:rsid w:val="008061A7"/>
    <w:rsid w:val="00815A3E"/>
    <w:rsid w:val="00815E5D"/>
    <w:rsid w:val="00820520"/>
    <w:rsid w:val="00825804"/>
    <w:rsid w:val="00825CE5"/>
    <w:rsid w:val="008339A5"/>
    <w:rsid w:val="00833A5E"/>
    <w:rsid w:val="00833E6D"/>
    <w:rsid w:val="00835B45"/>
    <w:rsid w:val="00837C29"/>
    <w:rsid w:val="00841DA8"/>
    <w:rsid w:val="00845DFB"/>
    <w:rsid w:val="00853B81"/>
    <w:rsid w:val="008541E7"/>
    <w:rsid w:val="00861264"/>
    <w:rsid w:val="00862DEE"/>
    <w:rsid w:val="00863C48"/>
    <w:rsid w:val="00864E87"/>
    <w:rsid w:val="0087006E"/>
    <w:rsid w:val="008733FF"/>
    <w:rsid w:val="00874CC8"/>
    <w:rsid w:val="00877B31"/>
    <w:rsid w:val="0088025C"/>
    <w:rsid w:val="008844BB"/>
    <w:rsid w:val="008846E8"/>
    <w:rsid w:val="00887BDA"/>
    <w:rsid w:val="00887D74"/>
    <w:rsid w:val="0089125D"/>
    <w:rsid w:val="00891382"/>
    <w:rsid w:val="00891824"/>
    <w:rsid w:val="008927E6"/>
    <w:rsid w:val="00894A8D"/>
    <w:rsid w:val="00896F2A"/>
    <w:rsid w:val="008979CA"/>
    <w:rsid w:val="00897C7D"/>
    <w:rsid w:val="008A21A8"/>
    <w:rsid w:val="008B09A0"/>
    <w:rsid w:val="008B4A11"/>
    <w:rsid w:val="008C0068"/>
    <w:rsid w:val="008C7C63"/>
    <w:rsid w:val="008D3962"/>
    <w:rsid w:val="008D3A24"/>
    <w:rsid w:val="008D5AD3"/>
    <w:rsid w:val="008D7170"/>
    <w:rsid w:val="008E0CB5"/>
    <w:rsid w:val="008E10D9"/>
    <w:rsid w:val="008E2F61"/>
    <w:rsid w:val="008F139E"/>
    <w:rsid w:val="008F7B83"/>
    <w:rsid w:val="00901EA4"/>
    <w:rsid w:val="009146E8"/>
    <w:rsid w:val="009221BF"/>
    <w:rsid w:val="0092427D"/>
    <w:rsid w:val="0092554D"/>
    <w:rsid w:val="009255A4"/>
    <w:rsid w:val="009256C7"/>
    <w:rsid w:val="009269AB"/>
    <w:rsid w:val="00926C63"/>
    <w:rsid w:val="00927CCA"/>
    <w:rsid w:val="0093261D"/>
    <w:rsid w:val="009329C8"/>
    <w:rsid w:val="00941A09"/>
    <w:rsid w:val="00950A11"/>
    <w:rsid w:val="009556E2"/>
    <w:rsid w:val="009556E9"/>
    <w:rsid w:val="00956545"/>
    <w:rsid w:val="00957B4A"/>
    <w:rsid w:val="00961584"/>
    <w:rsid w:val="009616E1"/>
    <w:rsid w:val="009637DD"/>
    <w:rsid w:val="00964EA8"/>
    <w:rsid w:val="0097176E"/>
    <w:rsid w:val="00973AA5"/>
    <w:rsid w:val="009802C7"/>
    <w:rsid w:val="009811D4"/>
    <w:rsid w:val="00982979"/>
    <w:rsid w:val="00984398"/>
    <w:rsid w:val="00991A97"/>
    <w:rsid w:val="009965EE"/>
    <w:rsid w:val="0099663F"/>
    <w:rsid w:val="0099733E"/>
    <w:rsid w:val="009976A6"/>
    <w:rsid w:val="009A02B6"/>
    <w:rsid w:val="009A7452"/>
    <w:rsid w:val="009A7F53"/>
    <w:rsid w:val="009B2218"/>
    <w:rsid w:val="009B41B0"/>
    <w:rsid w:val="009B63D3"/>
    <w:rsid w:val="009C3368"/>
    <w:rsid w:val="009C718D"/>
    <w:rsid w:val="009D19D4"/>
    <w:rsid w:val="009D553D"/>
    <w:rsid w:val="009D77C3"/>
    <w:rsid w:val="009E08AC"/>
    <w:rsid w:val="009E7284"/>
    <w:rsid w:val="009F2726"/>
    <w:rsid w:val="009F463C"/>
    <w:rsid w:val="00A011F7"/>
    <w:rsid w:val="00A04462"/>
    <w:rsid w:val="00A04F2D"/>
    <w:rsid w:val="00A0788E"/>
    <w:rsid w:val="00A11A86"/>
    <w:rsid w:val="00A11B01"/>
    <w:rsid w:val="00A129F8"/>
    <w:rsid w:val="00A148FC"/>
    <w:rsid w:val="00A16884"/>
    <w:rsid w:val="00A363BC"/>
    <w:rsid w:val="00A3655C"/>
    <w:rsid w:val="00A36B7C"/>
    <w:rsid w:val="00A4461C"/>
    <w:rsid w:val="00A5219B"/>
    <w:rsid w:val="00A566FB"/>
    <w:rsid w:val="00A56AA5"/>
    <w:rsid w:val="00A675DB"/>
    <w:rsid w:val="00A70445"/>
    <w:rsid w:val="00A70F35"/>
    <w:rsid w:val="00A74F63"/>
    <w:rsid w:val="00A76363"/>
    <w:rsid w:val="00A7690D"/>
    <w:rsid w:val="00A800BC"/>
    <w:rsid w:val="00A82C93"/>
    <w:rsid w:val="00A84EB8"/>
    <w:rsid w:val="00A91544"/>
    <w:rsid w:val="00A9163D"/>
    <w:rsid w:val="00A928BE"/>
    <w:rsid w:val="00A9568C"/>
    <w:rsid w:val="00AA1BD0"/>
    <w:rsid w:val="00AA5B2E"/>
    <w:rsid w:val="00AB0CEF"/>
    <w:rsid w:val="00AB36F7"/>
    <w:rsid w:val="00AB5F70"/>
    <w:rsid w:val="00AB60FB"/>
    <w:rsid w:val="00AC2B8A"/>
    <w:rsid w:val="00AC6B9D"/>
    <w:rsid w:val="00AD0691"/>
    <w:rsid w:val="00AD5A2B"/>
    <w:rsid w:val="00AE4A0A"/>
    <w:rsid w:val="00AE4D0D"/>
    <w:rsid w:val="00AE5F37"/>
    <w:rsid w:val="00AE6E3D"/>
    <w:rsid w:val="00AE7487"/>
    <w:rsid w:val="00AF7FE9"/>
    <w:rsid w:val="00B0567A"/>
    <w:rsid w:val="00B05CB0"/>
    <w:rsid w:val="00B100E3"/>
    <w:rsid w:val="00B10D21"/>
    <w:rsid w:val="00B11351"/>
    <w:rsid w:val="00B11F17"/>
    <w:rsid w:val="00B14C2E"/>
    <w:rsid w:val="00B21F24"/>
    <w:rsid w:val="00B270B8"/>
    <w:rsid w:val="00B30E73"/>
    <w:rsid w:val="00B31F25"/>
    <w:rsid w:val="00B32AEF"/>
    <w:rsid w:val="00B357A5"/>
    <w:rsid w:val="00B36808"/>
    <w:rsid w:val="00B37653"/>
    <w:rsid w:val="00B411F6"/>
    <w:rsid w:val="00B4477F"/>
    <w:rsid w:val="00B54809"/>
    <w:rsid w:val="00B55151"/>
    <w:rsid w:val="00B55791"/>
    <w:rsid w:val="00B63D9F"/>
    <w:rsid w:val="00B64E20"/>
    <w:rsid w:val="00B7328F"/>
    <w:rsid w:val="00B76ADF"/>
    <w:rsid w:val="00B809FE"/>
    <w:rsid w:val="00B8223C"/>
    <w:rsid w:val="00B83CB9"/>
    <w:rsid w:val="00B90AD8"/>
    <w:rsid w:val="00B91CF9"/>
    <w:rsid w:val="00B92756"/>
    <w:rsid w:val="00B946EF"/>
    <w:rsid w:val="00B97E4D"/>
    <w:rsid w:val="00BA1BA9"/>
    <w:rsid w:val="00BA2C90"/>
    <w:rsid w:val="00BA4665"/>
    <w:rsid w:val="00BC1B06"/>
    <w:rsid w:val="00BC2FA6"/>
    <w:rsid w:val="00BC5636"/>
    <w:rsid w:val="00BC641A"/>
    <w:rsid w:val="00BD1D86"/>
    <w:rsid w:val="00BD2788"/>
    <w:rsid w:val="00BD2A9D"/>
    <w:rsid w:val="00BD5396"/>
    <w:rsid w:val="00BD68E5"/>
    <w:rsid w:val="00BE022C"/>
    <w:rsid w:val="00BE75A9"/>
    <w:rsid w:val="00BF0DD6"/>
    <w:rsid w:val="00BF1B85"/>
    <w:rsid w:val="00BF4471"/>
    <w:rsid w:val="00BF5699"/>
    <w:rsid w:val="00BF5F04"/>
    <w:rsid w:val="00BF7F0A"/>
    <w:rsid w:val="00C00BC5"/>
    <w:rsid w:val="00C00DC4"/>
    <w:rsid w:val="00C01DCA"/>
    <w:rsid w:val="00C051F1"/>
    <w:rsid w:val="00C062C5"/>
    <w:rsid w:val="00C069F8"/>
    <w:rsid w:val="00C072DD"/>
    <w:rsid w:val="00C13E9C"/>
    <w:rsid w:val="00C15375"/>
    <w:rsid w:val="00C2187C"/>
    <w:rsid w:val="00C2247E"/>
    <w:rsid w:val="00C2297D"/>
    <w:rsid w:val="00C2341A"/>
    <w:rsid w:val="00C25CA1"/>
    <w:rsid w:val="00C25D58"/>
    <w:rsid w:val="00C27938"/>
    <w:rsid w:val="00C41F15"/>
    <w:rsid w:val="00C429AA"/>
    <w:rsid w:val="00C45A6A"/>
    <w:rsid w:val="00C463B6"/>
    <w:rsid w:val="00C46E5E"/>
    <w:rsid w:val="00C52FAA"/>
    <w:rsid w:val="00C55841"/>
    <w:rsid w:val="00C5768F"/>
    <w:rsid w:val="00C66A33"/>
    <w:rsid w:val="00C713AE"/>
    <w:rsid w:val="00C7465F"/>
    <w:rsid w:val="00C76C6E"/>
    <w:rsid w:val="00C77009"/>
    <w:rsid w:val="00C77496"/>
    <w:rsid w:val="00C778DB"/>
    <w:rsid w:val="00C83343"/>
    <w:rsid w:val="00C85278"/>
    <w:rsid w:val="00CB1F37"/>
    <w:rsid w:val="00CB697B"/>
    <w:rsid w:val="00CC2B8C"/>
    <w:rsid w:val="00CD0175"/>
    <w:rsid w:val="00CD2FA2"/>
    <w:rsid w:val="00CD3267"/>
    <w:rsid w:val="00CD4978"/>
    <w:rsid w:val="00CD5229"/>
    <w:rsid w:val="00CE3596"/>
    <w:rsid w:val="00CE4312"/>
    <w:rsid w:val="00CE5D1B"/>
    <w:rsid w:val="00CE72F2"/>
    <w:rsid w:val="00CF29D7"/>
    <w:rsid w:val="00CF3735"/>
    <w:rsid w:val="00CF3AE5"/>
    <w:rsid w:val="00CF68EF"/>
    <w:rsid w:val="00D0215A"/>
    <w:rsid w:val="00D040B9"/>
    <w:rsid w:val="00D072B2"/>
    <w:rsid w:val="00D11660"/>
    <w:rsid w:val="00D12398"/>
    <w:rsid w:val="00D14118"/>
    <w:rsid w:val="00D20FAA"/>
    <w:rsid w:val="00D21895"/>
    <w:rsid w:val="00D22634"/>
    <w:rsid w:val="00D26CF0"/>
    <w:rsid w:val="00D31471"/>
    <w:rsid w:val="00D31B14"/>
    <w:rsid w:val="00D350F7"/>
    <w:rsid w:val="00D353EE"/>
    <w:rsid w:val="00D36409"/>
    <w:rsid w:val="00D404E4"/>
    <w:rsid w:val="00D4400B"/>
    <w:rsid w:val="00D47BA3"/>
    <w:rsid w:val="00D51C6D"/>
    <w:rsid w:val="00D551D2"/>
    <w:rsid w:val="00D61248"/>
    <w:rsid w:val="00D63B54"/>
    <w:rsid w:val="00D674DA"/>
    <w:rsid w:val="00D73B2D"/>
    <w:rsid w:val="00D7428B"/>
    <w:rsid w:val="00D766E2"/>
    <w:rsid w:val="00D77824"/>
    <w:rsid w:val="00D8740B"/>
    <w:rsid w:val="00D95763"/>
    <w:rsid w:val="00DA025A"/>
    <w:rsid w:val="00DA2126"/>
    <w:rsid w:val="00DB03CE"/>
    <w:rsid w:val="00DB0771"/>
    <w:rsid w:val="00DB1E0C"/>
    <w:rsid w:val="00DB2302"/>
    <w:rsid w:val="00DB5D88"/>
    <w:rsid w:val="00DC42E0"/>
    <w:rsid w:val="00DC6922"/>
    <w:rsid w:val="00DC6BA0"/>
    <w:rsid w:val="00DC6BCE"/>
    <w:rsid w:val="00DC7850"/>
    <w:rsid w:val="00DC7B7E"/>
    <w:rsid w:val="00DD0C81"/>
    <w:rsid w:val="00DD5BD9"/>
    <w:rsid w:val="00DD6F2F"/>
    <w:rsid w:val="00DE0C72"/>
    <w:rsid w:val="00DE1A5F"/>
    <w:rsid w:val="00E02105"/>
    <w:rsid w:val="00E02347"/>
    <w:rsid w:val="00E04C36"/>
    <w:rsid w:val="00E04D2A"/>
    <w:rsid w:val="00E064DE"/>
    <w:rsid w:val="00E109C1"/>
    <w:rsid w:val="00E11299"/>
    <w:rsid w:val="00E11B4A"/>
    <w:rsid w:val="00E140E7"/>
    <w:rsid w:val="00E14200"/>
    <w:rsid w:val="00E150F6"/>
    <w:rsid w:val="00E34E03"/>
    <w:rsid w:val="00E34E23"/>
    <w:rsid w:val="00E35261"/>
    <w:rsid w:val="00E4073E"/>
    <w:rsid w:val="00E40C2B"/>
    <w:rsid w:val="00E4250A"/>
    <w:rsid w:val="00E425CB"/>
    <w:rsid w:val="00E437DB"/>
    <w:rsid w:val="00E4457F"/>
    <w:rsid w:val="00E55395"/>
    <w:rsid w:val="00E56183"/>
    <w:rsid w:val="00E62611"/>
    <w:rsid w:val="00E63648"/>
    <w:rsid w:val="00E64A03"/>
    <w:rsid w:val="00E6627E"/>
    <w:rsid w:val="00E7024E"/>
    <w:rsid w:val="00E7225F"/>
    <w:rsid w:val="00E72318"/>
    <w:rsid w:val="00E7514B"/>
    <w:rsid w:val="00E8068A"/>
    <w:rsid w:val="00E91CE9"/>
    <w:rsid w:val="00E93034"/>
    <w:rsid w:val="00E96896"/>
    <w:rsid w:val="00E97772"/>
    <w:rsid w:val="00EA00EA"/>
    <w:rsid w:val="00EA1203"/>
    <w:rsid w:val="00EA15A0"/>
    <w:rsid w:val="00EA3535"/>
    <w:rsid w:val="00EA51CD"/>
    <w:rsid w:val="00EA5BBA"/>
    <w:rsid w:val="00EA6A95"/>
    <w:rsid w:val="00EA6CA7"/>
    <w:rsid w:val="00EB061E"/>
    <w:rsid w:val="00EB0F1D"/>
    <w:rsid w:val="00EB57B4"/>
    <w:rsid w:val="00EB6CE0"/>
    <w:rsid w:val="00EC0DA0"/>
    <w:rsid w:val="00EC0ED1"/>
    <w:rsid w:val="00EC2D2B"/>
    <w:rsid w:val="00EC2F79"/>
    <w:rsid w:val="00EC3C3E"/>
    <w:rsid w:val="00EC66D2"/>
    <w:rsid w:val="00ED0D67"/>
    <w:rsid w:val="00ED155E"/>
    <w:rsid w:val="00EE0795"/>
    <w:rsid w:val="00EE1DEF"/>
    <w:rsid w:val="00EE4FE9"/>
    <w:rsid w:val="00EE6FD0"/>
    <w:rsid w:val="00EF0228"/>
    <w:rsid w:val="00EF2DDE"/>
    <w:rsid w:val="00EF7201"/>
    <w:rsid w:val="00EF7A0B"/>
    <w:rsid w:val="00EF7A9D"/>
    <w:rsid w:val="00F011AC"/>
    <w:rsid w:val="00F0197C"/>
    <w:rsid w:val="00F01AF1"/>
    <w:rsid w:val="00F0229C"/>
    <w:rsid w:val="00F02981"/>
    <w:rsid w:val="00F07745"/>
    <w:rsid w:val="00F14A8E"/>
    <w:rsid w:val="00F1532D"/>
    <w:rsid w:val="00F20FA2"/>
    <w:rsid w:val="00F2231B"/>
    <w:rsid w:val="00F23B0C"/>
    <w:rsid w:val="00F2411D"/>
    <w:rsid w:val="00F25C8F"/>
    <w:rsid w:val="00F26140"/>
    <w:rsid w:val="00F32349"/>
    <w:rsid w:val="00F35A26"/>
    <w:rsid w:val="00F35FD7"/>
    <w:rsid w:val="00F36B4D"/>
    <w:rsid w:val="00F36F63"/>
    <w:rsid w:val="00F41F66"/>
    <w:rsid w:val="00F420CE"/>
    <w:rsid w:val="00F42273"/>
    <w:rsid w:val="00F43531"/>
    <w:rsid w:val="00F47F92"/>
    <w:rsid w:val="00F51C77"/>
    <w:rsid w:val="00F51F16"/>
    <w:rsid w:val="00F63ABE"/>
    <w:rsid w:val="00F72AD8"/>
    <w:rsid w:val="00F72EF9"/>
    <w:rsid w:val="00F74ACD"/>
    <w:rsid w:val="00F75E67"/>
    <w:rsid w:val="00F8022F"/>
    <w:rsid w:val="00F83D3C"/>
    <w:rsid w:val="00F84D61"/>
    <w:rsid w:val="00F860EB"/>
    <w:rsid w:val="00F875C3"/>
    <w:rsid w:val="00F94232"/>
    <w:rsid w:val="00F9541F"/>
    <w:rsid w:val="00F961C4"/>
    <w:rsid w:val="00FA3D44"/>
    <w:rsid w:val="00FA49A6"/>
    <w:rsid w:val="00FA604B"/>
    <w:rsid w:val="00FA71D1"/>
    <w:rsid w:val="00FA7997"/>
    <w:rsid w:val="00FB09CA"/>
    <w:rsid w:val="00FB0B45"/>
    <w:rsid w:val="00FB64DD"/>
    <w:rsid w:val="00FB6BE2"/>
    <w:rsid w:val="00FC1622"/>
    <w:rsid w:val="00FC1633"/>
    <w:rsid w:val="00FC315C"/>
    <w:rsid w:val="00FC3AF2"/>
    <w:rsid w:val="00FC4117"/>
    <w:rsid w:val="00FD6620"/>
    <w:rsid w:val="00FE01BA"/>
    <w:rsid w:val="00FE0EA8"/>
    <w:rsid w:val="00FE26BE"/>
    <w:rsid w:val="00FE5B82"/>
    <w:rsid w:val="00FE7B9C"/>
    <w:rsid w:val="00FF296F"/>
    <w:rsid w:val="00FF5736"/>
    <w:rsid w:val="00FF57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E3DC546-0E1F-4808-9715-29AB6325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B3B73"/>
    <w:pPr>
      <w:spacing w:before="160" w:line="260" w:lineRule="exact"/>
    </w:pPr>
    <w:rPr>
      <w:rFonts w:ascii="Trebuchet MS" w:hAnsi="Trebuchet MS"/>
      <w:sz w:val="19"/>
      <w:lang w:eastAsia="en-US"/>
    </w:rPr>
  </w:style>
  <w:style w:type="paragraph" w:styleId="Heading1">
    <w:name w:val="heading 1"/>
    <w:next w:val="Text"/>
    <w:qFormat/>
    <w:rsid w:val="007E66F5"/>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7E66F5"/>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7E66F5"/>
    <w:pPr>
      <w:spacing w:before="280" w:line="320" w:lineRule="exact"/>
      <w:outlineLvl w:val="2"/>
    </w:pPr>
    <w:rPr>
      <w:rFonts w:ascii="Tahoma" w:hAnsi="Tahoma" w:cs="Tahoma"/>
      <w:color w:val="000000"/>
      <w:sz w:val="24"/>
      <w:lang w:eastAsia="en-US"/>
    </w:rPr>
  </w:style>
  <w:style w:type="paragraph" w:styleId="Heading4">
    <w:name w:val="heading 4"/>
    <w:next w:val="Text"/>
    <w:qFormat/>
    <w:rsid w:val="007E66F5"/>
    <w:pPr>
      <w:spacing w:before="240"/>
      <w:outlineLvl w:val="3"/>
    </w:pPr>
    <w:rPr>
      <w:rFonts w:ascii="Tahoma" w:hAnsi="Tahoma"/>
      <w:i/>
      <w:sz w:val="24"/>
      <w:lang w:eastAsia="en-US"/>
    </w:rPr>
  </w:style>
  <w:style w:type="paragraph" w:styleId="Heading5">
    <w:name w:val="heading 5"/>
    <w:basedOn w:val="Normal"/>
    <w:next w:val="Normal"/>
    <w:qFormat/>
    <w:rsid w:val="007E66F5"/>
    <w:pPr>
      <w:keepNext/>
      <w:outlineLvl w:val="4"/>
    </w:pPr>
    <w:rPr>
      <w:rFonts w:ascii="Tahoma" w:hAnsi="Tahoma"/>
      <w:b/>
    </w:rPr>
  </w:style>
  <w:style w:type="paragraph" w:styleId="Heading6">
    <w:name w:val="heading 6"/>
    <w:basedOn w:val="Normal"/>
    <w:next w:val="Normal"/>
    <w:qFormat/>
    <w:rsid w:val="007E66F5"/>
    <w:pPr>
      <w:keepNext/>
      <w:ind w:left="2977"/>
      <w:outlineLvl w:val="5"/>
    </w:pPr>
    <w:rPr>
      <w:rFonts w:ascii="Tahoma" w:hAnsi="Tahoma"/>
      <w:sz w:val="20"/>
    </w:rPr>
  </w:style>
  <w:style w:type="paragraph" w:styleId="Heading7">
    <w:name w:val="heading 7"/>
    <w:basedOn w:val="Normal"/>
    <w:next w:val="Normal"/>
    <w:qFormat/>
    <w:rsid w:val="007E66F5"/>
    <w:pPr>
      <w:keepNext/>
      <w:jc w:val="center"/>
      <w:outlineLvl w:val="6"/>
    </w:pPr>
    <w:rPr>
      <w:rFonts w:ascii="Tahoma" w:hAnsi="Tahoma"/>
      <w:spacing w:val="20"/>
      <w:sz w:val="20"/>
    </w:rPr>
  </w:style>
  <w:style w:type="paragraph" w:styleId="Heading8">
    <w:name w:val="heading 8"/>
    <w:basedOn w:val="Normal"/>
    <w:next w:val="Normal"/>
    <w:qFormat/>
    <w:rsid w:val="007E66F5"/>
    <w:pPr>
      <w:keepNext/>
      <w:jc w:val="center"/>
      <w:outlineLvl w:val="7"/>
    </w:pPr>
    <w:rPr>
      <w:rFonts w:ascii="Tahoma" w:hAnsi="Tahoma"/>
      <w:color w:val="C0C0C0"/>
      <w:spacing w:val="60"/>
      <w:sz w:val="20"/>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7E66F5"/>
    <w:pPr>
      <w:spacing w:before="160" w:line="300" w:lineRule="exact"/>
      <w:ind w:right="-1"/>
    </w:pPr>
    <w:rPr>
      <w:rFonts w:ascii="Trebuchet MS" w:hAnsi="Trebuchet MS"/>
      <w:sz w:val="19"/>
      <w:lang w:eastAsia="en-US"/>
    </w:rPr>
  </w:style>
  <w:style w:type="character" w:customStyle="1" w:styleId="TextChar">
    <w:name w:val="Text Char"/>
    <w:basedOn w:val="DefaultParagraphFont"/>
    <w:link w:val="Text"/>
    <w:rsid w:val="00BF7F0A"/>
    <w:rPr>
      <w:rFonts w:ascii="Trebuchet MS" w:hAnsi="Trebuchet MS"/>
      <w:sz w:val="19"/>
      <w:lang w:eastAsia="en-US"/>
    </w:rPr>
  </w:style>
  <w:style w:type="character" w:customStyle="1" w:styleId="Heading3Char">
    <w:name w:val="Heading 3 Char"/>
    <w:basedOn w:val="DefaultParagraphFont"/>
    <w:link w:val="Heading3"/>
    <w:rsid w:val="00DC6922"/>
    <w:rPr>
      <w:rFonts w:ascii="Tahoma" w:hAnsi="Tahoma" w:cs="Tahoma"/>
      <w:color w:val="000000"/>
      <w:sz w:val="24"/>
      <w:lang w:eastAsia="en-US"/>
    </w:rPr>
  </w:style>
  <w:style w:type="paragraph" w:styleId="BalloonText">
    <w:name w:val="Balloon Text"/>
    <w:basedOn w:val="Normal"/>
    <w:link w:val="BalloonTextChar"/>
    <w:uiPriority w:val="99"/>
    <w:rsid w:val="007E66F5"/>
    <w:pPr>
      <w:spacing w:before="0" w:line="240" w:lineRule="auto"/>
    </w:pPr>
    <w:rPr>
      <w:rFonts w:ascii="Lucida Grande" w:hAnsi="Lucida Grande"/>
      <w:sz w:val="18"/>
      <w:szCs w:val="18"/>
      <w:lang w:eastAsia="en-AU"/>
    </w:rPr>
  </w:style>
  <w:style w:type="character" w:customStyle="1" w:styleId="BalloonTextChar">
    <w:name w:val="Balloon Text Char"/>
    <w:basedOn w:val="DefaultParagraphFont"/>
    <w:link w:val="BalloonText"/>
    <w:uiPriority w:val="99"/>
    <w:semiHidden/>
    <w:rsid w:val="00097C3A"/>
    <w:rPr>
      <w:rFonts w:ascii="Lucida Grande" w:hAnsi="Lucida Grande"/>
      <w:sz w:val="18"/>
      <w:szCs w:val="18"/>
    </w:rPr>
  </w:style>
  <w:style w:type="character" w:styleId="PageNumber">
    <w:name w:val="page number"/>
    <w:basedOn w:val="DefaultParagraphFont"/>
    <w:rsid w:val="007E66F5"/>
    <w:rPr>
      <w:rFonts w:ascii="Tahoma" w:hAnsi="Tahoma"/>
      <w:sz w:val="18"/>
    </w:rPr>
  </w:style>
  <w:style w:type="paragraph" w:styleId="Footer">
    <w:name w:val="footer"/>
    <w:basedOn w:val="Normal"/>
    <w:link w:val="FooterChar"/>
    <w:rsid w:val="007E66F5"/>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2C1CED"/>
    <w:rPr>
      <w:rFonts w:ascii="Tahoma" w:hAnsi="Tahoma"/>
      <w:sz w:val="17"/>
      <w:szCs w:val="17"/>
      <w:lang w:eastAsia="en-US"/>
    </w:rPr>
  </w:style>
  <w:style w:type="paragraph" w:styleId="TOC1">
    <w:name w:val="toc 1"/>
    <w:uiPriority w:val="39"/>
    <w:rsid w:val="007E66F5"/>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7E66F5"/>
    <w:pPr>
      <w:tabs>
        <w:tab w:val="right" w:pos="6804"/>
      </w:tabs>
      <w:spacing w:before="20" w:after="20" w:line="300" w:lineRule="exact"/>
      <w:ind w:left="284"/>
    </w:pPr>
    <w:rPr>
      <w:noProof/>
      <w:color w:val="000000"/>
      <w:sz w:val="18"/>
      <w:szCs w:val="18"/>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7E66F5"/>
    <w:pPr>
      <w:spacing w:before="360" w:after="80"/>
      <w:ind w:left="851" w:hanging="851"/>
    </w:pPr>
    <w:rPr>
      <w:rFonts w:ascii="Tahoma" w:hAnsi="Tahoma"/>
      <w:b/>
      <w:sz w:val="17"/>
      <w:lang w:eastAsia="en-US"/>
    </w:rPr>
  </w:style>
  <w:style w:type="paragraph" w:customStyle="1" w:styleId="Tabletext">
    <w:name w:val="Table text"/>
    <w:next w:val="Text"/>
    <w:rsid w:val="007E66F5"/>
    <w:pPr>
      <w:spacing w:before="40" w:after="40"/>
    </w:pPr>
    <w:rPr>
      <w:rFonts w:ascii="Arial" w:hAnsi="Arial"/>
      <w:sz w:val="16"/>
      <w:lang w:eastAsia="en-US"/>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7E66F5"/>
    <w:pPr>
      <w:spacing w:before="80" w:after="80"/>
    </w:pPr>
    <w:rPr>
      <w:rFonts w:ascii="Arial" w:hAnsi="Arial"/>
      <w:b/>
      <w:sz w:val="17"/>
      <w:lang w:eastAsia="en-US"/>
    </w:rPr>
  </w:style>
  <w:style w:type="paragraph" w:styleId="Quote">
    <w:name w:val="Quote"/>
    <w:basedOn w:val="Text"/>
    <w:qFormat/>
    <w:rsid w:val="007E66F5"/>
    <w:pPr>
      <w:tabs>
        <w:tab w:val="right" w:pos="7853"/>
      </w:tabs>
      <w:spacing w:before="80"/>
      <w:ind w:left="567" w:right="652"/>
    </w:pPr>
    <w:rPr>
      <w:sz w:val="17"/>
    </w:rPr>
  </w:style>
  <w:style w:type="paragraph" w:customStyle="1" w:styleId="References">
    <w:name w:val="References"/>
    <w:rsid w:val="007E66F5"/>
    <w:pPr>
      <w:spacing w:before="80"/>
      <w:ind w:left="284" w:right="-369" w:hanging="284"/>
    </w:pPr>
    <w:rPr>
      <w:rFonts w:ascii="Trebuchet MS" w:hAnsi="Trebuchet MS"/>
      <w:sz w:val="18"/>
      <w:lang w:eastAsia="en-US"/>
    </w:rPr>
  </w:style>
  <w:style w:type="paragraph" w:customStyle="1" w:styleId="Tablehead2">
    <w:name w:val="Tablehead2"/>
    <w:basedOn w:val="Tablehead1"/>
    <w:rsid w:val="007E66F5"/>
    <w:pPr>
      <w:tabs>
        <w:tab w:val="left" w:pos="992"/>
      </w:tabs>
      <w:spacing w:before="20" w:after="20"/>
    </w:pPr>
    <w:rPr>
      <w:b w:val="0"/>
    </w:rPr>
  </w:style>
  <w:style w:type="paragraph" w:customStyle="1" w:styleId="Tablehead3">
    <w:name w:val="Tablehead3"/>
    <w:basedOn w:val="Tablehead2"/>
    <w:rsid w:val="007E66F5"/>
    <w:rPr>
      <w:i/>
    </w:rPr>
  </w:style>
  <w:style w:type="paragraph" w:styleId="TableofFigures">
    <w:name w:val="table of figures"/>
    <w:basedOn w:val="TOC1"/>
    <w:next w:val="Normal"/>
    <w:uiPriority w:val="99"/>
    <w:rsid w:val="007E66F5"/>
    <w:pPr>
      <w:tabs>
        <w:tab w:val="left" w:pos="284"/>
      </w:tabs>
      <w:spacing w:before="80"/>
      <w:ind w:left="425" w:right="1985" w:hanging="425"/>
    </w:pPr>
  </w:style>
  <w:style w:type="paragraph" w:styleId="Header">
    <w:name w:val="header"/>
    <w:basedOn w:val="Normal"/>
    <w:uiPriority w:val="99"/>
    <w:rsid w:val="007E66F5"/>
    <w:pPr>
      <w:tabs>
        <w:tab w:val="center" w:pos="4513"/>
        <w:tab w:val="right" w:pos="9026"/>
      </w:tabs>
      <w:spacing w:before="0" w:line="240" w:lineRule="auto"/>
    </w:pPr>
  </w:style>
  <w:style w:type="paragraph" w:styleId="BodyText">
    <w:name w:val="Body Text"/>
    <w:basedOn w:val="Normal"/>
    <w:rsid w:val="007E66F5"/>
    <w:pPr>
      <w:spacing w:before="0" w:line="240" w:lineRule="auto"/>
    </w:pPr>
    <w:rPr>
      <w:rFonts w:ascii="Times New Roman" w:hAnsi="Times New Roman"/>
      <w:b/>
      <w:sz w:val="20"/>
      <w:lang w:val="en-US" w:eastAsia="ko-KR"/>
    </w:rPr>
  </w:style>
  <w:style w:type="paragraph" w:customStyle="1" w:styleId="Figuretitle">
    <w:name w:val="Figuretitle"/>
    <w:basedOn w:val="tabletitle"/>
    <w:rsid w:val="007E66F5"/>
  </w:style>
  <w:style w:type="character" w:styleId="FollowedHyperlink">
    <w:name w:val="FollowedHyperlink"/>
    <w:basedOn w:val="DefaultParagraphFont"/>
    <w:uiPriority w:val="99"/>
    <w:rsid w:val="007E66F5"/>
    <w:rPr>
      <w:color w:val="800080" w:themeColor="followedHyperlink"/>
      <w:u w:val="single"/>
    </w:rPr>
  </w:style>
  <w:style w:type="character" w:styleId="Hyperlink">
    <w:name w:val="Hyperlink"/>
    <w:basedOn w:val="DefaultParagraphFont"/>
    <w:unhideWhenUsed/>
    <w:rsid w:val="007E66F5"/>
    <w:rPr>
      <w:rFonts w:ascii="Trebuchet MS" w:hAnsi="Trebuchet MS"/>
      <w:color w:val="auto"/>
      <w:sz w:val="19"/>
      <w:u w:val="none"/>
    </w:rPr>
  </w:style>
  <w:style w:type="paragraph" w:customStyle="1" w:styleId="Dotpoint1">
    <w:name w:val="Dotpoint1"/>
    <w:rsid w:val="002B3B73"/>
    <w:pPr>
      <w:numPr>
        <w:numId w:val="35"/>
      </w:numPr>
      <w:tabs>
        <w:tab w:val="left" w:pos="284"/>
      </w:tabs>
      <w:spacing w:before="120" w:line="300" w:lineRule="exact"/>
    </w:pPr>
    <w:rPr>
      <w:rFonts w:ascii="Trebuchet MS" w:hAnsi="Trebuchet MS"/>
      <w:color w:val="000000"/>
      <w:sz w:val="19"/>
      <w:lang w:eastAsia="en-US"/>
    </w:rPr>
  </w:style>
  <w:style w:type="paragraph" w:customStyle="1" w:styleId="Dotpoint2">
    <w:name w:val="Dotpoint2"/>
    <w:basedOn w:val="Dotpoint1"/>
    <w:rsid w:val="007E66F5"/>
    <w:pPr>
      <w:tabs>
        <w:tab w:val="clear" w:pos="284"/>
        <w:tab w:val="left" w:pos="567"/>
      </w:tabs>
      <w:ind w:left="1800"/>
    </w:pPr>
  </w:style>
  <w:style w:type="paragraph" w:styleId="BodyTextIndent">
    <w:name w:val="Body Text Indent"/>
    <w:basedOn w:val="Normal"/>
    <w:rsid w:val="007E66F5"/>
    <w:pPr>
      <w:spacing w:before="0" w:after="120" w:line="240" w:lineRule="auto"/>
      <w:ind w:left="283"/>
    </w:pPr>
    <w:rPr>
      <w:rFonts w:ascii="Times New Roman" w:hAnsi="Times New Roman"/>
      <w:sz w:val="22"/>
      <w:lang w:eastAsia="en-AU"/>
    </w:rPr>
  </w:style>
  <w:style w:type="paragraph" w:customStyle="1" w:styleId="Source">
    <w:name w:val="Source"/>
    <w:rsid w:val="007E66F5"/>
    <w:pPr>
      <w:spacing w:before="40"/>
      <w:ind w:left="567" w:hanging="567"/>
    </w:pPr>
    <w:rPr>
      <w:rFonts w:ascii="Arial" w:hAnsi="Arial"/>
      <w:sz w:val="15"/>
      <w:lang w:eastAsia="en-US"/>
    </w:rPr>
  </w:style>
  <w:style w:type="paragraph" w:customStyle="1" w:styleId="NumberedListContinuing">
    <w:name w:val="NumberedListContinuing"/>
    <w:rsid w:val="007E66F5"/>
    <w:pPr>
      <w:tabs>
        <w:tab w:val="num" w:pos="284"/>
      </w:tabs>
      <w:spacing w:before="120" w:line="300" w:lineRule="exact"/>
    </w:pPr>
    <w:rPr>
      <w:rFonts w:ascii="Trebuchet MS" w:hAnsi="Trebuchet MS"/>
      <w:sz w:val="19"/>
    </w:rPr>
  </w:style>
  <w:style w:type="paragraph" w:customStyle="1" w:styleId="Imprint">
    <w:name w:val="Imprint"/>
    <w:basedOn w:val="Normal"/>
    <w:rsid w:val="007E66F5"/>
    <w:pPr>
      <w:spacing w:line="260" w:lineRule="atLeast"/>
    </w:pPr>
    <w:rPr>
      <w:sz w:val="16"/>
    </w:rPr>
  </w:style>
  <w:style w:type="paragraph" w:styleId="FootnoteText">
    <w:name w:val="footnote text"/>
    <w:basedOn w:val="Text"/>
    <w:link w:val="FootnoteTextChar"/>
    <w:rsid w:val="007E66F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B270B8"/>
    <w:rPr>
      <w:rFonts w:ascii="Trebuchet MS" w:hAnsi="Trebuchet MS"/>
      <w:sz w:val="16"/>
      <w:lang w:eastAsia="en-US"/>
    </w:rPr>
  </w:style>
  <w:style w:type="table" w:styleId="TableGrid">
    <w:name w:val="Table Grid"/>
    <w:basedOn w:val="TableNormal"/>
    <w:uiPriority w:val="59"/>
    <w:rsid w:val="007E66F5"/>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1">
    <w:name w:val="Balloon Text Char1"/>
    <w:basedOn w:val="DefaultParagraphFont"/>
    <w:rsid w:val="005E456B"/>
    <w:rPr>
      <w:rFonts w:ascii="Tahoma" w:hAnsi="Tahoma" w:cs="Tahoma"/>
      <w:sz w:val="16"/>
      <w:szCs w:val="16"/>
    </w:rPr>
  </w:style>
  <w:style w:type="paragraph" w:customStyle="1" w:styleId="Figure">
    <w:name w:val="Figure"/>
    <w:basedOn w:val="Figuretitle"/>
    <w:qFormat/>
    <w:rsid w:val="002F797F"/>
    <w:pPr>
      <w:widowControl w:val="0"/>
      <w:spacing w:before="0" w:after="240" w:line="240" w:lineRule="atLeast"/>
    </w:pPr>
  </w:style>
  <w:style w:type="character" w:styleId="FootnoteReference">
    <w:name w:val="footnote reference"/>
    <w:basedOn w:val="DefaultParagraphFont"/>
    <w:rsid w:val="00096D18"/>
    <w:rPr>
      <w:vertAlign w:val="superscript"/>
    </w:rPr>
  </w:style>
  <w:style w:type="paragraph" w:customStyle="1" w:styleId="hanging">
    <w:name w:val="hanging"/>
    <w:basedOn w:val="Normal"/>
    <w:rsid w:val="00EC0ED1"/>
    <w:pPr>
      <w:spacing w:before="100" w:beforeAutospacing="1" w:after="100" w:afterAutospacing="1"/>
      <w:ind w:left="480" w:hanging="480"/>
    </w:pPr>
    <w:rPr>
      <w:szCs w:val="24"/>
    </w:rPr>
  </w:style>
  <w:style w:type="character" w:styleId="Emphasis">
    <w:name w:val="Emphasis"/>
    <w:basedOn w:val="DefaultParagraphFont"/>
    <w:uiPriority w:val="20"/>
    <w:qFormat/>
    <w:rsid w:val="00EC0ED1"/>
    <w:rPr>
      <w:i/>
      <w:iCs/>
    </w:rPr>
  </w:style>
  <w:style w:type="paragraph" w:styleId="Revision">
    <w:name w:val="Revision"/>
    <w:hidden/>
    <w:uiPriority w:val="99"/>
    <w:semiHidden/>
    <w:rsid w:val="00C46E5E"/>
    <w:rPr>
      <w:sz w:val="24"/>
    </w:rPr>
  </w:style>
  <w:style w:type="paragraph" w:styleId="EndnoteText">
    <w:name w:val="endnote text"/>
    <w:basedOn w:val="Normal"/>
    <w:link w:val="EndnoteTextChar"/>
    <w:rsid w:val="00FE0EA8"/>
    <w:pPr>
      <w:spacing w:before="0"/>
    </w:pPr>
    <w:rPr>
      <w:sz w:val="20"/>
    </w:rPr>
  </w:style>
  <w:style w:type="character" w:customStyle="1" w:styleId="EndnoteTextChar">
    <w:name w:val="Endnote Text Char"/>
    <w:basedOn w:val="DefaultParagraphFont"/>
    <w:link w:val="EndnoteText"/>
    <w:rsid w:val="00FE0EA8"/>
  </w:style>
  <w:style w:type="character" w:styleId="EndnoteReference">
    <w:name w:val="endnote reference"/>
    <w:basedOn w:val="DefaultParagraphFont"/>
    <w:rsid w:val="00FE0EA8"/>
    <w:rPr>
      <w:vertAlign w:val="superscript"/>
    </w:rPr>
  </w:style>
  <w:style w:type="paragraph" w:styleId="ListParagraph">
    <w:name w:val="List Paragraph"/>
    <w:basedOn w:val="Normal"/>
    <w:uiPriority w:val="34"/>
    <w:qFormat/>
    <w:rsid w:val="007E66F5"/>
    <w:pPr>
      <w:ind w:left="720"/>
      <w:contextualSpacing/>
    </w:pPr>
  </w:style>
  <w:style w:type="paragraph" w:customStyle="1" w:styleId="StyleJustified">
    <w:name w:val="Style Justified"/>
    <w:basedOn w:val="Normal"/>
    <w:link w:val="StyleJustifiedChar"/>
    <w:rsid w:val="003868ED"/>
    <w:pPr>
      <w:spacing w:after="200" w:line="360" w:lineRule="auto"/>
      <w:jc w:val="both"/>
    </w:pPr>
    <w:rPr>
      <w:rFonts w:ascii="Arial" w:hAnsi="Arial"/>
      <w:sz w:val="20"/>
      <w:lang w:val="en-US" w:bidi="en-US"/>
    </w:rPr>
  </w:style>
  <w:style w:type="character" w:customStyle="1" w:styleId="StyleJustifiedChar">
    <w:name w:val="Style Justified Char"/>
    <w:basedOn w:val="DefaultParagraphFont"/>
    <w:link w:val="StyleJustified"/>
    <w:rsid w:val="003868ED"/>
    <w:rPr>
      <w:rFonts w:ascii="Arial" w:hAnsi="Arial"/>
      <w:lang w:val="en-US" w:eastAsia="en-US" w:bidi="en-US"/>
    </w:rPr>
  </w:style>
  <w:style w:type="paragraph" w:customStyle="1" w:styleId="EMSparagraph">
    <w:name w:val="EMS paragraph"/>
    <w:basedOn w:val="StyleJustified"/>
    <w:link w:val="EMSparagraphChar"/>
    <w:qFormat/>
    <w:rsid w:val="00090673"/>
    <w:pPr>
      <w:spacing w:after="120"/>
    </w:pPr>
  </w:style>
  <w:style w:type="character" w:customStyle="1" w:styleId="EMSparagraphChar">
    <w:name w:val="EMS paragraph Char"/>
    <w:basedOn w:val="StyleJustifiedChar"/>
    <w:link w:val="EMSparagraph"/>
    <w:rsid w:val="00090673"/>
    <w:rPr>
      <w:rFonts w:ascii="Arial" w:hAnsi="Arial"/>
      <w:lang w:val="en-US" w:eastAsia="en-US" w:bidi="en-US"/>
    </w:rPr>
  </w:style>
  <w:style w:type="paragraph" w:customStyle="1" w:styleId="Abouttheresearch">
    <w:name w:val="About the research"/>
    <w:uiPriority w:val="1"/>
    <w:qFormat/>
    <w:rsid w:val="007E66F5"/>
    <w:rPr>
      <w:rFonts w:ascii="Tahoma" w:hAnsi="Tahoma" w:cs="Tahoma"/>
      <w:color w:val="000000"/>
      <w:kern w:val="28"/>
      <w:sz w:val="56"/>
      <w:szCs w:val="56"/>
      <w:lang w:eastAsia="en-US"/>
    </w:rPr>
  </w:style>
  <w:style w:type="paragraph" w:customStyle="1" w:styleId="Abouttheresearchpubtitle">
    <w:name w:val="About the research pub title"/>
    <w:qFormat/>
    <w:rsid w:val="007E66F5"/>
    <w:pPr>
      <w:spacing w:before="360"/>
    </w:pPr>
    <w:rPr>
      <w:rFonts w:ascii="Tahoma" w:hAnsi="Tahoma" w:cs="Tahoma"/>
      <w:i/>
      <w:sz w:val="28"/>
      <w:lang w:eastAsia="en-US"/>
    </w:rPr>
  </w:style>
  <w:style w:type="paragraph" w:customStyle="1" w:styleId="Authors">
    <w:name w:val="Authors"/>
    <w:qFormat/>
    <w:rsid w:val="007E66F5"/>
    <w:pPr>
      <w:ind w:left="1701" w:right="-1"/>
    </w:pPr>
    <w:rPr>
      <w:rFonts w:ascii="Tahoma" w:hAnsi="Tahoma" w:cs="Tahoma"/>
      <w:sz w:val="28"/>
      <w:lang w:eastAsia="en-US"/>
    </w:rPr>
  </w:style>
  <w:style w:type="paragraph" w:styleId="BodyText2">
    <w:name w:val="Body Text 2"/>
    <w:basedOn w:val="Normal"/>
    <w:link w:val="BodyText2Char"/>
    <w:rsid w:val="007E66F5"/>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7E66F5"/>
    <w:rPr>
      <w:sz w:val="22"/>
      <w:lang w:val="en-US" w:eastAsia="ko-KR"/>
    </w:rPr>
  </w:style>
  <w:style w:type="paragraph" w:customStyle="1" w:styleId="Contents">
    <w:name w:val="Contents"/>
    <w:qFormat/>
    <w:rsid w:val="007E66F5"/>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7E66F5"/>
    <w:pPr>
      <w:spacing w:before="360"/>
    </w:pPr>
    <w:rPr>
      <w:rFonts w:ascii="Tahoma" w:hAnsi="Tahoma" w:cs="Tahoma"/>
      <w:sz w:val="28"/>
      <w:lang w:eastAsia="en-US"/>
    </w:rPr>
  </w:style>
  <w:style w:type="paragraph" w:styleId="NormalWeb">
    <w:name w:val="Normal (Web)"/>
    <w:basedOn w:val="Normal"/>
    <w:uiPriority w:val="1"/>
    <w:rsid w:val="007E66F5"/>
    <w:pPr>
      <w:spacing w:before="100" w:beforeAutospacing="1" w:after="240"/>
    </w:pPr>
    <w:rPr>
      <w:sz w:val="18"/>
      <w:szCs w:val="18"/>
    </w:rPr>
  </w:style>
  <w:style w:type="paragraph" w:customStyle="1" w:styleId="Organisation">
    <w:name w:val="Organisation"/>
    <w:basedOn w:val="Authors"/>
    <w:uiPriority w:val="1"/>
    <w:qFormat/>
    <w:rsid w:val="007E66F5"/>
    <w:pPr>
      <w:spacing w:before="120"/>
      <w:ind w:right="0"/>
    </w:pPr>
    <w:rPr>
      <w:sz w:val="24"/>
    </w:rPr>
  </w:style>
  <w:style w:type="paragraph" w:customStyle="1" w:styleId="PublicationTitle">
    <w:name w:val="Publication Title"/>
    <w:qFormat/>
    <w:rsid w:val="007E66F5"/>
    <w:pPr>
      <w:spacing w:before="3200" w:after="840"/>
      <w:ind w:left="1701"/>
    </w:pPr>
    <w:rPr>
      <w:rFonts w:ascii="Tahoma" w:hAnsi="Tahoma" w:cs="Tahoma"/>
      <w:color w:val="000000"/>
      <w:kern w:val="28"/>
      <w:sz w:val="56"/>
      <w:szCs w:val="56"/>
      <w:lang w:eastAsia="en-US"/>
    </w:rPr>
  </w:style>
  <w:style w:type="character" w:styleId="CommentReference">
    <w:name w:val="annotation reference"/>
    <w:basedOn w:val="DefaultParagraphFont"/>
    <w:rsid w:val="00FF5751"/>
    <w:rPr>
      <w:sz w:val="16"/>
      <w:szCs w:val="16"/>
    </w:rPr>
  </w:style>
  <w:style w:type="paragraph" w:styleId="CommentText">
    <w:name w:val="annotation text"/>
    <w:basedOn w:val="Normal"/>
    <w:link w:val="CommentTextChar"/>
    <w:rsid w:val="00FF5751"/>
    <w:pPr>
      <w:spacing w:line="240" w:lineRule="auto"/>
    </w:pPr>
    <w:rPr>
      <w:sz w:val="20"/>
    </w:rPr>
  </w:style>
  <w:style w:type="character" w:customStyle="1" w:styleId="CommentTextChar">
    <w:name w:val="Comment Text Char"/>
    <w:basedOn w:val="DefaultParagraphFont"/>
    <w:link w:val="CommentText"/>
    <w:rsid w:val="00FF5751"/>
    <w:rPr>
      <w:rFonts w:ascii="Trebuchet MS" w:hAnsi="Trebuchet MS"/>
      <w:lang w:eastAsia="en-US"/>
    </w:rPr>
  </w:style>
  <w:style w:type="paragraph" w:styleId="CommentSubject">
    <w:name w:val="annotation subject"/>
    <w:basedOn w:val="CommentText"/>
    <w:next w:val="CommentText"/>
    <w:link w:val="CommentSubjectChar"/>
    <w:rsid w:val="00FF5751"/>
    <w:rPr>
      <w:b/>
      <w:bCs/>
    </w:rPr>
  </w:style>
  <w:style w:type="character" w:customStyle="1" w:styleId="CommentSubjectChar">
    <w:name w:val="Comment Subject Char"/>
    <w:basedOn w:val="CommentTextChar"/>
    <w:link w:val="CommentSubject"/>
    <w:rsid w:val="00FF5751"/>
    <w:rPr>
      <w:rFonts w:ascii="Trebuchet MS" w:hAnsi="Trebuchet M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164191">
      <w:bodyDiv w:val="1"/>
      <w:marLeft w:val="0"/>
      <w:marRight w:val="0"/>
      <w:marTop w:val="0"/>
      <w:marBottom w:val="0"/>
      <w:divBdr>
        <w:top w:val="none" w:sz="0" w:space="0" w:color="auto"/>
        <w:left w:val="none" w:sz="0" w:space="0" w:color="auto"/>
        <w:bottom w:val="none" w:sz="0" w:space="0" w:color="auto"/>
        <w:right w:val="none" w:sz="0" w:space="0" w:color="auto"/>
      </w:divBdr>
    </w:div>
    <w:div w:id="1869567022">
      <w:bodyDiv w:val="1"/>
      <w:marLeft w:val="480"/>
      <w:marRight w:val="480"/>
      <w:marTop w:val="480"/>
      <w:marBottom w:val="48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ncver@ncver.edu.au"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creativecommons.org/licenses/by/3.0/au/"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voced.edu.a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deewr.gov.au/Skills/Programs/LitandNum/WorkplaceEnglishLanguageandLiteracy/Documents/AustralianCoreSkills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71282-1CE5-4B57-8AC7-1F9C39B5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7219</Words>
  <Characters>41150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48273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MichelleCircelli</dc:creator>
  <cp:lastModifiedBy>scribepj</cp:lastModifiedBy>
  <cp:revision>5</cp:revision>
  <cp:lastPrinted>2011-11-22T05:40:00Z</cp:lastPrinted>
  <dcterms:created xsi:type="dcterms:W3CDTF">2014-06-24T04:54:00Z</dcterms:created>
  <dcterms:modified xsi:type="dcterms:W3CDTF">2019-03-30T07:20:00Z</dcterms:modified>
</cp:coreProperties>
</file>