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93" w:rsidRDefault="00BC7893" w:rsidP="00BC7893">
      <w:pPr>
        <w:spacing w:after="0" w:line="240" w:lineRule="auto"/>
        <w:jc w:val="right"/>
        <w:rPr>
          <w:rFonts w:eastAsia="Times New Roman" w:cs="Arial"/>
          <w:color w:val="000000"/>
          <w:sz w:val="24"/>
          <w:szCs w:val="24"/>
        </w:rPr>
      </w:pPr>
      <w:r>
        <w:rPr>
          <w:rFonts w:eastAsia="Times New Roman" w:cs="Arial"/>
          <w:color w:val="000000"/>
          <w:sz w:val="24"/>
          <w:szCs w:val="24"/>
        </w:rPr>
        <w:t>1305, 12 Glen St</w:t>
      </w:r>
      <w:r>
        <w:rPr>
          <w:rFonts w:eastAsia="Times New Roman" w:cs="Arial"/>
          <w:color w:val="000000"/>
          <w:sz w:val="24"/>
          <w:szCs w:val="24"/>
        </w:rPr>
        <w:br/>
        <w:t>Milsons Point NSW 2061</w:t>
      </w:r>
    </w:p>
    <w:p w:rsidR="00BC7893" w:rsidRDefault="00BC7893" w:rsidP="00BC7893">
      <w:pPr>
        <w:spacing w:after="0" w:line="240" w:lineRule="auto"/>
        <w:jc w:val="right"/>
        <w:rPr>
          <w:rFonts w:eastAsia="Times New Roman" w:cs="Arial"/>
          <w:color w:val="000000"/>
          <w:sz w:val="24"/>
          <w:szCs w:val="24"/>
        </w:rPr>
      </w:pPr>
      <w:r>
        <w:rPr>
          <w:rFonts w:eastAsia="Times New Roman" w:cs="Arial"/>
          <w:color w:val="000000"/>
          <w:sz w:val="24"/>
          <w:szCs w:val="24"/>
        </w:rPr>
        <w:t>0434 715.861</w:t>
      </w:r>
    </w:p>
    <w:p w:rsidR="00BC7893" w:rsidRDefault="00E5233A" w:rsidP="00BC7893">
      <w:pPr>
        <w:spacing w:after="0" w:line="240" w:lineRule="auto"/>
        <w:jc w:val="right"/>
        <w:rPr>
          <w:rFonts w:eastAsia="Times New Roman" w:cs="Arial"/>
          <w:color w:val="000000"/>
          <w:sz w:val="24"/>
          <w:szCs w:val="24"/>
        </w:rPr>
      </w:pPr>
      <w:hyperlink r:id="rId4" w:history="1">
        <w:r w:rsidR="00BC7893" w:rsidRPr="00B8023B">
          <w:rPr>
            <w:rStyle w:val="Hyperlink"/>
            <w:rFonts w:eastAsia="Times New Roman" w:cs="Arial"/>
            <w:sz w:val="24"/>
            <w:szCs w:val="24"/>
          </w:rPr>
          <w:t>scribepj@bigpond.com</w:t>
        </w:r>
      </w:hyperlink>
      <w:r w:rsidR="00BC7893">
        <w:rPr>
          <w:rFonts w:eastAsia="Times New Roman" w:cs="Arial"/>
          <w:color w:val="000000"/>
          <w:sz w:val="24"/>
          <w:szCs w:val="24"/>
        </w:rPr>
        <w:t xml:space="preserve"> </w:t>
      </w:r>
    </w:p>
    <w:p w:rsidR="00B71EC7" w:rsidRDefault="00B71EC7" w:rsidP="007033C0">
      <w:pPr>
        <w:spacing w:before="300" w:after="225" w:line="240" w:lineRule="auto"/>
        <w:rPr>
          <w:rFonts w:eastAsia="Times New Roman" w:cs="Arial"/>
          <w:color w:val="000000"/>
          <w:sz w:val="24"/>
          <w:szCs w:val="24"/>
        </w:rPr>
      </w:pPr>
      <w:r>
        <w:rPr>
          <w:rFonts w:eastAsia="Times New Roman" w:cs="Arial"/>
          <w:color w:val="000000"/>
          <w:sz w:val="24"/>
          <w:szCs w:val="24"/>
        </w:rPr>
        <w:t>12 February 2018</w:t>
      </w:r>
    </w:p>
    <w:p w:rsidR="0067749D" w:rsidRDefault="007033C0" w:rsidP="00E5233A">
      <w:pPr>
        <w:spacing w:before="300" w:after="0" w:line="240" w:lineRule="auto"/>
        <w:rPr>
          <w:rFonts w:eastAsia="Times New Roman" w:cs="Arial"/>
          <w:color w:val="000000"/>
          <w:sz w:val="24"/>
          <w:szCs w:val="24"/>
        </w:rPr>
      </w:pPr>
      <w:r w:rsidRPr="007033C0">
        <w:rPr>
          <w:rFonts w:eastAsia="Times New Roman" w:cs="Arial"/>
          <w:color w:val="000000"/>
          <w:sz w:val="24"/>
          <w:szCs w:val="24"/>
        </w:rPr>
        <w:t>Reserve Bank of Australia</w:t>
      </w:r>
      <w:r w:rsidR="004C01BE">
        <w:rPr>
          <w:rFonts w:eastAsia="Times New Roman" w:cs="Arial"/>
          <w:color w:val="000000"/>
          <w:sz w:val="24"/>
          <w:szCs w:val="24"/>
        </w:rPr>
        <w:tab/>
      </w:r>
      <w:r w:rsidR="004C01BE">
        <w:rPr>
          <w:rFonts w:eastAsia="Times New Roman" w:cs="Arial"/>
          <w:color w:val="000000"/>
          <w:sz w:val="24"/>
          <w:szCs w:val="24"/>
        </w:rPr>
        <w:tab/>
      </w:r>
      <w:hyperlink r:id="rId5" w:history="1">
        <w:r w:rsidR="004C01BE">
          <w:rPr>
            <w:rStyle w:val="Hyperlink"/>
            <w:rFonts w:ascii="Tahoma" w:hAnsi="Tahoma" w:cs="Tahoma"/>
            <w:sz w:val="21"/>
            <w:szCs w:val="21"/>
          </w:rPr>
          <w:t>rbainfo@rba.gov.au</w:t>
        </w:r>
      </w:hyperlink>
      <w:r w:rsidRPr="007033C0">
        <w:rPr>
          <w:rFonts w:eastAsia="Times New Roman" w:cs="Arial"/>
          <w:color w:val="000000"/>
          <w:sz w:val="24"/>
          <w:szCs w:val="24"/>
        </w:rPr>
        <w:br/>
        <w:t>GPO Box 3947</w:t>
      </w:r>
      <w:r w:rsidRPr="007033C0">
        <w:rPr>
          <w:rFonts w:eastAsia="Times New Roman" w:cs="Arial"/>
          <w:color w:val="000000"/>
          <w:sz w:val="24"/>
          <w:szCs w:val="24"/>
        </w:rPr>
        <w:br/>
      </w:r>
      <w:r w:rsidR="00BC7893" w:rsidRPr="007033C0">
        <w:rPr>
          <w:rFonts w:eastAsia="Times New Roman" w:cs="Arial"/>
          <w:color w:val="000000"/>
          <w:sz w:val="24"/>
          <w:szCs w:val="24"/>
        </w:rPr>
        <w:t xml:space="preserve">Sydney </w:t>
      </w:r>
      <w:r w:rsidR="00BC7893">
        <w:rPr>
          <w:rFonts w:eastAsia="Times New Roman" w:cs="Arial"/>
          <w:color w:val="000000"/>
          <w:sz w:val="24"/>
          <w:szCs w:val="24"/>
        </w:rPr>
        <w:t>NSW 2001</w:t>
      </w:r>
      <w:r w:rsidR="00BC7893">
        <w:rPr>
          <w:rFonts w:eastAsia="Times New Roman" w:cs="Arial"/>
          <w:color w:val="000000"/>
          <w:sz w:val="24"/>
          <w:szCs w:val="24"/>
        </w:rPr>
        <w:br/>
      </w:r>
      <w:r w:rsidR="004C01BE">
        <w:rPr>
          <w:rFonts w:eastAsia="Times New Roman" w:cs="Arial"/>
          <w:color w:val="000000"/>
          <w:sz w:val="24"/>
          <w:szCs w:val="24"/>
        </w:rPr>
        <w:t>Attention:  Chairman of the Board</w:t>
      </w:r>
      <w:r w:rsidR="004C01BE">
        <w:rPr>
          <w:rFonts w:eastAsia="Times New Roman" w:cs="Arial"/>
          <w:color w:val="000000"/>
          <w:sz w:val="24"/>
          <w:szCs w:val="24"/>
        </w:rPr>
        <w:br/>
        <w:t>Mr Philip Lowe</w:t>
      </w:r>
    </w:p>
    <w:p w:rsidR="00E5233A" w:rsidRDefault="00E5233A" w:rsidP="00E5233A">
      <w:pPr>
        <w:spacing w:after="0" w:line="240" w:lineRule="auto"/>
        <w:rPr>
          <w:rFonts w:eastAsia="Times New Roman" w:cs="Arial"/>
          <w:color w:val="000000"/>
          <w:sz w:val="24"/>
          <w:szCs w:val="24"/>
        </w:rPr>
      </w:pPr>
    </w:p>
    <w:p w:rsidR="00BC7893" w:rsidRDefault="00BC7893" w:rsidP="00B41F0A">
      <w:pPr>
        <w:spacing w:before="300" w:after="120" w:line="240" w:lineRule="auto"/>
        <w:rPr>
          <w:rFonts w:eastAsia="Times New Roman" w:cs="Arial"/>
          <w:color w:val="000000"/>
          <w:sz w:val="24"/>
          <w:szCs w:val="24"/>
        </w:rPr>
      </w:pPr>
      <w:r>
        <w:rPr>
          <w:rFonts w:eastAsia="Times New Roman" w:cs="Arial"/>
          <w:color w:val="000000"/>
          <w:sz w:val="24"/>
          <w:szCs w:val="24"/>
        </w:rPr>
        <w:t>Dear Mr Lowe</w:t>
      </w:r>
    </w:p>
    <w:p w:rsidR="00BC7893" w:rsidRPr="00BC7893" w:rsidRDefault="00BC7893" w:rsidP="002B065D">
      <w:pPr>
        <w:spacing w:before="120" w:after="0" w:line="240" w:lineRule="auto"/>
        <w:rPr>
          <w:rFonts w:cs="Arial"/>
          <w:sz w:val="24"/>
          <w:szCs w:val="24"/>
        </w:rPr>
      </w:pPr>
      <w:r w:rsidRPr="006E2643">
        <w:rPr>
          <w:rFonts w:cs="Arial"/>
          <w:b/>
          <w:sz w:val="24"/>
          <w:szCs w:val="24"/>
        </w:rPr>
        <w:t xml:space="preserve">A </w:t>
      </w:r>
      <w:r w:rsidR="006E2643" w:rsidRPr="006E2643">
        <w:rPr>
          <w:rFonts w:cs="Arial"/>
          <w:b/>
          <w:sz w:val="24"/>
          <w:szCs w:val="24"/>
        </w:rPr>
        <w:t xml:space="preserve">question </w:t>
      </w:r>
      <w:r w:rsidRPr="006E2643">
        <w:rPr>
          <w:rFonts w:cs="Arial"/>
          <w:b/>
          <w:sz w:val="24"/>
          <w:szCs w:val="24"/>
        </w:rPr>
        <w:t>relating to the Royal Commission into</w:t>
      </w:r>
      <w:r w:rsidRPr="00BC7893">
        <w:rPr>
          <w:rFonts w:cs="Arial"/>
          <w:sz w:val="24"/>
          <w:szCs w:val="24"/>
        </w:rPr>
        <w:t xml:space="preserve"> </w:t>
      </w:r>
      <w:r w:rsidRPr="00BC7893">
        <w:rPr>
          <w:b/>
          <w:bCs/>
          <w:sz w:val="24"/>
          <w:szCs w:val="24"/>
        </w:rPr>
        <w:t>misconduct in the Banking, Superannuation and Financial Services Industry</w:t>
      </w:r>
    </w:p>
    <w:p w:rsidR="00F434DB" w:rsidRPr="00F434DB" w:rsidRDefault="00F434DB" w:rsidP="00A45AC2">
      <w:pPr>
        <w:spacing w:before="60" w:after="225" w:line="240" w:lineRule="auto"/>
      </w:pPr>
      <w:r>
        <w:rPr>
          <w:sz w:val="24"/>
          <w:szCs w:val="24"/>
        </w:rPr>
        <w:t xml:space="preserve">This letter relies on the below </w:t>
      </w:r>
      <w:r w:rsidR="00711756" w:rsidRPr="00F434DB">
        <w:rPr>
          <w:sz w:val="24"/>
          <w:szCs w:val="24"/>
        </w:rPr>
        <w:t>clause</w:t>
      </w:r>
      <w:r w:rsidR="00711756">
        <w:rPr>
          <w:sz w:val="24"/>
          <w:szCs w:val="24"/>
        </w:rPr>
        <w:t>s</w:t>
      </w:r>
      <w:r w:rsidR="00711756" w:rsidRPr="00F434DB">
        <w:rPr>
          <w:sz w:val="24"/>
          <w:szCs w:val="24"/>
        </w:rPr>
        <w:t xml:space="preserve"> </w:t>
      </w:r>
      <w:r w:rsidRPr="00F434DB">
        <w:rPr>
          <w:sz w:val="24"/>
          <w:szCs w:val="24"/>
        </w:rPr>
        <w:t>(g)</w:t>
      </w:r>
      <w:r w:rsidR="00D87345">
        <w:rPr>
          <w:sz w:val="24"/>
          <w:szCs w:val="24"/>
        </w:rPr>
        <w:t xml:space="preserve">, (h) and (i) </w:t>
      </w:r>
      <w:r w:rsidRPr="00F434DB">
        <w:rPr>
          <w:sz w:val="24"/>
          <w:szCs w:val="24"/>
        </w:rPr>
        <w:t xml:space="preserve">of the Terms of Reference </w:t>
      </w:r>
      <w:r w:rsidR="00711756">
        <w:rPr>
          <w:sz w:val="24"/>
          <w:szCs w:val="24"/>
        </w:rPr>
        <w:br/>
      </w:r>
      <w:r w:rsidRPr="00F434DB">
        <w:rPr>
          <w:sz w:val="24"/>
          <w:szCs w:val="24"/>
        </w:rPr>
        <w:t>dated 14</w:t>
      </w:r>
      <w:r w:rsidR="00D87345">
        <w:rPr>
          <w:sz w:val="24"/>
          <w:szCs w:val="24"/>
        </w:rPr>
        <w:t> </w:t>
      </w:r>
      <w:r w:rsidRPr="00F434DB">
        <w:rPr>
          <w:sz w:val="24"/>
          <w:szCs w:val="24"/>
        </w:rPr>
        <w:t>December 2017</w:t>
      </w:r>
      <w:r>
        <w:rPr>
          <w:sz w:val="24"/>
          <w:szCs w:val="24"/>
        </w:rPr>
        <w:t xml:space="preserve"> to the afore-</w:t>
      </w:r>
      <w:r w:rsidRPr="00F434DB">
        <w:t>mentioned Royal Commission:</w:t>
      </w:r>
    </w:p>
    <w:p w:rsidR="00F434DB" w:rsidRPr="00F434DB" w:rsidRDefault="00D87345" w:rsidP="00D87345">
      <w:pPr>
        <w:spacing w:before="45" w:after="45" w:line="240" w:lineRule="auto"/>
        <w:ind w:left="1440" w:hanging="720"/>
        <w:rPr>
          <w:rFonts w:ascii="Times New Roman" w:eastAsia="Times New Roman" w:hAnsi="Times New Roman" w:cs="Times New Roman"/>
          <w:sz w:val="26"/>
          <w:szCs w:val="26"/>
        </w:rPr>
      </w:pP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 xml:space="preserve">g) </w:t>
      </w:r>
      <w:r w:rsidRPr="00D87345">
        <w:rPr>
          <w:rFonts w:ascii="Times New Roman" w:eastAsia="Times New Roman" w:hAnsi="Times New Roman" w:cs="Times New Roman"/>
          <w:sz w:val="26"/>
          <w:szCs w:val="26"/>
        </w:rPr>
        <w:tab/>
      </w:r>
      <w:proofErr w:type="gramStart"/>
      <w:r w:rsidR="00F434DB" w:rsidRPr="00D87345">
        <w:rPr>
          <w:rFonts w:ascii="Times New Roman" w:hAnsi="Times New Roman" w:cs="Times New Roman"/>
          <w:sz w:val="26"/>
          <w:szCs w:val="26"/>
        </w:rPr>
        <w:t>the</w:t>
      </w:r>
      <w:proofErr w:type="gramEnd"/>
      <w:r w:rsidR="00F434DB" w:rsidRPr="00D87345">
        <w:rPr>
          <w:rFonts w:ascii="Times New Roman" w:hAnsi="Times New Roman" w:cs="Times New Roman"/>
          <w:sz w:val="26"/>
          <w:szCs w:val="26"/>
        </w:rPr>
        <w:t xml:space="preserve"> effectiveness and ability of regulators of a financial services entity to identify and address misconduct by those entities;</w:t>
      </w:r>
      <w:r w:rsidR="00F434DB" w:rsidRPr="00F434DB">
        <w:rPr>
          <w:rFonts w:ascii="Times New Roman" w:eastAsia="Times New Roman" w:hAnsi="Times New Roman" w:cs="Times New Roman"/>
          <w:sz w:val="26"/>
          <w:szCs w:val="26"/>
        </w:rPr>
        <w:t xml:space="preserve"> </w:t>
      </w:r>
    </w:p>
    <w:p w:rsidR="00F434DB" w:rsidRPr="00F434DB" w:rsidRDefault="00D87345" w:rsidP="00D87345">
      <w:pPr>
        <w:spacing w:before="45" w:after="45" w:line="240" w:lineRule="auto"/>
        <w:ind w:left="1440" w:hanging="720"/>
        <w:rPr>
          <w:rFonts w:ascii="Times New Roman" w:eastAsia="Times New Roman" w:hAnsi="Times New Roman" w:cs="Times New Roman"/>
          <w:sz w:val="26"/>
          <w:szCs w:val="26"/>
        </w:rPr>
      </w:pP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 xml:space="preserve">h) </w:t>
      </w:r>
      <w:r w:rsidRPr="00D87345">
        <w:rPr>
          <w:rFonts w:ascii="Times New Roman" w:eastAsia="Times New Roman" w:hAnsi="Times New Roman" w:cs="Times New Roman"/>
          <w:sz w:val="26"/>
          <w:szCs w:val="26"/>
        </w:rPr>
        <w:tab/>
      </w:r>
      <w:r w:rsidR="00F434DB" w:rsidRPr="00F434DB">
        <w:rPr>
          <w:rFonts w:ascii="Times New Roman" w:eastAsia="Times New Roman" w:hAnsi="Times New Roman" w:cs="Times New Roman"/>
          <w:sz w:val="26"/>
          <w:szCs w:val="26"/>
        </w:rPr>
        <w:t>whether any further changes to</w:t>
      </w:r>
      <w:r w:rsidRPr="00D87345">
        <w:rPr>
          <w:rFonts w:ascii="Times New Roman" w:eastAsia="Times New Roman" w:hAnsi="Times New Roman" w:cs="Times New Roman"/>
          <w:sz w:val="26"/>
          <w:szCs w:val="26"/>
        </w:rPr>
        <w:t xml:space="preserve"> the following </w:t>
      </w:r>
      <w:r w:rsidRPr="00F434DB">
        <w:rPr>
          <w:rFonts w:ascii="Times New Roman" w:eastAsia="Times New Roman" w:hAnsi="Times New Roman" w:cs="Times New Roman"/>
          <w:sz w:val="26"/>
          <w:szCs w:val="26"/>
        </w:rPr>
        <w:t xml:space="preserve">are necessary to minimise the likelihood of misconduct by </w:t>
      </w:r>
      <w:r w:rsidRPr="00F434DB">
        <w:rPr>
          <w:rFonts w:ascii="Times New Roman" w:eastAsia="Times New Roman" w:hAnsi="Times New Roman" w:cs="Times New Roman"/>
          <w:bCs/>
          <w:sz w:val="26"/>
          <w:szCs w:val="26"/>
        </w:rPr>
        <w:t>financial services entities</w:t>
      </w:r>
      <w:r w:rsidRPr="00F434DB">
        <w:rPr>
          <w:rFonts w:ascii="Times New Roman" w:eastAsia="Times New Roman" w:hAnsi="Times New Roman" w:cs="Times New Roman"/>
          <w:sz w:val="26"/>
          <w:szCs w:val="26"/>
        </w:rPr>
        <w:t xml:space="preserve"> in future (taking into account any law reforms announced by the Government)</w:t>
      </w:r>
      <w:r w:rsidR="00F434DB" w:rsidRPr="00F434DB">
        <w:rPr>
          <w:rFonts w:ascii="Times New Roman" w:eastAsia="Times New Roman" w:hAnsi="Times New Roman" w:cs="Times New Roman"/>
          <w:sz w:val="26"/>
          <w:szCs w:val="26"/>
        </w:rPr>
        <w:t xml:space="preserve">: </w:t>
      </w:r>
    </w:p>
    <w:p w:rsidR="00F434DB" w:rsidRPr="00F434DB" w:rsidRDefault="00D87345" w:rsidP="00D87345">
      <w:pPr>
        <w:spacing w:before="45" w:after="45" w:line="240" w:lineRule="auto"/>
        <w:ind w:left="720" w:firstLine="720"/>
        <w:rPr>
          <w:rFonts w:ascii="Times New Roman" w:eastAsia="Times New Roman" w:hAnsi="Times New Roman" w:cs="Times New Roman"/>
          <w:sz w:val="26"/>
          <w:szCs w:val="26"/>
        </w:rPr>
      </w:pP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i</w:t>
      </w: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 xml:space="preserve"> </w:t>
      </w:r>
      <w:r w:rsidRPr="00D87345">
        <w:rPr>
          <w:rFonts w:ascii="Times New Roman" w:eastAsia="Times New Roman" w:hAnsi="Times New Roman" w:cs="Times New Roman"/>
          <w:sz w:val="26"/>
          <w:szCs w:val="26"/>
        </w:rPr>
        <w:tab/>
      </w:r>
      <w:proofErr w:type="gramStart"/>
      <w:r w:rsidR="00F434DB" w:rsidRPr="00F434DB">
        <w:rPr>
          <w:rFonts w:ascii="Times New Roman" w:eastAsia="Times New Roman" w:hAnsi="Times New Roman" w:cs="Times New Roman"/>
          <w:sz w:val="26"/>
          <w:szCs w:val="26"/>
        </w:rPr>
        <w:t>the</w:t>
      </w:r>
      <w:proofErr w:type="gramEnd"/>
      <w:r w:rsidR="00F434DB" w:rsidRPr="00F434DB">
        <w:rPr>
          <w:rFonts w:ascii="Times New Roman" w:eastAsia="Times New Roman" w:hAnsi="Times New Roman" w:cs="Times New Roman"/>
          <w:sz w:val="26"/>
          <w:szCs w:val="26"/>
        </w:rPr>
        <w:t xml:space="preserve"> legal framework; </w:t>
      </w:r>
    </w:p>
    <w:p w:rsidR="00F434DB" w:rsidRPr="00F434DB" w:rsidRDefault="00D87345" w:rsidP="00D87345">
      <w:pPr>
        <w:spacing w:before="45" w:after="45" w:line="240" w:lineRule="auto"/>
        <w:ind w:left="720" w:firstLine="720"/>
        <w:rPr>
          <w:rFonts w:ascii="Times New Roman" w:eastAsia="Times New Roman" w:hAnsi="Times New Roman" w:cs="Times New Roman"/>
          <w:sz w:val="26"/>
          <w:szCs w:val="26"/>
        </w:rPr>
      </w:pP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ii</w:t>
      </w:r>
      <w:r w:rsidRPr="00D87345">
        <w:rPr>
          <w:rFonts w:ascii="Times New Roman" w:eastAsia="Times New Roman" w:hAnsi="Times New Roman" w:cs="Times New Roman"/>
          <w:sz w:val="26"/>
          <w:szCs w:val="26"/>
        </w:rPr>
        <w:t>)</w:t>
      </w:r>
      <w:r w:rsidRPr="00D87345">
        <w:rPr>
          <w:rFonts w:ascii="Times New Roman" w:eastAsia="Times New Roman" w:hAnsi="Times New Roman" w:cs="Times New Roman"/>
          <w:sz w:val="26"/>
          <w:szCs w:val="26"/>
        </w:rPr>
        <w:tab/>
      </w:r>
      <w:proofErr w:type="gramStart"/>
      <w:r w:rsidR="00F434DB" w:rsidRPr="00F434DB">
        <w:rPr>
          <w:rFonts w:ascii="Times New Roman" w:eastAsia="Times New Roman" w:hAnsi="Times New Roman" w:cs="Times New Roman"/>
          <w:sz w:val="26"/>
          <w:szCs w:val="26"/>
        </w:rPr>
        <w:t>practices</w:t>
      </w:r>
      <w:proofErr w:type="gramEnd"/>
      <w:r w:rsidR="00F434DB" w:rsidRPr="00F434DB">
        <w:rPr>
          <w:rFonts w:ascii="Times New Roman" w:eastAsia="Times New Roman" w:hAnsi="Times New Roman" w:cs="Times New Roman"/>
          <w:sz w:val="26"/>
          <w:szCs w:val="26"/>
        </w:rPr>
        <w:t xml:space="preserve"> within </w:t>
      </w:r>
      <w:r w:rsidR="00F434DB" w:rsidRPr="00F434DB">
        <w:rPr>
          <w:rFonts w:ascii="Times New Roman" w:eastAsia="Times New Roman" w:hAnsi="Times New Roman" w:cs="Times New Roman"/>
          <w:bCs/>
          <w:sz w:val="26"/>
          <w:szCs w:val="26"/>
        </w:rPr>
        <w:t>financial services entities</w:t>
      </w:r>
      <w:r w:rsidR="00F434DB" w:rsidRPr="00F434DB">
        <w:rPr>
          <w:rFonts w:ascii="Times New Roman" w:eastAsia="Times New Roman" w:hAnsi="Times New Roman" w:cs="Times New Roman"/>
          <w:sz w:val="26"/>
          <w:szCs w:val="26"/>
        </w:rPr>
        <w:t xml:space="preserve">; and </w:t>
      </w:r>
    </w:p>
    <w:p w:rsidR="00F434DB" w:rsidRPr="00F434DB" w:rsidRDefault="00D87345" w:rsidP="00D87345">
      <w:pPr>
        <w:spacing w:before="45" w:after="45" w:line="240" w:lineRule="auto"/>
        <w:ind w:left="720" w:firstLine="720"/>
        <w:rPr>
          <w:rFonts w:ascii="Times New Roman" w:eastAsia="Times New Roman" w:hAnsi="Times New Roman" w:cs="Times New Roman"/>
          <w:sz w:val="26"/>
          <w:szCs w:val="26"/>
        </w:rPr>
      </w:pPr>
      <w:r w:rsidRPr="00D87345">
        <w:rPr>
          <w:rFonts w:ascii="Times New Roman" w:eastAsia="Times New Roman" w:hAnsi="Times New Roman" w:cs="Times New Roman"/>
          <w:sz w:val="26"/>
          <w:szCs w:val="26"/>
        </w:rPr>
        <w:t>(</w:t>
      </w:r>
      <w:r w:rsidR="00F434DB" w:rsidRPr="00F434DB">
        <w:rPr>
          <w:rFonts w:ascii="Times New Roman" w:eastAsia="Times New Roman" w:hAnsi="Times New Roman" w:cs="Times New Roman"/>
          <w:sz w:val="26"/>
          <w:szCs w:val="26"/>
        </w:rPr>
        <w:t>iii</w:t>
      </w:r>
      <w:r w:rsidRPr="00D87345">
        <w:rPr>
          <w:rFonts w:ascii="Times New Roman" w:eastAsia="Times New Roman" w:hAnsi="Times New Roman" w:cs="Times New Roman"/>
          <w:sz w:val="26"/>
          <w:szCs w:val="26"/>
        </w:rPr>
        <w:t>)</w:t>
      </w:r>
      <w:r w:rsidRPr="00D87345">
        <w:rPr>
          <w:rFonts w:ascii="Times New Roman" w:eastAsia="Times New Roman" w:hAnsi="Times New Roman" w:cs="Times New Roman"/>
          <w:sz w:val="26"/>
          <w:szCs w:val="26"/>
        </w:rPr>
        <w:tab/>
      </w:r>
      <w:proofErr w:type="gramStart"/>
      <w:r w:rsidR="00F434DB" w:rsidRPr="00F434DB">
        <w:rPr>
          <w:rFonts w:ascii="Times New Roman" w:eastAsia="Times New Roman" w:hAnsi="Times New Roman" w:cs="Times New Roman"/>
          <w:bCs/>
          <w:sz w:val="26"/>
          <w:szCs w:val="26"/>
        </w:rPr>
        <w:t>the</w:t>
      </w:r>
      <w:proofErr w:type="gramEnd"/>
      <w:r w:rsidR="00F434DB" w:rsidRPr="00F434DB">
        <w:rPr>
          <w:rFonts w:ascii="Times New Roman" w:eastAsia="Times New Roman" w:hAnsi="Times New Roman" w:cs="Times New Roman"/>
          <w:bCs/>
          <w:sz w:val="26"/>
          <w:szCs w:val="26"/>
        </w:rPr>
        <w:t xml:space="preserve"> financial regulators</w:t>
      </w:r>
      <w:r w:rsidR="00F434DB" w:rsidRPr="00F434DB">
        <w:rPr>
          <w:rFonts w:ascii="Times New Roman" w:eastAsia="Times New Roman" w:hAnsi="Times New Roman" w:cs="Times New Roman"/>
          <w:sz w:val="26"/>
          <w:szCs w:val="26"/>
        </w:rPr>
        <w:t xml:space="preserve">, </w:t>
      </w:r>
    </w:p>
    <w:p w:rsidR="00D87345" w:rsidRPr="00D87345" w:rsidRDefault="00D87345" w:rsidP="00D87345">
      <w:pPr>
        <w:spacing w:after="225" w:line="240" w:lineRule="auto"/>
        <w:ind w:left="1440" w:hanging="720"/>
        <w:rPr>
          <w:rFonts w:ascii="Times New Roman" w:hAnsi="Times New Roman" w:cs="Times New Roman"/>
          <w:sz w:val="26"/>
          <w:szCs w:val="26"/>
        </w:rPr>
      </w:pPr>
      <w:r>
        <w:rPr>
          <w:rFonts w:ascii="Times New Roman" w:hAnsi="Times New Roman" w:cs="Times New Roman"/>
          <w:sz w:val="26"/>
          <w:szCs w:val="26"/>
        </w:rPr>
        <w:t>(j)</w:t>
      </w:r>
      <w:r>
        <w:rPr>
          <w:rFonts w:ascii="Times New Roman" w:hAnsi="Times New Roman" w:cs="Times New Roman"/>
          <w:sz w:val="26"/>
          <w:szCs w:val="26"/>
        </w:rPr>
        <w:tab/>
      </w:r>
      <w:proofErr w:type="gramStart"/>
      <w:r w:rsidRPr="00D87345">
        <w:rPr>
          <w:rFonts w:ascii="Times New Roman" w:hAnsi="Times New Roman" w:cs="Times New Roman"/>
          <w:sz w:val="26"/>
          <w:szCs w:val="26"/>
        </w:rPr>
        <w:t>any</w:t>
      </w:r>
      <w:proofErr w:type="gramEnd"/>
      <w:r w:rsidRPr="00D87345">
        <w:rPr>
          <w:rFonts w:ascii="Times New Roman" w:hAnsi="Times New Roman" w:cs="Times New Roman"/>
          <w:sz w:val="26"/>
          <w:szCs w:val="26"/>
        </w:rPr>
        <w:t xml:space="preserve"> matter reasonably incidental to a matter mentioned in </w:t>
      </w:r>
      <w:r>
        <w:rPr>
          <w:rFonts w:ascii="Times New Roman" w:hAnsi="Times New Roman" w:cs="Times New Roman"/>
          <w:sz w:val="26"/>
          <w:szCs w:val="26"/>
        </w:rPr>
        <w:t xml:space="preserve">paragraphs </w:t>
      </w:r>
      <w:r w:rsidRPr="00D87345">
        <w:rPr>
          <w:rFonts w:ascii="Times New Roman" w:hAnsi="Times New Roman" w:cs="Times New Roman"/>
          <w:sz w:val="26"/>
          <w:szCs w:val="26"/>
        </w:rPr>
        <w:t xml:space="preserve">(a) </w:t>
      </w:r>
      <w:r>
        <w:rPr>
          <w:rFonts w:ascii="Times New Roman" w:hAnsi="Times New Roman" w:cs="Times New Roman"/>
          <w:sz w:val="26"/>
          <w:szCs w:val="26"/>
        </w:rPr>
        <w:t xml:space="preserve">to </w:t>
      </w:r>
      <w:r w:rsidRPr="00D87345">
        <w:rPr>
          <w:rFonts w:ascii="Times New Roman" w:hAnsi="Times New Roman" w:cs="Times New Roman"/>
          <w:sz w:val="26"/>
          <w:szCs w:val="26"/>
        </w:rPr>
        <w:t>(</w:t>
      </w:r>
      <w:r>
        <w:rPr>
          <w:rFonts w:ascii="Times New Roman" w:hAnsi="Times New Roman" w:cs="Times New Roman"/>
          <w:sz w:val="26"/>
          <w:szCs w:val="26"/>
        </w:rPr>
        <w:t>i).</w:t>
      </w:r>
    </w:p>
    <w:p w:rsidR="007033C0" w:rsidRDefault="00BC7893" w:rsidP="00A45AC2">
      <w:pPr>
        <w:spacing w:before="240" w:after="120" w:line="240" w:lineRule="auto"/>
        <w:rPr>
          <w:rFonts w:cs="Arial"/>
          <w:sz w:val="24"/>
          <w:szCs w:val="24"/>
        </w:rPr>
      </w:pPr>
      <w:r>
        <w:rPr>
          <w:rFonts w:cs="Arial"/>
          <w:sz w:val="24"/>
          <w:szCs w:val="24"/>
        </w:rPr>
        <w:t xml:space="preserve">Is there any </w:t>
      </w:r>
      <w:r w:rsidR="00222C8D">
        <w:rPr>
          <w:rFonts w:cs="Arial"/>
          <w:sz w:val="24"/>
          <w:szCs w:val="24"/>
        </w:rPr>
        <w:t xml:space="preserve">prohibition </w:t>
      </w:r>
      <w:r>
        <w:rPr>
          <w:rFonts w:cs="Arial"/>
          <w:sz w:val="24"/>
          <w:szCs w:val="24"/>
        </w:rPr>
        <w:t xml:space="preserve">on members of the Board of Directors of the Reserve Bank of Australia owning ordinary shares in financial institutions that the RBA </w:t>
      </w:r>
      <w:r w:rsidR="00B639E9">
        <w:rPr>
          <w:rFonts w:cs="Arial"/>
          <w:sz w:val="24"/>
          <w:szCs w:val="24"/>
        </w:rPr>
        <w:t xml:space="preserve">does or may </w:t>
      </w:r>
      <w:r>
        <w:rPr>
          <w:rFonts w:cs="Arial"/>
          <w:sz w:val="24"/>
          <w:szCs w:val="24"/>
        </w:rPr>
        <w:t>regulate?</w:t>
      </w:r>
      <w:r w:rsidR="00EC4406">
        <w:rPr>
          <w:rFonts w:cs="Arial"/>
          <w:sz w:val="24"/>
          <w:szCs w:val="24"/>
        </w:rPr>
        <w:t xml:space="preserve">  If there are any such restrictions, could you set out what limits they are?</w:t>
      </w:r>
    </w:p>
    <w:p w:rsidR="00BC7893" w:rsidRDefault="006E2643" w:rsidP="00A45AC2">
      <w:pPr>
        <w:spacing w:before="120" w:after="120" w:line="240" w:lineRule="auto"/>
        <w:rPr>
          <w:rFonts w:cs="Arial"/>
          <w:sz w:val="24"/>
          <w:szCs w:val="24"/>
        </w:rPr>
      </w:pPr>
      <w:r>
        <w:rPr>
          <w:rFonts w:cs="Arial"/>
          <w:sz w:val="24"/>
          <w:szCs w:val="24"/>
        </w:rPr>
        <w:t>The writer has asked the same question of APRA, the ACCC and ASIC.</w:t>
      </w:r>
    </w:p>
    <w:p w:rsidR="006E2643" w:rsidRDefault="006E2643" w:rsidP="00A45AC2">
      <w:pPr>
        <w:spacing w:after="0" w:line="240" w:lineRule="auto"/>
        <w:rPr>
          <w:rFonts w:cs="Arial"/>
          <w:sz w:val="24"/>
          <w:szCs w:val="24"/>
        </w:rPr>
      </w:pPr>
    </w:p>
    <w:p w:rsidR="00BC7893" w:rsidRDefault="00BC7893" w:rsidP="00A45AC2">
      <w:pPr>
        <w:spacing w:before="120" w:after="225" w:line="240" w:lineRule="auto"/>
        <w:rPr>
          <w:rFonts w:cs="Arial"/>
          <w:sz w:val="24"/>
          <w:szCs w:val="24"/>
        </w:rPr>
      </w:pPr>
      <w:r>
        <w:rPr>
          <w:rFonts w:cs="Arial"/>
          <w:sz w:val="24"/>
          <w:szCs w:val="24"/>
        </w:rPr>
        <w:t>Yours sincerely</w:t>
      </w:r>
    </w:p>
    <w:p w:rsidR="00A45AC2" w:rsidRDefault="00A45AC2" w:rsidP="007033C0">
      <w:pPr>
        <w:spacing w:before="300" w:after="225" w:line="240" w:lineRule="auto"/>
        <w:rPr>
          <w:noProof/>
        </w:rPr>
      </w:pPr>
    </w:p>
    <w:p w:rsidR="00355C4E" w:rsidRDefault="00355C4E" w:rsidP="007033C0">
      <w:pPr>
        <w:spacing w:before="300" w:after="225" w:line="240" w:lineRule="auto"/>
        <w:rPr>
          <w:rFonts w:cs="Arial"/>
          <w:sz w:val="24"/>
          <w:szCs w:val="24"/>
        </w:rPr>
      </w:pPr>
    </w:p>
    <w:p w:rsidR="00BC7893" w:rsidRDefault="00BC7893" w:rsidP="007033C0">
      <w:pPr>
        <w:spacing w:before="300" w:after="225" w:line="240" w:lineRule="auto"/>
        <w:rPr>
          <w:rFonts w:cs="Arial"/>
          <w:sz w:val="24"/>
          <w:szCs w:val="24"/>
        </w:rPr>
      </w:pPr>
      <w:r>
        <w:rPr>
          <w:rFonts w:cs="Arial"/>
          <w:sz w:val="24"/>
          <w:szCs w:val="24"/>
        </w:rPr>
        <w:t>Philip Johnston</w:t>
      </w:r>
    </w:p>
    <w:p w:rsidR="00355C4E" w:rsidRDefault="00355C4E">
      <w:pPr>
        <w:rPr>
          <w:rFonts w:cs="Arial"/>
          <w:sz w:val="24"/>
          <w:szCs w:val="24"/>
        </w:rPr>
      </w:pPr>
      <w:r>
        <w:rPr>
          <w:rFonts w:cs="Arial"/>
          <w:sz w:val="24"/>
          <w:szCs w:val="24"/>
        </w:rPr>
        <w:br w:type="page"/>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lastRenderedPageBreak/>
        <w:t>1305, 12 Glen St</w:t>
      </w:r>
      <w:r>
        <w:rPr>
          <w:rFonts w:eastAsia="Times New Roman" w:cs="Arial"/>
          <w:color w:val="000000"/>
          <w:sz w:val="24"/>
          <w:szCs w:val="24"/>
        </w:rPr>
        <w:br/>
        <w:t>Milsons Point NSW 2061</w:t>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t>0434 715.861</w:t>
      </w:r>
    </w:p>
    <w:p w:rsidR="00355C4E" w:rsidRDefault="00E5233A" w:rsidP="00355C4E">
      <w:pPr>
        <w:spacing w:after="0" w:line="240" w:lineRule="auto"/>
        <w:jc w:val="right"/>
        <w:rPr>
          <w:rFonts w:eastAsia="Times New Roman" w:cs="Arial"/>
          <w:color w:val="000000"/>
          <w:sz w:val="24"/>
          <w:szCs w:val="24"/>
        </w:rPr>
      </w:pPr>
      <w:hyperlink r:id="rId6" w:history="1">
        <w:r w:rsidR="00355C4E" w:rsidRPr="00B8023B">
          <w:rPr>
            <w:rStyle w:val="Hyperlink"/>
            <w:rFonts w:eastAsia="Times New Roman" w:cs="Arial"/>
            <w:sz w:val="24"/>
            <w:szCs w:val="24"/>
          </w:rPr>
          <w:t>scribepj@bigpond.com</w:t>
        </w:r>
      </w:hyperlink>
      <w:r w:rsidR="00355C4E">
        <w:rPr>
          <w:rFonts w:eastAsia="Times New Roman" w:cs="Arial"/>
          <w:color w:val="000000"/>
          <w:sz w:val="24"/>
          <w:szCs w:val="24"/>
        </w:rPr>
        <w:t xml:space="preserve"> </w:t>
      </w:r>
    </w:p>
    <w:p w:rsidR="00B71EC7" w:rsidRDefault="00B71EC7" w:rsidP="00B71EC7">
      <w:pPr>
        <w:spacing w:before="300" w:after="225" w:line="240" w:lineRule="auto"/>
        <w:rPr>
          <w:rFonts w:eastAsia="Times New Roman" w:cs="Arial"/>
          <w:color w:val="000000"/>
          <w:sz w:val="24"/>
          <w:szCs w:val="24"/>
        </w:rPr>
      </w:pPr>
      <w:r>
        <w:rPr>
          <w:rFonts w:eastAsia="Times New Roman" w:cs="Arial"/>
          <w:color w:val="000000"/>
          <w:sz w:val="24"/>
          <w:szCs w:val="24"/>
        </w:rPr>
        <w:t>12 February 2018</w:t>
      </w:r>
    </w:p>
    <w:p w:rsidR="00355C4E" w:rsidRPr="0096486A" w:rsidRDefault="00355C4E" w:rsidP="00355C4E">
      <w:pPr>
        <w:spacing w:after="0" w:line="240" w:lineRule="auto"/>
        <w:rPr>
          <w:rFonts w:eastAsia="Times New Roman" w:cs="Arial"/>
          <w:color w:val="000000"/>
          <w:sz w:val="24"/>
          <w:szCs w:val="24"/>
        </w:rPr>
      </w:pPr>
      <w:r>
        <w:rPr>
          <w:rFonts w:eastAsia="Times New Roman" w:cs="Arial"/>
          <w:color w:val="000000"/>
          <w:sz w:val="24"/>
          <w:szCs w:val="24"/>
        </w:rPr>
        <w:t>Australian Prudential Regulatory Authority</w:t>
      </w:r>
    </w:p>
    <w:p w:rsidR="00355C4E" w:rsidRPr="0096486A" w:rsidRDefault="00355C4E" w:rsidP="00355C4E">
      <w:pPr>
        <w:spacing w:after="0" w:line="240" w:lineRule="auto"/>
        <w:rPr>
          <w:rFonts w:cs="Arial"/>
          <w:color w:val="333333"/>
          <w:sz w:val="24"/>
          <w:szCs w:val="24"/>
        </w:rPr>
      </w:pPr>
      <w:r w:rsidRPr="0096486A">
        <w:rPr>
          <w:rFonts w:cs="Arial"/>
          <w:color w:val="333333"/>
          <w:sz w:val="24"/>
          <w:szCs w:val="24"/>
        </w:rPr>
        <w:t>GPO Box 9836</w:t>
      </w:r>
    </w:p>
    <w:p w:rsidR="00355C4E" w:rsidRDefault="00355C4E" w:rsidP="00355C4E">
      <w:pPr>
        <w:spacing w:after="0" w:line="240" w:lineRule="auto"/>
        <w:rPr>
          <w:rFonts w:eastAsia="Times New Roman" w:cs="Arial"/>
          <w:color w:val="000000"/>
          <w:sz w:val="24"/>
          <w:szCs w:val="24"/>
        </w:rPr>
      </w:pPr>
      <w:r w:rsidRPr="0096486A">
        <w:rPr>
          <w:rFonts w:cs="Arial"/>
          <w:color w:val="333333"/>
          <w:sz w:val="24"/>
          <w:szCs w:val="24"/>
        </w:rPr>
        <w:t>Sydney NSW 2001</w:t>
      </w:r>
      <w:r w:rsidRPr="0096486A">
        <w:rPr>
          <w:rFonts w:eastAsia="Times New Roman" w:cs="Arial"/>
          <w:color w:val="000000"/>
          <w:sz w:val="24"/>
          <w:szCs w:val="24"/>
        </w:rPr>
        <w:br/>
      </w:r>
      <w:r>
        <w:rPr>
          <w:rFonts w:eastAsia="Times New Roman" w:cs="Arial"/>
          <w:color w:val="000000"/>
          <w:sz w:val="24"/>
          <w:szCs w:val="24"/>
        </w:rPr>
        <w:t xml:space="preserve">Attention: </w:t>
      </w:r>
      <w:r w:rsidRPr="0096486A">
        <w:rPr>
          <w:rFonts w:eastAsia="Times New Roman" w:cs="Arial"/>
          <w:color w:val="000000"/>
          <w:sz w:val="24"/>
          <w:szCs w:val="24"/>
        </w:rPr>
        <w:t>Mr</w:t>
      </w:r>
      <w:r>
        <w:rPr>
          <w:rFonts w:eastAsia="Times New Roman" w:cs="Arial"/>
          <w:color w:val="000000"/>
          <w:sz w:val="24"/>
          <w:szCs w:val="24"/>
        </w:rPr>
        <w:t>.</w:t>
      </w:r>
      <w:r w:rsidRPr="0096486A">
        <w:rPr>
          <w:rFonts w:eastAsia="Times New Roman" w:cs="Arial"/>
          <w:color w:val="000000"/>
          <w:sz w:val="24"/>
          <w:szCs w:val="24"/>
        </w:rPr>
        <w:t xml:space="preserve"> </w:t>
      </w:r>
      <w:r w:rsidRPr="0096486A">
        <w:rPr>
          <w:rFonts w:cs="Arial"/>
          <w:color w:val="222222"/>
          <w:sz w:val="24"/>
          <w:szCs w:val="24"/>
          <w:shd w:val="clear" w:color="auto" w:fill="FFFFFF"/>
        </w:rPr>
        <w:t>Wayne Byres</w:t>
      </w:r>
      <w:r>
        <w:rPr>
          <w:rFonts w:eastAsia="Times New Roman" w:cs="Arial"/>
          <w:color w:val="000000"/>
          <w:sz w:val="24"/>
          <w:szCs w:val="24"/>
        </w:rPr>
        <w:br/>
      </w:r>
      <w:r w:rsidRPr="0096486A">
        <w:rPr>
          <w:rFonts w:eastAsia="Times New Roman" w:cs="Arial"/>
          <w:color w:val="000000"/>
          <w:sz w:val="24"/>
          <w:szCs w:val="24"/>
        </w:rPr>
        <w:t>Chairman of the Board</w:t>
      </w:r>
    </w:p>
    <w:p w:rsidR="00355C4E" w:rsidRPr="0096486A" w:rsidRDefault="00355C4E" w:rsidP="00355C4E">
      <w:pPr>
        <w:spacing w:before="120" w:after="0" w:line="240" w:lineRule="auto"/>
        <w:rPr>
          <w:rFonts w:eastAsia="Times New Roman" w:cs="Arial"/>
          <w:color w:val="000000"/>
          <w:sz w:val="24"/>
          <w:szCs w:val="24"/>
        </w:rPr>
      </w:pPr>
    </w:p>
    <w:p w:rsidR="00355C4E" w:rsidRDefault="00355C4E" w:rsidP="00355C4E">
      <w:pPr>
        <w:spacing w:before="120" w:after="0" w:line="240" w:lineRule="auto"/>
        <w:rPr>
          <w:rFonts w:eastAsia="Times New Roman" w:cs="Arial"/>
          <w:color w:val="000000"/>
          <w:sz w:val="24"/>
          <w:szCs w:val="24"/>
        </w:rPr>
      </w:pPr>
      <w:r>
        <w:rPr>
          <w:rFonts w:eastAsia="Times New Roman" w:cs="Arial"/>
          <w:color w:val="000000"/>
          <w:sz w:val="24"/>
          <w:szCs w:val="24"/>
        </w:rPr>
        <w:t xml:space="preserve">Dear Mr </w:t>
      </w:r>
      <w:r w:rsidRPr="0096486A">
        <w:rPr>
          <w:rFonts w:cs="Arial"/>
          <w:color w:val="222222"/>
          <w:sz w:val="24"/>
          <w:szCs w:val="24"/>
          <w:shd w:val="clear" w:color="auto" w:fill="FFFFFF"/>
        </w:rPr>
        <w:t>Byres</w:t>
      </w:r>
    </w:p>
    <w:p w:rsidR="00355C4E" w:rsidRPr="00BC7893" w:rsidRDefault="00355C4E" w:rsidP="00355C4E">
      <w:pPr>
        <w:spacing w:before="180" w:after="0" w:line="240" w:lineRule="auto"/>
        <w:rPr>
          <w:rFonts w:cs="Arial"/>
          <w:sz w:val="24"/>
          <w:szCs w:val="24"/>
        </w:rPr>
      </w:pPr>
      <w:r w:rsidRPr="00CC3116">
        <w:rPr>
          <w:rFonts w:cs="Arial"/>
          <w:b/>
          <w:sz w:val="24"/>
          <w:szCs w:val="24"/>
        </w:rPr>
        <w:t xml:space="preserve">A question relating to the Royal Commission into </w:t>
      </w:r>
      <w:r w:rsidRPr="00CC3116">
        <w:rPr>
          <w:b/>
          <w:bCs/>
          <w:sz w:val="24"/>
          <w:szCs w:val="24"/>
        </w:rPr>
        <w:t>misconduct in the Banking,</w:t>
      </w:r>
      <w:r w:rsidRPr="00BC7893">
        <w:rPr>
          <w:b/>
          <w:bCs/>
          <w:sz w:val="24"/>
          <w:szCs w:val="24"/>
        </w:rPr>
        <w:t xml:space="preserve"> Superannuation and Financial Services Industry</w:t>
      </w:r>
    </w:p>
    <w:p w:rsidR="00355C4E" w:rsidRDefault="00355C4E" w:rsidP="00355C4E">
      <w:pPr>
        <w:spacing w:before="120" w:after="225" w:line="240" w:lineRule="auto"/>
      </w:pPr>
      <w:r>
        <w:rPr>
          <w:sz w:val="24"/>
          <w:szCs w:val="24"/>
        </w:rPr>
        <w:t>This letter relies on the below clauses (g), (h) and (i) of the Terms of Reference dated 14 December 2017 to the afore-</w:t>
      </w:r>
      <w:r>
        <w:t>mentioned Royal Commission:</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w:t>
      </w:r>
      <w:r>
        <w:rPr>
          <w:rFonts w:ascii="Times New Roman" w:eastAsia="Times New Roman" w:hAnsi="Times New Roman" w:cs="Times New Roman"/>
          <w:sz w:val="26"/>
          <w:szCs w:val="26"/>
        </w:rPr>
        <w:tab/>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effectiveness and ability of regulators of a financial services entity to identify and address misconduct by those entities;</w:t>
      </w:r>
      <w:r>
        <w:rPr>
          <w:rFonts w:ascii="Times New Roman" w:eastAsia="Times New Roman" w:hAnsi="Times New Roman" w:cs="Times New Roman"/>
          <w:sz w:val="26"/>
          <w:szCs w:val="26"/>
        </w:rPr>
        <w:t xml:space="preserve"> </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rPr>
        <w:tab/>
        <w:t xml:space="preserve">whether any further changes to the following are necessary to minimise the likelihood of misconduct by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in future (taking into account any law reforms announced by the Government):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the</w:t>
      </w:r>
      <w:proofErr w:type="gramEnd"/>
      <w:r>
        <w:rPr>
          <w:rFonts w:ascii="Times New Roman" w:eastAsia="Times New Roman" w:hAnsi="Times New Roman" w:cs="Times New Roman"/>
          <w:sz w:val="26"/>
          <w:szCs w:val="26"/>
        </w:rPr>
        <w:t xml:space="preserve"> legal framework;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practices</w:t>
      </w:r>
      <w:proofErr w:type="gramEnd"/>
      <w:r>
        <w:rPr>
          <w:rFonts w:ascii="Times New Roman" w:eastAsia="Times New Roman" w:hAnsi="Times New Roman" w:cs="Times New Roman"/>
          <w:sz w:val="26"/>
          <w:szCs w:val="26"/>
        </w:rPr>
        <w:t xml:space="preserve"> within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and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(iii)</w:t>
      </w:r>
      <w:r>
        <w:rPr>
          <w:rFonts w:ascii="Times New Roman" w:eastAsia="Times New Roman" w:hAnsi="Times New Roman" w:cs="Times New Roman"/>
          <w:sz w:val="26"/>
          <w:szCs w:val="26"/>
        </w:rPr>
        <w:tab/>
      </w:r>
      <w:proofErr w:type="gramStart"/>
      <w:r>
        <w:rPr>
          <w:rFonts w:ascii="Times New Roman" w:eastAsia="Times New Roman" w:hAnsi="Times New Roman" w:cs="Times New Roman"/>
          <w:bCs/>
          <w:sz w:val="26"/>
          <w:szCs w:val="26"/>
        </w:rPr>
        <w:t>the</w:t>
      </w:r>
      <w:proofErr w:type="gramEnd"/>
      <w:r>
        <w:rPr>
          <w:rFonts w:ascii="Times New Roman" w:eastAsia="Times New Roman" w:hAnsi="Times New Roman" w:cs="Times New Roman"/>
          <w:bCs/>
          <w:sz w:val="26"/>
          <w:szCs w:val="26"/>
        </w:rPr>
        <w:t xml:space="preserve"> financial regulators</w:t>
      </w:r>
      <w:r>
        <w:rPr>
          <w:rFonts w:ascii="Times New Roman" w:eastAsia="Times New Roman" w:hAnsi="Times New Roman" w:cs="Times New Roman"/>
          <w:sz w:val="26"/>
          <w:szCs w:val="26"/>
        </w:rPr>
        <w:t xml:space="preserve">, </w:t>
      </w:r>
    </w:p>
    <w:p w:rsidR="00355C4E" w:rsidRDefault="00355C4E" w:rsidP="00355C4E">
      <w:pPr>
        <w:spacing w:after="225" w:line="240" w:lineRule="auto"/>
        <w:ind w:left="1440" w:hanging="720"/>
        <w:rPr>
          <w:rFonts w:ascii="Times New Roman" w:hAnsi="Times New Roman" w:cs="Times New Roman"/>
          <w:sz w:val="26"/>
          <w:szCs w:val="26"/>
        </w:rPr>
      </w:pPr>
      <w:r>
        <w:rPr>
          <w:rFonts w:ascii="Times New Roman" w:hAnsi="Times New Roman" w:cs="Times New Roman"/>
          <w:sz w:val="26"/>
          <w:szCs w:val="26"/>
        </w:rPr>
        <w:t>(j)</w:t>
      </w:r>
      <w:r>
        <w:rPr>
          <w:rFonts w:ascii="Times New Roman" w:hAnsi="Times New Roman" w:cs="Times New Roman"/>
          <w:sz w:val="26"/>
          <w:szCs w:val="26"/>
        </w:rPr>
        <w:tab/>
      </w:r>
      <w:proofErr w:type="gramStart"/>
      <w:r>
        <w:rPr>
          <w:rFonts w:ascii="Times New Roman" w:hAnsi="Times New Roman" w:cs="Times New Roman"/>
          <w:sz w:val="26"/>
          <w:szCs w:val="26"/>
        </w:rPr>
        <w:t>any</w:t>
      </w:r>
      <w:proofErr w:type="gramEnd"/>
      <w:r>
        <w:rPr>
          <w:rFonts w:ascii="Times New Roman" w:hAnsi="Times New Roman" w:cs="Times New Roman"/>
          <w:sz w:val="26"/>
          <w:szCs w:val="26"/>
        </w:rPr>
        <w:t xml:space="preserve"> matter reasonably incidental to a matter mentioned in paragraphs (a) to (i).</w:t>
      </w:r>
    </w:p>
    <w:p w:rsidR="00355C4E" w:rsidRDefault="00355C4E" w:rsidP="00355C4E">
      <w:pPr>
        <w:spacing w:before="300" w:after="120" w:line="240" w:lineRule="auto"/>
        <w:rPr>
          <w:rFonts w:cs="Arial"/>
          <w:sz w:val="24"/>
          <w:szCs w:val="24"/>
        </w:rPr>
      </w:pPr>
      <w:r>
        <w:rPr>
          <w:rFonts w:cs="Arial"/>
          <w:sz w:val="24"/>
          <w:szCs w:val="24"/>
        </w:rPr>
        <w:t>Is there any prohibition on members of the Board of Directors of APRA owning ordinary shares in financial institutions that APRA does or may regulate?  If there are any such restrictions, could you set out what limits they are?</w:t>
      </w:r>
    </w:p>
    <w:p w:rsidR="00355C4E" w:rsidRDefault="00355C4E" w:rsidP="00355C4E">
      <w:pPr>
        <w:spacing w:after="0" w:line="240" w:lineRule="auto"/>
        <w:rPr>
          <w:rFonts w:cs="Arial"/>
          <w:sz w:val="24"/>
          <w:szCs w:val="24"/>
        </w:rPr>
      </w:pPr>
      <w:r>
        <w:rPr>
          <w:rFonts w:cs="Arial"/>
          <w:sz w:val="24"/>
          <w:szCs w:val="24"/>
        </w:rPr>
        <w:t>The writer has asked the same question of the RBA, the ACCC and ASIC.</w:t>
      </w:r>
    </w:p>
    <w:p w:rsidR="00355C4E" w:rsidRDefault="00355C4E" w:rsidP="00355C4E">
      <w:pPr>
        <w:spacing w:before="300" w:after="0" w:line="240" w:lineRule="auto"/>
        <w:rPr>
          <w:rFonts w:cs="Arial"/>
          <w:sz w:val="24"/>
          <w:szCs w:val="24"/>
        </w:rPr>
      </w:pPr>
    </w:p>
    <w:p w:rsidR="00355C4E" w:rsidRDefault="00355C4E" w:rsidP="00355C4E">
      <w:pPr>
        <w:spacing w:after="0" w:line="240" w:lineRule="auto"/>
        <w:rPr>
          <w:rFonts w:cs="Arial"/>
          <w:sz w:val="24"/>
          <w:szCs w:val="24"/>
        </w:rPr>
      </w:pPr>
      <w:r>
        <w:rPr>
          <w:rFonts w:cs="Arial"/>
          <w:sz w:val="24"/>
          <w:szCs w:val="24"/>
        </w:rPr>
        <w:t>Yours sincerely</w:t>
      </w:r>
    </w:p>
    <w:p w:rsidR="00355C4E" w:rsidRDefault="00355C4E" w:rsidP="00355C4E">
      <w:pPr>
        <w:spacing w:after="0" w:line="360" w:lineRule="auto"/>
        <w:rPr>
          <w:noProof/>
        </w:rPr>
      </w:pPr>
    </w:p>
    <w:p w:rsidR="00355C4E" w:rsidRDefault="00355C4E" w:rsidP="00355C4E">
      <w:pPr>
        <w:spacing w:after="0" w:line="360" w:lineRule="auto"/>
        <w:rPr>
          <w:noProof/>
        </w:rPr>
      </w:pPr>
    </w:p>
    <w:p w:rsidR="00355C4E" w:rsidRDefault="00355C4E" w:rsidP="00355C4E">
      <w:pPr>
        <w:spacing w:after="0" w:line="360" w:lineRule="auto"/>
        <w:rPr>
          <w:noProof/>
        </w:rPr>
      </w:pPr>
    </w:p>
    <w:p w:rsidR="00355C4E" w:rsidRPr="00AA0C19" w:rsidRDefault="00355C4E" w:rsidP="00355C4E">
      <w:pPr>
        <w:spacing w:after="0" w:line="240" w:lineRule="auto"/>
        <w:rPr>
          <w:rFonts w:cs="Arial"/>
          <w:sz w:val="4"/>
          <w:szCs w:val="4"/>
        </w:rPr>
      </w:pPr>
    </w:p>
    <w:p w:rsidR="00355C4E" w:rsidRDefault="00355C4E" w:rsidP="00355C4E">
      <w:pPr>
        <w:spacing w:before="300" w:after="225" w:line="240" w:lineRule="auto"/>
        <w:rPr>
          <w:rFonts w:cs="Arial"/>
          <w:sz w:val="24"/>
          <w:szCs w:val="24"/>
        </w:rPr>
      </w:pPr>
      <w:r>
        <w:rPr>
          <w:rFonts w:cs="Arial"/>
          <w:sz w:val="24"/>
          <w:szCs w:val="24"/>
        </w:rPr>
        <w:t>Philip Johnston</w:t>
      </w:r>
    </w:p>
    <w:p w:rsidR="00355C4E" w:rsidRDefault="00355C4E">
      <w:pPr>
        <w:rPr>
          <w:rFonts w:cs="Arial"/>
          <w:sz w:val="24"/>
          <w:szCs w:val="24"/>
        </w:rPr>
      </w:pPr>
      <w:r>
        <w:rPr>
          <w:rFonts w:cs="Arial"/>
          <w:sz w:val="24"/>
          <w:szCs w:val="24"/>
        </w:rPr>
        <w:br w:type="page"/>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lastRenderedPageBreak/>
        <w:t>1305, 12 Glen St</w:t>
      </w:r>
      <w:r>
        <w:rPr>
          <w:rFonts w:eastAsia="Times New Roman" w:cs="Arial"/>
          <w:color w:val="000000"/>
          <w:sz w:val="24"/>
          <w:szCs w:val="24"/>
        </w:rPr>
        <w:br/>
        <w:t>Milsons Point NSW 2061</w:t>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t>0434 715.861</w:t>
      </w:r>
    </w:p>
    <w:p w:rsidR="00355C4E" w:rsidRDefault="00E5233A" w:rsidP="00355C4E">
      <w:pPr>
        <w:spacing w:after="0" w:line="240" w:lineRule="auto"/>
        <w:jc w:val="right"/>
        <w:rPr>
          <w:rFonts w:eastAsia="Times New Roman" w:cs="Arial"/>
          <w:color w:val="000000"/>
          <w:sz w:val="24"/>
          <w:szCs w:val="24"/>
        </w:rPr>
      </w:pPr>
      <w:hyperlink r:id="rId7" w:history="1">
        <w:r w:rsidR="00355C4E" w:rsidRPr="00B8023B">
          <w:rPr>
            <w:rStyle w:val="Hyperlink"/>
            <w:rFonts w:eastAsia="Times New Roman" w:cs="Arial"/>
            <w:sz w:val="24"/>
            <w:szCs w:val="24"/>
          </w:rPr>
          <w:t>scribepj@bigpond.com</w:t>
        </w:r>
      </w:hyperlink>
      <w:r w:rsidR="00355C4E">
        <w:rPr>
          <w:rFonts w:eastAsia="Times New Roman" w:cs="Arial"/>
          <w:color w:val="000000"/>
          <w:sz w:val="24"/>
          <w:szCs w:val="24"/>
        </w:rPr>
        <w:t xml:space="preserve"> </w:t>
      </w:r>
    </w:p>
    <w:p w:rsidR="00B71EC7" w:rsidRDefault="00B71EC7" w:rsidP="00B71EC7">
      <w:pPr>
        <w:spacing w:before="300" w:after="225" w:line="240" w:lineRule="auto"/>
        <w:rPr>
          <w:rFonts w:eastAsia="Times New Roman" w:cs="Arial"/>
          <w:color w:val="000000"/>
          <w:sz w:val="24"/>
          <w:szCs w:val="24"/>
        </w:rPr>
      </w:pPr>
      <w:r>
        <w:rPr>
          <w:rFonts w:eastAsia="Times New Roman" w:cs="Arial"/>
          <w:color w:val="000000"/>
          <w:sz w:val="24"/>
          <w:szCs w:val="24"/>
        </w:rPr>
        <w:t>12 February 2018</w:t>
      </w:r>
    </w:p>
    <w:p w:rsidR="00355C4E" w:rsidRPr="00301376" w:rsidRDefault="00355C4E" w:rsidP="00355C4E">
      <w:pPr>
        <w:spacing w:after="0" w:line="240" w:lineRule="auto"/>
        <w:rPr>
          <w:rFonts w:cs="Arial"/>
          <w:sz w:val="24"/>
          <w:szCs w:val="24"/>
        </w:rPr>
      </w:pPr>
      <w:r w:rsidRPr="00301376">
        <w:rPr>
          <w:rStyle w:val="page-title-inner1"/>
          <w:rFonts w:cs="Arial"/>
          <w:color w:val="363535"/>
          <w:sz w:val="24"/>
          <w:szCs w:val="24"/>
          <w:lang w:val="en"/>
          <w:specVanish w:val="0"/>
        </w:rPr>
        <w:t>Australian Competition &amp; Consumer Commission</w:t>
      </w:r>
      <w:r w:rsidRPr="00301376">
        <w:rPr>
          <w:sz w:val="24"/>
          <w:szCs w:val="24"/>
        </w:rPr>
        <w:br/>
      </w:r>
      <w:r w:rsidRPr="00301376">
        <w:rPr>
          <w:rFonts w:cs="Arial"/>
          <w:color w:val="363535"/>
          <w:sz w:val="24"/>
          <w:szCs w:val="24"/>
          <w:lang w:val="en"/>
        </w:rPr>
        <w:t>GPO Box 520</w:t>
      </w:r>
      <w:r w:rsidRPr="00301376">
        <w:rPr>
          <w:rFonts w:cs="Arial"/>
          <w:color w:val="363535"/>
          <w:sz w:val="24"/>
          <w:szCs w:val="24"/>
          <w:lang w:val="en"/>
        </w:rPr>
        <w:br/>
        <w:t>Melbourne Vic 3001</w:t>
      </w:r>
    </w:p>
    <w:p w:rsidR="00355C4E" w:rsidRPr="00E64DAA" w:rsidRDefault="00355C4E" w:rsidP="00355C4E">
      <w:pPr>
        <w:spacing w:after="0" w:line="240" w:lineRule="auto"/>
        <w:rPr>
          <w:sz w:val="24"/>
          <w:szCs w:val="24"/>
        </w:rPr>
      </w:pPr>
      <w:r w:rsidRPr="00E64DAA">
        <w:rPr>
          <w:sz w:val="24"/>
          <w:szCs w:val="24"/>
        </w:rPr>
        <w:t>Attention: The Chairman of the Board</w:t>
      </w:r>
    </w:p>
    <w:p w:rsidR="00355C4E" w:rsidRDefault="00355C4E" w:rsidP="00355C4E">
      <w:pPr>
        <w:spacing w:after="0" w:line="240" w:lineRule="auto"/>
        <w:rPr>
          <w:sz w:val="24"/>
          <w:szCs w:val="24"/>
        </w:rPr>
      </w:pPr>
      <w:r w:rsidRPr="00E64DAA">
        <w:rPr>
          <w:sz w:val="24"/>
          <w:szCs w:val="24"/>
        </w:rPr>
        <w:t>Mr</w:t>
      </w:r>
      <w:r>
        <w:rPr>
          <w:sz w:val="24"/>
          <w:szCs w:val="24"/>
        </w:rPr>
        <w:t>.</w:t>
      </w:r>
      <w:r w:rsidRPr="00E64DAA">
        <w:rPr>
          <w:sz w:val="24"/>
          <w:szCs w:val="24"/>
        </w:rPr>
        <w:t xml:space="preserve"> Rod Sims</w:t>
      </w:r>
    </w:p>
    <w:p w:rsidR="00E5233A" w:rsidRPr="00E64DAA" w:rsidRDefault="00E5233A" w:rsidP="00355C4E">
      <w:pPr>
        <w:spacing w:after="0" w:line="240" w:lineRule="auto"/>
        <w:rPr>
          <w:sz w:val="24"/>
          <w:szCs w:val="24"/>
        </w:rPr>
      </w:pPr>
    </w:p>
    <w:p w:rsidR="00355C4E" w:rsidRPr="00E64DAA" w:rsidRDefault="00355C4E" w:rsidP="00E5233A">
      <w:pPr>
        <w:spacing w:after="80" w:line="240" w:lineRule="auto"/>
        <w:rPr>
          <w:rFonts w:eastAsia="Times New Roman" w:cs="Arial"/>
          <w:color w:val="000000"/>
          <w:sz w:val="24"/>
          <w:szCs w:val="24"/>
        </w:rPr>
      </w:pPr>
      <w:bookmarkStart w:id="0" w:name="_GoBack"/>
      <w:r w:rsidRPr="00E64DAA">
        <w:rPr>
          <w:rFonts w:eastAsia="Times New Roman" w:cs="Arial"/>
          <w:color w:val="000000"/>
          <w:sz w:val="24"/>
          <w:szCs w:val="24"/>
        </w:rPr>
        <w:t xml:space="preserve">Dear Mr. </w:t>
      </w:r>
      <w:r w:rsidRPr="00E64DAA">
        <w:rPr>
          <w:rFonts w:cs="Arial"/>
          <w:color w:val="000000"/>
          <w:sz w:val="24"/>
          <w:szCs w:val="24"/>
        </w:rPr>
        <w:t>Sims</w:t>
      </w:r>
    </w:p>
    <w:bookmarkEnd w:id="0"/>
    <w:p w:rsidR="00355C4E" w:rsidRPr="00E64DAA" w:rsidRDefault="00355C4E" w:rsidP="00355C4E">
      <w:pPr>
        <w:spacing w:before="180" w:after="225" w:line="240" w:lineRule="auto"/>
        <w:rPr>
          <w:rFonts w:cs="Arial"/>
          <w:sz w:val="24"/>
          <w:szCs w:val="24"/>
        </w:rPr>
      </w:pPr>
      <w:r w:rsidRPr="00E64DAA">
        <w:rPr>
          <w:rFonts w:cs="Arial"/>
          <w:b/>
          <w:sz w:val="24"/>
          <w:szCs w:val="24"/>
        </w:rPr>
        <w:t>A question relating to the Royal Commission into</w:t>
      </w:r>
      <w:r w:rsidRPr="00E64DAA">
        <w:rPr>
          <w:rFonts w:cs="Arial"/>
          <w:sz w:val="24"/>
          <w:szCs w:val="24"/>
        </w:rPr>
        <w:t xml:space="preserve"> </w:t>
      </w:r>
      <w:r w:rsidRPr="00E64DAA">
        <w:rPr>
          <w:b/>
          <w:bCs/>
          <w:sz w:val="24"/>
          <w:szCs w:val="24"/>
        </w:rPr>
        <w:t>misconduct in the Banking, Superannuation and Financial Services Industry</w:t>
      </w:r>
    </w:p>
    <w:p w:rsidR="00355C4E" w:rsidRDefault="00355C4E" w:rsidP="00355C4E">
      <w:pPr>
        <w:spacing w:before="120" w:after="120" w:line="240" w:lineRule="auto"/>
      </w:pPr>
      <w:r>
        <w:rPr>
          <w:sz w:val="24"/>
          <w:szCs w:val="24"/>
        </w:rPr>
        <w:t>This letter relies on the below clauses (g), (h) and (i) of the Terms of Reference dated 14 December 2017 to the afore-</w:t>
      </w:r>
      <w:r>
        <w:t>mentioned Royal Commission:</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w:t>
      </w:r>
      <w:r>
        <w:rPr>
          <w:rFonts w:ascii="Times New Roman" w:eastAsia="Times New Roman" w:hAnsi="Times New Roman" w:cs="Times New Roman"/>
          <w:sz w:val="26"/>
          <w:szCs w:val="26"/>
        </w:rPr>
        <w:tab/>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effectiveness and ability of regulators of a financial services entity to identify and address misconduct by those entities;</w:t>
      </w:r>
      <w:r>
        <w:rPr>
          <w:rFonts w:ascii="Times New Roman" w:eastAsia="Times New Roman" w:hAnsi="Times New Roman" w:cs="Times New Roman"/>
          <w:sz w:val="26"/>
          <w:szCs w:val="26"/>
        </w:rPr>
        <w:t xml:space="preserve"> </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rPr>
        <w:tab/>
        <w:t xml:space="preserve">whether any further changes to the following are necessary to minimise the likelihood of misconduct by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in future (taking into account any law reforms announced by the Government):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the</w:t>
      </w:r>
      <w:proofErr w:type="gramEnd"/>
      <w:r>
        <w:rPr>
          <w:rFonts w:ascii="Times New Roman" w:eastAsia="Times New Roman" w:hAnsi="Times New Roman" w:cs="Times New Roman"/>
          <w:sz w:val="26"/>
          <w:szCs w:val="26"/>
        </w:rPr>
        <w:t xml:space="preserve"> legal framework;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practices</w:t>
      </w:r>
      <w:proofErr w:type="gramEnd"/>
      <w:r>
        <w:rPr>
          <w:rFonts w:ascii="Times New Roman" w:eastAsia="Times New Roman" w:hAnsi="Times New Roman" w:cs="Times New Roman"/>
          <w:sz w:val="26"/>
          <w:szCs w:val="26"/>
        </w:rPr>
        <w:t xml:space="preserve"> within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and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(iii)</w:t>
      </w:r>
      <w:r>
        <w:rPr>
          <w:rFonts w:ascii="Times New Roman" w:eastAsia="Times New Roman" w:hAnsi="Times New Roman" w:cs="Times New Roman"/>
          <w:sz w:val="26"/>
          <w:szCs w:val="26"/>
        </w:rPr>
        <w:tab/>
      </w:r>
      <w:proofErr w:type="gramStart"/>
      <w:r>
        <w:rPr>
          <w:rFonts w:ascii="Times New Roman" w:eastAsia="Times New Roman" w:hAnsi="Times New Roman" w:cs="Times New Roman"/>
          <w:bCs/>
          <w:sz w:val="26"/>
          <w:szCs w:val="26"/>
        </w:rPr>
        <w:t>the</w:t>
      </w:r>
      <w:proofErr w:type="gramEnd"/>
      <w:r>
        <w:rPr>
          <w:rFonts w:ascii="Times New Roman" w:eastAsia="Times New Roman" w:hAnsi="Times New Roman" w:cs="Times New Roman"/>
          <w:bCs/>
          <w:sz w:val="26"/>
          <w:szCs w:val="26"/>
        </w:rPr>
        <w:t xml:space="preserve"> financial regulators</w:t>
      </w:r>
      <w:r>
        <w:rPr>
          <w:rFonts w:ascii="Times New Roman" w:eastAsia="Times New Roman" w:hAnsi="Times New Roman" w:cs="Times New Roman"/>
          <w:sz w:val="26"/>
          <w:szCs w:val="26"/>
        </w:rPr>
        <w:t xml:space="preserve">, </w:t>
      </w:r>
    </w:p>
    <w:p w:rsidR="00355C4E" w:rsidRDefault="00355C4E" w:rsidP="00355C4E">
      <w:pPr>
        <w:spacing w:after="225" w:line="240" w:lineRule="auto"/>
        <w:ind w:left="1440" w:hanging="720"/>
        <w:rPr>
          <w:rFonts w:ascii="Times New Roman" w:hAnsi="Times New Roman" w:cs="Times New Roman"/>
          <w:sz w:val="26"/>
          <w:szCs w:val="26"/>
        </w:rPr>
      </w:pPr>
      <w:r>
        <w:rPr>
          <w:rFonts w:ascii="Times New Roman" w:hAnsi="Times New Roman" w:cs="Times New Roman"/>
          <w:sz w:val="26"/>
          <w:szCs w:val="26"/>
        </w:rPr>
        <w:t>(j)</w:t>
      </w:r>
      <w:r>
        <w:rPr>
          <w:rFonts w:ascii="Times New Roman" w:hAnsi="Times New Roman" w:cs="Times New Roman"/>
          <w:sz w:val="26"/>
          <w:szCs w:val="26"/>
        </w:rPr>
        <w:tab/>
      </w:r>
      <w:proofErr w:type="gramStart"/>
      <w:r>
        <w:rPr>
          <w:rFonts w:ascii="Times New Roman" w:hAnsi="Times New Roman" w:cs="Times New Roman"/>
          <w:sz w:val="26"/>
          <w:szCs w:val="26"/>
        </w:rPr>
        <w:t>any</w:t>
      </w:r>
      <w:proofErr w:type="gramEnd"/>
      <w:r>
        <w:rPr>
          <w:rFonts w:ascii="Times New Roman" w:hAnsi="Times New Roman" w:cs="Times New Roman"/>
          <w:sz w:val="26"/>
          <w:szCs w:val="26"/>
        </w:rPr>
        <w:t xml:space="preserve"> matter reasonably incidental to a matter mentioned in paragraphs (a) to (i).</w:t>
      </w:r>
    </w:p>
    <w:p w:rsidR="00355C4E" w:rsidRPr="00E64DAA" w:rsidRDefault="00355C4E" w:rsidP="00355C4E">
      <w:pPr>
        <w:spacing w:before="300" w:after="225" w:line="240" w:lineRule="auto"/>
        <w:rPr>
          <w:rFonts w:cs="Arial"/>
          <w:sz w:val="24"/>
          <w:szCs w:val="24"/>
        </w:rPr>
      </w:pPr>
      <w:r w:rsidRPr="00E64DAA">
        <w:rPr>
          <w:rFonts w:cs="Arial"/>
          <w:sz w:val="24"/>
          <w:szCs w:val="24"/>
        </w:rPr>
        <w:t xml:space="preserve">Is there any prohibition on members of the Board of Directors of </w:t>
      </w:r>
      <w:r>
        <w:rPr>
          <w:rFonts w:cs="Arial"/>
          <w:sz w:val="24"/>
          <w:szCs w:val="24"/>
        </w:rPr>
        <w:t xml:space="preserve">the </w:t>
      </w:r>
      <w:r w:rsidRPr="00E64DAA">
        <w:rPr>
          <w:rFonts w:cs="Arial"/>
          <w:sz w:val="24"/>
          <w:szCs w:val="24"/>
        </w:rPr>
        <w:t xml:space="preserve">ACCC owning </w:t>
      </w:r>
      <w:r>
        <w:rPr>
          <w:rFonts w:cs="Arial"/>
          <w:sz w:val="24"/>
          <w:szCs w:val="24"/>
        </w:rPr>
        <w:br/>
      </w:r>
      <w:r w:rsidRPr="00E64DAA">
        <w:rPr>
          <w:rFonts w:cs="Arial"/>
          <w:sz w:val="24"/>
          <w:szCs w:val="24"/>
        </w:rPr>
        <w:t xml:space="preserve">ordinary shares in financial institutions that the ACCC </w:t>
      </w:r>
      <w:r>
        <w:rPr>
          <w:rFonts w:cs="Arial"/>
          <w:sz w:val="24"/>
          <w:szCs w:val="24"/>
        </w:rPr>
        <w:t xml:space="preserve">does or may </w:t>
      </w:r>
      <w:r w:rsidRPr="00E64DAA">
        <w:rPr>
          <w:rFonts w:cs="Arial"/>
          <w:sz w:val="24"/>
          <w:szCs w:val="24"/>
        </w:rPr>
        <w:t>regulate?</w:t>
      </w:r>
      <w:r>
        <w:rPr>
          <w:rFonts w:cs="Arial"/>
          <w:sz w:val="24"/>
          <w:szCs w:val="24"/>
        </w:rPr>
        <w:t xml:space="preserve">  If there are any such restrictions, could you set out what limits they are?</w:t>
      </w:r>
    </w:p>
    <w:p w:rsidR="00355C4E" w:rsidRPr="00E64DAA" w:rsidRDefault="00355C4E" w:rsidP="00355C4E">
      <w:pPr>
        <w:spacing w:before="300" w:after="225" w:line="240" w:lineRule="auto"/>
        <w:rPr>
          <w:rFonts w:cs="Arial"/>
          <w:sz w:val="24"/>
          <w:szCs w:val="24"/>
        </w:rPr>
      </w:pPr>
      <w:r w:rsidRPr="00E64DAA">
        <w:rPr>
          <w:rFonts w:cs="Arial"/>
          <w:sz w:val="24"/>
          <w:szCs w:val="24"/>
        </w:rPr>
        <w:t>The writer has asked the same question of the RBA, ASIC and APRA.</w:t>
      </w:r>
    </w:p>
    <w:p w:rsidR="00355C4E" w:rsidRPr="00E64DAA" w:rsidRDefault="00355C4E" w:rsidP="00355C4E">
      <w:pPr>
        <w:spacing w:before="300" w:after="225" w:line="240" w:lineRule="auto"/>
        <w:rPr>
          <w:rFonts w:cs="Arial"/>
          <w:sz w:val="24"/>
          <w:szCs w:val="24"/>
        </w:rPr>
      </w:pPr>
    </w:p>
    <w:p w:rsidR="00355C4E" w:rsidRDefault="00355C4E" w:rsidP="00355C4E">
      <w:pPr>
        <w:spacing w:before="300" w:after="225" w:line="240" w:lineRule="auto"/>
        <w:rPr>
          <w:rFonts w:cs="Arial"/>
          <w:sz w:val="24"/>
          <w:szCs w:val="24"/>
        </w:rPr>
      </w:pPr>
      <w:r>
        <w:rPr>
          <w:rFonts w:cs="Arial"/>
          <w:sz w:val="24"/>
          <w:szCs w:val="24"/>
        </w:rPr>
        <w:t>Yours sincerely</w:t>
      </w:r>
    </w:p>
    <w:p w:rsidR="00355C4E" w:rsidRDefault="00355C4E" w:rsidP="00355C4E">
      <w:pPr>
        <w:spacing w:before="300" w:after="225" w:line="240" w:lineRule="auto"/>
        <w:rPr>
          <w:rFonts w:cs="Arial"/>
          <w:sz w:val="24"/>
          <w:szCs w:val="24"/>
        </w:rPr>
      </w:pPr>
    </w:p>
    <w:p w:rsidR="00355C4E" w:rsidRDefault="00355C4E" w:rsidP="00355C4E">
      <w:pPr>
        <w:spacing w:before="300" w:after="225" w:line="240" w:lineRule="auto"/>
        <w:rPr>
          <w:rFonts w:cs="Arial"/>
          <w:sz w:val="24"/>
          <w:szCs w:val="24"/>
        </w:rPr>
      </w:pPr>
    </w:p>
    <w:p w:rsidR="00355C4E" w:rsidRDefault="00355C4E" w:rsidP="00355C4E">
      <w:pPr>
        <w:spacing w:before="300" w:after="225" w:line="240" w:lineRule="auto"/>
        <w:rPr>
          <w:rFonts w:cs="Arial"/>
          <w:sz w:val="24"/>
          <w:szCs w:val="24"/>
        </w:rPr>
      </w:pPr>
      <w:r>
        <w:rPr>
          <w:rFonts w:cs="Arial"/>
          <w:sz w:val="24"/>
          <w:szCs w:val="24"/>
        </w:rPr>
        <w:t>Philip Johnston</w:t>
      </w:r>
    </w:p>
    <w:p w:rsidR="00355C4E" w:rsidRDefault="00355C4E">
      <w:pPr>
        <w:rPr>
          <w:rFonts w:cs="Arial"/>
          <w:sz w:val="24"/>
          <w:szCs w:val="24"/>
        </w:rPr>
      </w:pPr>
      <w:r>
        <w:rPr>
          <w:rFonts w:cs="Arial"/>
          <w:sz w:val="24"/>
          <w:szCs w:val="24"/>
        </w:rPr>
        <w:br w:type="page"/>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lastRenderedPageBreak/>
        <w:t>1305, 12 Glen St</w:t>
      </w:r>
      <w:r>
        <w:rPr>
          <w:rFonts w:eastAsia="Times New Roman" w:cs="Arial"/>
          <w:color w:val="000000"/>
          <w:sz w:val="24"/>
          <w:szCs w:val="24"/>
        </w:rPr>
        <w:br/>
        <w:t>Milsons Point NSW 2061</w:t>
      </w:r>
    </w:p>
    <w:p w:rsidR="00355C4E" w:rsidRDefault="00355C4E" w:rsidP="00355C4E">
      <w:pPr>
        <w:spacing w:after="0" w:line="240" w:lineRule="auto"/>
        <w:jc w:val="right"/>
        <w:rPr>
          <w:rFonts w:eastAsia="Times New Roman" w:cs="Arial"/>
          <w:color w:val="000000"/>
          <w:sz w:val="24"/>
          <w:szCs w:val="24"/>
        </w:rPr>
      </w:pPr>
      <w:r>
        <w:rPr>
          <w:rFonts w:eastAsia="Times New Roman" w:cs="Arial"/>
          <w:color w:val="000000"/>
          <w:sz w:val="24"/>
          <w:szCs w:val="24"/>
        </w:rPr>
        <w:t>0434 715.861</w:t>
      </w:r>
    </w:p>
    <w:p w:rsidR="00355C4E" w:rsidRDefault="00E5233A" w:rsidP="00355C4E">
      <w:pPr>
        <w:spacing w:after="0" w:line="240" w:lineRule="auto"/>
        <w:jc w:val="right"/>
        <w:rPr>
          <w:rFonts w:eastAsia="Times New Roman" w:cs="Arial"/>
          <w:color w:val="000000"/>
          <w:sz w:val="24"/>
          <w:szCs w:val="24"/>
        </w:rPr>
      </w:pPr>
      <w:hyperlink r:id="rId8" w:history="1">
        <w:r w:rsidR="00355C4E" w:rsidRPr="00B8023B">
          <w:rPr>
            <w:rStyle w:val="Hyperlink"/>
            <w:rFonts w:eastAsia="Times New Roman" w:cs="Arial"/>
            <w:sz w:val="24"/>
            <w:szCs w:val="24"/>
          </w:rPr>
          <w:t>scribepj@bigpond.com</w:t>
        </w:r>
      </w:hyperlink>
      <w:r w:rsidR="00355C4E">
        <w:rPr>
          <w:rFonts w:eastAsia="Times New Roman" w:cs="Arial"/>
          <w:color w:val="000000"/>
          <w:sz w:val="24"/>
          <w:szCs w:val="24"/>
        </w:rPr>
        <w:t xml:space="preserve"> </w:t>
      </w:r>
    </w:p>
    <w:p w:rsidR="00B71EC7" w:rsidRDefault="00B71EC7" w:rsidP="00B71EC7">
      <w:pPr>
        <w:spacing w:before="300" w:after="225" w:line="240" w:lineRule="auto"/>
        <w:rPr>
          <w:rFonts w:eastAsia="Times New Roman" w:cs="Arial"/>
          <w:color w:val="000000"/>
          <w:sz w:val="24"/>
          <w:szCs w:val="24"/>
        </w:rPr>
      </w:pPr>
      <w:r>
        <w:rPr>
          <w:rFonts w:eastAsia="Times New Roman" w:cs="Arial"/>
          <w:color w:val="000000"/>
          <w:sz w:val="24"/>
          <w:szCs w:val="24"/>
        </w:rPr>
        <w:t>12 February 2018</w:t>
      </w:r>
    </w:p>
    <w:p w:rsidR="00355C4E" w:rsidRPr="00A57A5B" w:rsidRDefault="00355C4E" w:rsidP="00355C4E">
      <w:pPr>
        <w:spacing w:after="0" w:line="240" w:lineRule="auto"/>
        <w:rPr>
          <w:sz w:val="24"/>
          <w:szCs w:val="24"/>
        </w:rPr>
      </w:pPr>
      <w:r w:rsidRPr="00A57A5B">
        <w:rPr>
          <w:sz w:val="24"/>
          <w:szCs w:val="24"/>
        </w:rPr>
        <w:t>Australian Securities and Investments Commission</w:t>
      </w:r>
      <w:r w:rsidRPr="00A57A5B">
        <w:rPr>
          <w:sz w:val="24"/>
          <w:szCs w:val="24"/>
        </w:rPr>
        <w:br/>
        <w:t>PO BOX 4000</w:t>
      </w:r>
      <w:r w:rsidRPr="00A57A5B">
        <w:rPr>
          <w:sz w:val="24"/>
          <w:szCs w:val="24"/>
        </w:rPr>
        <w:br/>
      </w:r>
      <w:proofErr w:type="spellStart"/>
      <w:r w:rsidRPr="00A57A5B">
        <w:rPr>
          <w:sz w:val="24"/>
          <w:szCs w:val="24"/>
        </w:rPr>
        <w:t>Gippsland</w:t>
      </w:r>
      <w:proofErr w:type="spellEnd"/>
      <w:r w:rsidRPr="00A57A5B">
        <w:rPr>
          <w:sz w:val="24"/>
          <w:szCs w:val="24"/>
        </w:rPr>
        <w:t xml:space="preserve"> Mail Centre</w:t>
      </w:r>
      <w:r w:rsidRPr="00A57A5B">
        <w:rPr>
          <w:sz w:val="24"/>
          <w:szCs w:val="24"/>
        </w:rPr>
        <w:br/>
      </w:r>
      <w:proofErr w:type="gramStart"/>
      <w:r w:rsidRPr="00A57A5B">
        <w:rPr>
          <w:sz w:val="24"/>
          <w:szCs w:val="24"/>
        </w:rPr>
        <w:t xml:space="preserve">Victoria </w:t>
      </w:r>
      <w:r>
        <w:rPr>
          <w:sz w:val="24"/>
          <w:szCs w:val="24"/>
        </w:rPr>
        <w:t xml:space="preserve"> </w:t>
      </w:r>
      <w:r w:rsidRPr="00A57A5B">
        <w:rPr>
          <w:sz w:val="24"/>
          <w:szCs w:val="24"/>
        </w:rPr>
        <w:t>3841</w:t>
      </w:r>
      <w:proofErr w:type="gramEnd"/>
      <w:r w:rsidRPr="00A57A5B">
        <w:rPr>
          <w:sz w:val="24"/>
          <w:szCs w:val="24"/>
        </w:rPr>
        <w:t xml:space="preserve"> </w:t>
      </w:r>
      <w:r w:rsidRPr="00A57A5B">
        <w:rPr>
          <w:sz w:val="24"/>
          <w:szCs w:val="24"/>
        </w:rPr>
        <w:br/>
      </w:r>
      <w:r>
        <w:rPr>
          <w:sz w:val="24"/>
          <w:szCs w:val="24"/>
        </w:rPr>
        <w:t xml:space="preserve">Attention: </w:t>
      </w:r>
      <w:r w:rsidRPr="00A57A5B">
        <w:rPr>
          <w:sz w:val="24"/>
          <w:szCs w:val="24"/>
        </w:rPr>
        <w:t>Chairman of the Board</w:t>
      </w:r>
    </w:p>
    <w:p w:rsidR="00355C4E" w:rsidRPr="00A57A5B" w:rsidRDefault="00355C4E" w:rsidP="00355C4E">
      <w:pPr>
        <w:spacing w:after="0" w:line="240" w:lineRule="auto"/>
        <w:rPr>
          <w:sz w:val="24"/>
          <w:szCs w:val="24"/>
        </w:rPr>
      </w:pPr>
      <w:r w:rsidRPr="00A57A5B">
        <w:rPr>
          <w:sz w:val="24"/>
          <w:szCs w:val="24"/>
        </w:rPr>
        <w:t xml:space="preserve">Mr James </w:t>
      </w:r>
      <w:proofErr w:type="spellStart"/>
      <w:r w:rsidRPr="00A57A5B">
        <w:rPr>
          <w:sz w:val="24"/>
          <w:szCs w:val="24"/>
        </w:rPr>
        <w:t>Shipton</w:t>
      </w:r>
      <w:proofErr w:type="spellEnd"/>
    </w:p>
    <w:p w:rsidR="00355C4E" w:rsidRDefault="00355C4E" w:rsidP="00355C4E">
      <w:pPr>
        <w:spacing w:before="360" w:after="180" w:line="240" w:lineRule="auto"/>
        <w:rPr>
          <w:rFonts w:eastAsia="Times New Roman" w:cs="Arial"/>
          <w:color w:val="000000"/>
          <w:sz w:val="24"/>
          <w:szCs w:val="24"/>
        </w:rPr>
      </w:pPr>
      <w:r>
        <w:rPr>
          <w:rFonts w:eastAsia="Times New Roman" w:cs="Arial"/>
          <w:color w:val="000000"/>
          <w:sz w:val="24"/>
          <w:szCs w:val="24"/>
        </w:rPr>
        <w:t xml:space="preserve">Dear Mr. </w:t>
      </w:r>
      <w:proofErr w:type="spellStart"/>
      <w:r w:rsidRPr="00654CD2">
        <w:rPr>
          <w:rFonts w:cs="Arial"/>
          <w:color w:val="000000"/>
          <w:sz w:val="24"/>
          <w:szCs w:val="24"/>
        </w:rPr>
        <w:t>Shipton</w:t>
      </w:r>
      <w:proofErr w:type="spellEnd"/>
    </w:p>
    <w:p w:rsidR="00355C4E" w:rsidRPr="00BC7893" w:rsidRDefault="00355C4E" w:rsidP="00355C4E">
      <w:pPr>
        <w:spacing w:after="0" w:line="240" w:lineRule="auto"/>
        <w:rPr>
          <w:rFonts w:cs="Arial"/>
          <w:sz w:val="24"/>
          <w:szCs w:val="24"/>
        </w:rPr>
      </w:pPr>
      <w:r w:rsidRPr="006E2643">
        <w:rPr>
          <w:rFonts w:cs="Arial"/>
          <w:b/>
          <w:sz w:val="24"/>
          <w:szCs w:val="24"/>
        </w:rPr>
        <w:t>A question relating to the Royal Commission into</w:t>
      </w:r>
      <w:r w:rsidRPr="00BC7893">
        <w:rPr>
          <w:rFonts w:cs="Arial"/>
          <w:sz w:val="24"/>
          <w:szCs w:val="24"/>
        </w:rPr>
        <w:t xml:space="preserve"> </w:t>
      </w:r>
      <w:r w:rsidRPr="00BC7893">
        <w:rPr>
          <w:b/>
          <w:bCs/>
          <w:sz w:val="24"/>
          <w:szCs w:val="24"/>
        </w:rPr>
        <w:t>misconduct in the Banking, Superannuation and Financial Services Industry</w:t>
      </w:r>
    </w:p>
    <w:p w:rsidR="00355C4E" w:rsidRDefault="00355C4E" w:rsidP="00355C4E">
      <w:pPr>
        <w:spacing w:before="80" w:after="120" w:line="240" w:lineRule="auto"/>
      </w:pPr>
      <w:r>
        <w:rPr>
          <w:sz w:val="24"/>
          <w:szCs w:val="24"/>
        </w:rPr>
        <w:t>This letter relies on the below clauses (g), (h) and (i) of the Terms of Reference dated 14 December 2017 to the afore-</w:t>
      </w:r>
      <w:r>
        <w:t>mentioned Royal Commission:</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w:t>
      </w:r>
      <w:r>
        <w:rPr>
          <w:rFonts w:ascii="Times New Roman" w:eastAsia="Times New Roman" w:hAnsi="Times New Roman" w:cs="Times New Roman"/>
          <w:sz w:val="26"/>
          <w:szCs w:val="26"/>
        </w:rPr>
        <w:tab/>
      </w:r>
      <w:proofErr w:type="gramStart"/>
      <w:r>
        <w:rPr>
          <w:rFonts w:ascii="Times New Roman" w:hAnsi="Times New Roman" w:cs="Times New Roman"/>
          <w:sz w:val="26"/>
          <w:szCs w:val="26"/>
        </w:rPr>
        <w:t>the</w:t>
      </w:r>
      <w:proofErr w:type="gramEnd"/>
      <w:r>
        <w:rPr>
          <w:rFonts w:ascii="Times New Roman" w:hAnsi="Times New Roman" w:cs="Times New Roman"/>
          <w:sz w:val="26"/>
          <w:szCs w:val="26"/>
        </w:rPr>
        <w:t xml:space="preserve"> effectiveness and ability of regulators of a financial services entity to identify and address misconduct by those entities;</w:t>
      </w:r>
      <w:r>
        <w:rPr>
          <w:rFonts w:ascii="Times New Roman" w:eastAsia="Times New Roman" w:hAnsi="Times New Roman" w:cs="Times New Roman"/>
          <w:sz w:val="26"/>
          <w:szCs w:val="26"/>
        </w:rPr>
        <w:t xml:space="preserve"> </w:t>
      </w:r>
    </w:p>
    <w:p w:rsidR="00355C4E" w:rsidRDefault="00355C4E" w:rsidP="00355C4E">
      <w:pPr>
        <w:spacing w:before="45" w:after="45" w:line="240" w:lineRule="auto"/>
        <w:ind w:left="144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w:t>
      </w:r>
      <w:r>
        <w:rPr>
          <w:rFonts w:ascii="Times New Roman" w:eastAsia="Times New Roman" w:hAnsi="Times New Roman" w:cs="Times New Roman"/>
          <w:sz w:val="26"/>
          <w:szCs w:val="26"/>
        </w:rPr>
        <w:tab/>
        <w:t xml:space="preserve">whether any further changes to the following are necessary to minimise the likelihood of misconduct by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in future (taking into account any law reforms announced by the Government):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the</w:t>
      </w:r>
      <w:proofErr w:type="gramEnd"/>
      <w:r>
        <w:rPr>
          <w:rFonts w:ascii="Times New Roman" w:eastAsia="Times New Roman" w:hAnsi="Times New Roman" w:cs="Times New Roman"/>
          <w:sz w:val="26"/>
          <w:szCs w:val="26"/>
        </w:rPr>
        <w:t xml:space="preserve"> legal framework;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practices</w:t>
      </w:r>
      <w:proofErr w:type="gramEnd"/>
      <w:r>
        <w:rPr>
          <w:rFonts w:ascii="Times New Roman" w:eastAsia="Times New Roman" w:hAnsi="Times New Roman" w:cs="Times New Roman"/>
          <w:sz w:val="26"/>
          <w:szCs w:val="26"/>
        </w:rPr>
        <w:t xml:space="preserve"> within </w:t>
      </w:r>
      <w:r>
        <w:rPr>
          <w:rFonts w:ascii="Times New Roman" w:eastAsia="Times New Roman" w:hAnsi="Times New Roman" w:cs="Times New Roman"/>
          <w:bCs/>
          <w:sz w:val="26"/>
          <w:szCs w:val="26"/>
        </w:rPr>
        <w:t>financial services entities</w:t>
      </w:r>
      <w:r>
        <w:rPr>
          <w:rFonts w:ascii="Times New Roman" w:eastAsia="Times New Roman" w:hAnsi="Times New Roman" w:cs="Times New Roman"/>
          <w:sz w:val="26"/>
          <w:szCs w:val="26"/>
        </w:rPr>
        <w:t xml:space="preserve">; and </w:t>
      </w:r>
    </w:p>
    <w:p w:rsidR="00355C4E" w:rsidRDefault="00355C4E" w:rsidP="00355C4E">
      <w:pPr>
        <w:spacing w:before="45" w:after="45" w:line="240" w:lineRule="auto"/>
        <w:ind w:left="72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(iii)</w:t>
      </w:r>
      <w:r>
        <w:rPr>
          <w:rFonts w:ascii="Times New Roman" w:eastAsia="Times New Roman" w:hAnsi="Times New Roman" w:cs="Times New Roman"/>
          <w:sz w:val="26"/>
          <w:szCs w:val="26"/>
        </w:rPr>
        <w:tab/>
      </w:r>
      <w:proofErr w:type="gramStart"/>
      <w:r>
        <w:rPr>
          <w:rFonts w:ascii="Times New Roman" w:eastAsia="Times New Roman" w:hAnsi="Times New Roman" w:cs="Times New Roman"/>
          <w:bCs/>
          <w:sz w:val="26"/>
          <w:szCs w:val="26"/>
        </w:rPr>
        <w:t>the</w:t>
      </w:r>
      <w:proofErr w:type="gramEnd"/>
      <w:r>
        <w:rPr>
          <w:rFonts w:ascii="Times New Roman" w:eastAsia="Times New Roman" w:hAnsi="Times New Roman" w:cs="Times New Roman"/>
          <w:bCs/>
          <w:sz w:val="26"/>
          <w:szCs w:val="26"/>
        </w:rPr>
        <w:t xml:space="preserve"> financial regulators</w:t>
      </w:r>
      <w:r>
        <w:rPr>
          <w:rFonts w:ascii="Times New Roman" w:eastAsia="Times New Roman" w:hAnsi="Times New Roman" w:cs="Times New Roman"/>
          <w:sz w:val="26"/>
          <w:szCs w:val="26"/>
        </w:rPr>
        <w:t xml:space="preserve">, </w:t>
      </w:r>
    </w:p>
    <w:p w:rsidR="00355C4E" w:rsidRDefault="00355C4E" w:rsidP="00355C4E">
      <w:pPr>
        <w:spacing w:after="225" w:line="240" w:lineRule="auto"/>
        <w:ind w:left="1440" w:hanging="720"/>
        <w:rPr>
          <w:rFonts w:ascii="Times New Roman" w:hAnsi="Times New Roman" w:cs="Times New Roman"/>
          <w:sz w:val="26"/>
          <w:szCs w:val="26"/>
        </w:rPr>
      </w:pPr>
      <w:r>
        <w:rPr>
          <w:rFonts w:ascii="Times New Roman" w:hAnsi="Times New Roman" w:cs="Times New Roman"/>
          <w:sz w:val="26"/>
          <w:szCs w:val="26"/>
        </w:rPr>
        <w:t>(j)</w:t>
      </w:r>
      <w:r>
        <w:rPr>
          <w:rFonts w:ascii="Times New Roman" w:hAnsi="Times New Roman" w:cs="Times New Roman"/>
          <w:sz w:val="26"/>
          <w:szCs w:val="26"/>
        </w:rPr>
        <w:tab/>
      </w:r>
      <w:proofErr w:type="gramStart"/>
      <w:r>
        <w:rPr>
          <w:rFonts w:ascii="Times New Roman" w:hAnsi="Times New Roman" w:cs="Times New Roman"/>
          <w:sz w:val="26"/>
          <w:szCs w:val="26"/>
        </w:rPr>
        <w:t>any</w:t>
      </w:r>
      <w:proofErr w:type="gramEnd"/>
      <w:r>
        <w:rPr>
          <w:rFonts w:ascii="Times New Roman" w:hAnsi="Times New Roman" w:cs="Times New Roman"/>
          <w:sz w:val="26"/>
          <w:szCs w:val="26"/>
        </w:rPr>
        <w:t xml:space="preserve"> matter reasonably incidental to a matter mentioned in paragraphs (a) to (i).</w:t>
      </w:r>
    </w:p>
    <w:p w:rsidR="00355C4E" w:rsidRDefault="00355C4E" w:rsidP="00355C4E">
      <w:pPr>
        <w:spacing w:before="240" w:after="0" w:line="240" w:lineRule="auto"/>
        <w:rPr>
          <w:rFonts w:cs="Arial"/>
          <w:sz w:val="24"/>
          <w:szCs w:val="24"/>
        </w:rPr>
      </w:pPr>
      <w:r>
        <w:rPr>
          <w:rFonts w:cs="Arial"/>
          <w:sz w:val="24"/>
          <w:szCs w:val="24"/>
        </w:rPr>
        <w:t>Is there any prohibition on members of the Board of Directors of ASIC owning ordinary shares in financial institutions that ASIC does or may regulate?  If there are any such restrictions, could you set out what the limits are?</w:t>
      </w:r>
    </w:p>
    <w:p w:rsidR="00355C4E" w:rsidRDefault="00355C4E" w:rsidP="00355C4E">
      <w:pPr>
        <w:spacing w:before="120" w:after="0" w:line="240" w:lineRule="auto"/>
        <w:rPr>
          <w:rFonts w:cs="Arial"/>
          <w:sz w:val="24"/>
          <w:szCs w:val="24"/>
        </w:rPr>
      </w:pPr>
      <w:r>
        <w:rPr>
          <w:rFonts w:cs="Arial"/>
          <w:sz w:val="24"/>
          <w:szCs w:val="24"/>
        </w:rPr>
        <w:t>The writer has asked the same question of the RBA, the ACCC and APRA.</w:t>
      </w:r>
    </w:p>
    <w:p w:rsidR="00355C4E" w:rsidRDefault="00355C4E" w:rsidP="00355C4E">
      <w:pPr>
        <w:spacing w:before="120" w:after="120" w:line="240" w:lineRule="auto"/>
        <w:rPr>
          <w:rFonts w:cs="Arial"/>
          <w:sz w:val="24"/>
          <w:szCs w:val="24"/>
        </w:rPr>
      </w:pPr>
    </w:p>
    <w:p w:rsidR="00355C4E" w:rsidRDefault="00355C4E" w:rsidP="00355C4E">
      <w:pPr>
        <w:spacing w:before="300" w:after="225" w:line="240" w:lineRule="auto"/>
        <w:rPr>
          <w:rFonts w:cs="Arial"/>
          <w:sz w:val="24"/>
          <w:szCs w:val="24"/>
        </w:rPr>
      </w:pPr>
      <w:r>
        <w:rPr>
          <w:rFonts w:cs="Arial"/>
          <w:sz w:val="24"/>
          <w:szCs w:val="24"/>
        </w:rPr>
        <w:t>Yours sincerely</w:t>
      </w:r>
    </w:p>
    <w:p w:rsidR="00355C4E" w:rsidRDefault="00355C4E" w:rsidP="00355C4E">
      <w:pPr>
        <w:spacing w:after="0" w:line="240" w:lineRule="auto"/>
        <w:rPr>
          <w:noProof/>
        </w:rPr>
      </w:pPr>
    </w:p>
    <w:p w:rsidR="00355C4E" w:rsidRDefault="00355C4E" w:rsidP="00355C4E">
      <w:pPr>
        <w:spacing w:after="0" w:line="240" w:lineRule="auto"/>
        <w:rPr>
          <w:noProof/>
        </w:rPr>
      </w:pPr>
    </w:p>
    <w:p w:rsidR="00355C4E" w:rsidRDefault="00355C4E" w:rsidP="00355C4E">
      <w:pPr>
        <w:spacing w:after="0" w:line="240" w:lineRule="auto"/>
        <w:rPr>
          <w:noProof/>
        </w:rPr>
      </w:pPr>
    </w:p>
    <w:p w:rsidR="00355C4E" w:rsidRDefault="00355C4E" w:rsidP="00355C4E">
      <w:pPr>
        <w:spacing w:after="0" w:line="240" w:lineRule="auto"/>
        <w:rPr>
          <w:noProof/>
        </w:rPr>
      </w:pPr>
    </w:p>
    <w:p w:rsidR="00355C4E" w:rsidRDefault="00355C4E" w:rsidP="00355C4E">
      <w:pPr>
        <w:spacing w:after="0" w:line="240" w:lineRule="auto"/>
        <w:rPr>
          <w:noProof/>
        </w:rPr>
      </w:pPr>
    </w:p>
    <w:p w:rsidR="00355C4E" w:rsidRPr="00AB62F3" w:rsidRDefault="00355C4E" w:rsidP="00355C4E">
      <w:pPr>
        <w:spacing w:after="0" w:line="240" w:lineRule="auto"/>
        <w:rPr>
          <w:rFonts w:cs="Arial"/>
          <w:sz w:val="2"/>
          <w:szCs w:val="2"/>
        </w:rPr>
      </w:pPr>
    </w:p>
    <w:p w:rsidR="00355C4E" w:rsidRDefault="00355C4E" w:rsidP="00355C4E">
      <w:pPr>
        <w:spacing w:before="300" w:after="225" w:line="240" w:lineRule="auto"/>
        <w:rPr>
          <w:rFonts w:cs="Arial"/>
          <w:sz w:val="24"/>
          <w:szCs w:val="24"/>
        </w:rPr>
      </w:pPr>
      <w:r>
        <w:rPr>
          <w:rFonts w:cs="Arial"/>
          <w:sz w:val="24"/>
          <w:szCs w:val="24"/>
        </w:rPr>
        <w:t>Philip Johnston</w:t>
      </w:r>
    </w:p>
    <w:sectPr w:rsidR="00355C4E" w:rsidSect="00A45AC2">
      <w:pgSz w:w="12240" w:h="15840"/>
      <w:pgMar w:top="1152" w:right="864"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C0"/>
    <w:rsid w:val="00222C8D"/>
    <w:rsid w:val="002B065D"/>
    <w:rsid w:val="00355C4E"/>
    <w:rsid w:val="004C01BE"/>
    <w:rsid w:val="0054044D"/>
    <w:rsid w:val="0067749D"/>
    <w:rsid w:val="006E2643"/>
    <w:rsid w:val="007033C0"/>
    <w:rsid w:val="00711756"/>
    <w:rsid w:val="008D1534"/>
    <w:rsid w:val="00A45AC2"/>
    <w:rsid w:val="00B41F0A"/>
    <w:rsid w:val="00B639E9"/>
    <w:rsid w:val="00B71EC7"/>
    <w:rsid w:val="00BC7893"/>
    <w:rsid w:val="00D87345"/>
    <w:rsid w:val="00E5233A"/>
    <w:rsid w:val="00EC4406"/>
    <w:rsid w:val="00EF4713"/>
    <w:rsid w:val="00F4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0E4FA-7A31-4C72-92B3-C2E3ACD3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3C0"/>
    <w:rPr>
      <w:color w:val="0066AA"/>
      <w:u w:val="single"/>
      <w:shd w:val="clear" w:color="auto" w:fill="auto"/>
    </w:rPr>
  </w:style>
  <w:style w:type="paragraph" w:styleId="NormalWeb">
    <w:name w:val="Normal (Web)"/>
    <w:basedOn w:val="Normal"/>
    <w:uiPriority w:val="99"/>
    <w:semiHidden/>
    <w:unhideWhenUsed/>
    <w:rsid w:val="00F4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itle-inner1">
    <w:name w:val="page-title-inner1"/>
    <w:basedOn w:val="DefaultParagraphFont"/>
    <w:rsid w:val="00355C4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ribepj@bigpond.com" TargetMode="External"/><Relationship Id="rId3" Type="http://schemas.openxmlformats.org/officeDocument/2006/relationships/webSettings" Target="webSettings.xml"/><Relationship Id="rId7" Type="http://schemas.openxmlformats.org/officeDocument/2006/relationships/hyperlink" Target="mailto:scribepj@bigpo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ribepj@bigpond.com" TargetMode="External"/><Relationship Id="rId5" Type="http://schemas.openxmlformats.org/officeDocument/2006/relationships/hyperlink" Target="mailto:rbainfo@rba.gov.au" TargetMode="External"/><Relationship Id="rId10" Type="http://schemas.openxmlformats.org/officeDocument/2006/relationships/theme" Target="theme/theme1.xml"/><Relationship Id="rId4" Type="http://schemas.openxmlformats.org/officeDocument/2006/relationships/hyperlink" Target="mailto:scribepj@bigpon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6</cp:revision>
  <cp:lastPrinted>2018-02-09T21:27:00Z</cp:lastPrinted>
  <dcterms:created xsi:type="dcterms:W3CDTF">2018-02-12T07:56:00Z</dcterms:created>
  <dcterms:modified xsi:type="dcterms:W3CDTF">2018-02-13T00:43:00Z</dcterms:modified>
</cp:coreProperties>
</file>