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7CB" w:rsidRPr="007158B5" w:rsidRDefault="006A07CB" w:rsidP="006A07CB">
      <w:pPr>
        <w:rPr>
          <w:rFonts w:cs="Arial"/>
          <w:b/>
          <w:sz w:val="32"/>
          <w:szCs w:val="32"/>
          <w:lang w:val="en-AU"/>
        </w:rPr>
      </w:pPr>
      <w:bookmarkStart w:id="0" w:name="_GoBack"/>
      <w:r w:rsidRPr="007158B5">
        <w:rPr>
          <w:rFonts w:cs="Arial"/>
          <w:b/>
          <w:sz w:val="32"/>
          <w:szCs w:val="32"/>
        </w:rPr>
        <w:t xml:space="preserve">'Zero balance' credit card deals under ASIC microscope </w:t>
      </w:r>
    </w:p>
    <w:bookmarkEnd w:id="0"/>
    <w:p w:rsidR="006A07CB" w:rsidRPr="00501EE9" w:rsidRDefault="006A07CB" w:rsidP="006A07CB">
      <w:pPr>
        <w:pStyle w:val="NormalWeb"/>
        <w:shd w:val="clear" w:color="auto" w:fill="FFFFFF"/>
        <w:rPr>
          <w:rFonts w:ascii="Arial" w:hAnsi="Arial" w:cs="Arial"/>
          <w:lang w:val="en-AU"/>
        </w:rPr>
      </w:pPr>
      <w:r w:rsidRPr="00501EE9">
        <w:rPr>
          <w:rFonts w:ascii="Arial" w:hAnsi="Arial" w:cs="Arial"/>
          <w:lang w:val="en-AU"/>
        </w:rPr>
        <w:t>Credit card promotions touting "zero interest" on balance transfers will go under the microscope as part of a review by the corporate regulator into the $50 billion market.</w:t>
      </w:r>
    </w:p>
    <w:p w:rsidR="006A07CB" w:rsidRPr="00501EE9" w:rsidRDefault="006A07CB" w:rsidP="006A07CB">
      <w:pPr>
        <w:pStyle w:val="NormalWeb"/>
        <w:shd w:val="clear" w:color="auto" w:fill="FFFFFF"/>
        <w:rPr>
          <w:rFonts w:ascii="Arial" w:hAnsi="Arial" w:cs="Arial"/>
          <w:lang w:val="en-AU"/>
        </w:rPr>
      </w:pPr>
      <w:r w:rsidRPr="00501EE9">
        <w:rPr>
          <w:rFonts w:ascii="Arial" w:hAnsi="Arial" w:cs="Arial"/>
          <w:lang w:val="en-AU"/>
        </w:rPr>
        <w:t>The probe will assess whether banks are deliberately targeting interest-free promotions at customers who are likely to end up taking longer to pay off their debts.</w:t>
      </w:r>
    </w:p>
    <w:p w:rsidR="006A07CB" w:rsidRPr="006A07CB" w:rsidRDefault="006A07CB" w:rsidP="006A07CB">
      <w:pPr>
        <w:shd w:val="clear" w:color="auto" w:fill="FFFFFF"/>
        <w:spacing w:before="100" w:beforeAutospacing="1" w:after="240"/>
        <w:rPr>
          <w:rFonts w:eastAsia="Times New Roman" w:cs="Arial"/>
          <w:szCs w:val="24"/>
          <w:lang w:val="en-AU"/>
        </w:rPr>
      </w:pPr>
      <w:r w:rsidRPr="006A07CB">
        <w:rPr>
          <w:rFonts w:eastAsia="Times New Roman" w:cs="Arial"/>
          <w:szCs w:val="24"/>
          <w:highlight w:val="yellow"/>
          <w:lang w:val="en-AU"/>
        </w:rPr>
        <w:t>As part of the review, the country's biggest banks will have to hand over data on their credit card portfolios going back five years,</w:t>
      </w:r>
      <w:r w:rsidRPr="006A07CB">
        <w:rPr>
          <w:rFonts w:eastAsia="Times New Roman" w:cs="Arial"/>
          <w:szCs w:val="24"/>
          <w:lang w:val="en-AU"/>
        </w:rPr>
        <w:t xml:space="preserve"> to allow the watchdog to investigate the impact of "zero per cent" balance transfer deals, which critics say can be "debt traps".</w:t>
      </w:r>
    </w:p>
    <w:p w:rsidR="006A07CB" w:rsidRPr="006A07CB" w:rsidRDefault="006A07CB" w:rsidP="006A07CB">
      <w:pPr>
        <w:shd w:val="clear" w:color="auto" w:fill="FFFFFF"/>
        <w:spacing w:before="100" w:beforeAutospacing="1" w:after="240"/>
        <w:rPr>
          <w:rFonts w:eastAsia="Times New Roman" w:cs="Arial"/>
          <w:szCs w:val="24"/>
          <w:lang w:val="en-AU"/>
        </w:rPr>
      </w:pPr>
      <w:r w:rsidRPr="006A07CB">
        <w:rPr>
          <w:rFonts w:eastAsia="Times New Roman" w:cs="Arial"/>
          <w:szCs w:val="24"/>
          <w:highlight w:val="yellow"/>
          <w:lang w:val="en-AU"/>
        </w:rPr>
        <w:t>Consumer groups have long highlighted the risks of balance transfer deals</w:t>
      </w:r>
      <w:r w:rsidRPr="006A07CB">
        <w:rPr>
          <w:rFonts w:eastAsia="Times New Roman" w:cs="Arial"/>
          <w:szCs w:val="24"/>
          <w:lang w:val="en-AU"/>
        </w:rPr>
        <w:t xml:space="preserve"> – now the Australian Securities and Investments Commission will ask banks to supply monthly repayment details on consumer cards, down to the level of individual accounts, going back five years.</w:t>
      </w:r>
    </w:p>
    <w:p w:rsidR="006A07CB" w:rsidRPr="006A07CB" w:rsidRDefault="006A07CB" w:rsidP="006A56BD">
      <w:pPr>
        <w:shd w:val="clear" w:color="auto" w:fill="FFFFFF"/>
        <w:spacing w:before="120"/>
        <w:outlineLvl w:val="2"/>
        <w:rPr>
          <w:rFonts w:eastAsia="Times New Roman" w:cs="Arial"/>
          <w:b/>
          <w:bCs/>
          <w:color w:val="000000"/>
          <w:sz w:val="32"/>
          <w:szCs w:val="32"/>
          <w:lang w:val="en-AU"/>
        </w:rPr>
      </w:pPr>
      <w:r w:rsidRPr="006A07CB">
        <w:rPr>
          <w:rFonts w:eastAsia="Times New Roman" w:cs="Arial"/>
          <w:b/>
          <w:bCs/>
          <w:color w:val="000000"/>
          <w:sz w:val="32"/>
          <w:szCs w:val="32"/>
          <w:lang w:val="en-AU"/>
        </w:rPr>
        <w:t>Related Articles</w:t>
      </w:r>
    </w:p>
    <w:p w:rsidR="006A07CB" w:rsidRPr="006A07CB" w:rsidRDefault="006A07CB" w:rsidP="006A56BD">
      <w:pPr>
        <w:numPr>
          <w:ilvl w:val="0"/>
          <w:numId w:val="1"/>
        </w:numPr>
        <w:shd w:val="clear" w:color="auto" w:fill="FFFFFF"/>
        <w:ind w:left="360" w:right="86"/>
        <w:outlineLvl w:val="2"/>
        <w:rPr>
          <w:rFonts w:eastAsia="Times New Roman" w:cs="Arial"/>
          <w:b/>
          <w:bCs/>
          <w:color w:val="1D1D1D"/>
          <w:sz w:val="27"/>
          <w:szCs w:val="27"/>
          <w:lang w:val="en-AU"/>
        </w:rPr>
      </w:pPr>
      <w:hyperlink r:id="rId5" w:history="1">
        <w:r w:rsidRPr="006A07CB">
          <w:rPr>
            <w:rFonts w:eastAsia="Times New Roman" w:cs="Arial"/>
            <w:b/>
            <w:bCs/>
            <w:color w:val="0078C8"/>
            <w:sz w:val="27"/>
            <w:szCs w:val="27"/>
            <w:lang w:val="en-AU"/>
          </w:rPr>
          <w:t>'Wouldn't get a flight out of it': Frequent flyer limits slashed</w:t>
        </w:r>
      </w:hyperlink>
    </w:p>
    <w:p w:rsidR="006A07CB" w:rsidRPr="006A07CB" w:rsidRDefault="006A07CB" w:rsidP="006A56BD">
      <w:pPr>
        <w:numPr>
          <w:ilvl w:val="0"/>
          <w:numId w:val="1"/>
        </w:numPr>
        <w:shd w:val="clear" w:color="auto" w:fill="FFFFFF"/>
        <w:ind w:left="360" w:right="86"/>
        <w:outlineLvl w:val="2"/>
        <w:rPr>
          <w:rFonts w:eastAsia="Times New Roman" w:cs="Arial"/>
          <w:b/>
          <w:bCs/>
          <w:color w:val="1D1D1D"/>
          <w:sz w:val="27"/>
          <w:szCs w:val="27"/>
          <w:lang w:val="en-AU"/>
        </w:rPr>
      </w:pPr>
      <w:hyperlink r:id="rId6" w:history="1">
        <w:r w:rsidRPr="006A07CB">
          <w:rPr>
            <w:rFonts w:eastAsia="Times New Roman" w:cs="Arial"/>
            <w:b/>
            <w:bCs/>
            <w:color w:val="0078C8"/>
            <w:sz w:val="27"/>
            <w:szCs w:val="27"/>
            <w:lang w:val="en-AU"/>
          </w:rPr>
          <w:t>Push for tighter caps on credit card limits</w:t>
        </w:r>
      </w:hyperlink>
    </w:p>
    <w:p w:rsidR="006A07CB" w:rsidRPr="006A07CB" w:rsidRDefault="006A07CB" w:rsidP="006A07CB">
      <w:pPr>
        <w:shd w:val="clear" w:color="auto" w:fill="FFFFFF"/>
        <w:spacing w:before="100" w:beforeAutospacing="1" w:after="240"/>
        <w:rPr>
          <w:rFonts w:eastAsia="Times New Roman" w:cs="Arial"/>
          <w:color w:val="1D1D1D"/>
          <w:szCs w:val="24"/>
          <w:lang w:val="en-AU"/>
        </w:rPr>
      </w:pPr>
      <w:r w:rsidRPr="006A07CB">
        <w:rPr>
          <w:rFonts w:eastAsia="Times New Roman" w:cs="Arial"/>
          <w:color w:val="1D1D1D"/>
          <w:szCs w:val="24"/>
          <w:lang w:val="en-AU"/>
        </w:rPr>
        <w:t>A key focal point will be how consumers behave when banks charge no interest on the debt for a set period, typically about one year, before reverting to charging a much higher interest rate of up to 20 per cent.</w:t>
      </w:r>
    </w:p>
    <w:p w:rsidR="006A07CB" w:rsidRPr="006A07CB" w:rsidRDefault="006A07CB" w:rsidP="006A07CB">
      <w:pPr>
        <w:shd w:val="clear" w:color="auto" w:fill="FFFFFF"/>
        <w:spacing w:before="100" w:beforeAutospacing="1"/>
        <w:rPr>
          <w:rFonts w:eastAsia="Times New Roman" w:cs="Arial"/>
          <w:color w:val="1D1D1D"/>
          <w:szCs w:val="24"/>
          <w:lang w:val="en-AU"/>
        </w:rPr>
      </w:pPr>
      <w:r w:rsidRPr="006A07CB">
        <w:rPr>
          <w:rFonts w:eastAsia="Times New Roman" w:cs="Arial"/>
          <w:color w:val="1D1D1D"/>
          <w:szCs w:val="24"/>
          <w:lang w:val="en-AU"/>
        </w:rPr>
        <w:t xml:space="preserve">ASIC senior executive for deposit takers, credit and insurers, Michael </w:t>
      </w:r>
      <w:proofErr w:type="spellStart"/>
      <w:r w:rsidRPr="006A07CB">
        <w:rPr>
          <w:rFonts w:eastAsia="Times New Roman" w:cs="Arial"/>
          <w:color w:val="1D1D1D"/>
          <w:szCs w:val="24"/>
          <w:lang w:val="en-AU"/>
        </w:rPr>
        <w:t>Saadat</w:t>
      </w:r>
      <w:proofErr w:type="spellEnd"/>
      <w:r w:rsidRPr="006A07CB">
        <w:rPr>
          <w:rFonts w:eastAsia="Times New Roman" w:cs="Arial"/>
          <w:color w:val="1D1D1D"/>
          <w:szCs w:val="24"/>
          <w:lang w:val="en-AU"/>
        </w:rPr>
        <w:t xml:space="preserve"> said the probe would look at whether consumers were using such balance transfer deals to consolidate their debts, switch between banks, or if balances were carried for a long period of time, across multiple cards.</w:t>
      </w:r>
    </w:p>
    <w:p w:rsidR="003A0557" w:rsidRPr="007158B5" w:rsidRDefault="003A0557">
      <w:pPr>
        <w:rPr>
          <w:rFonts w:cs="Arial"/>
        </w:rPr>
      </w:pPr>
    </w:p>
    <w:p w:rsidR="006A07CB" w:rsidRPr="007158B5" w:rsidRDefault="006A07CB">
      <w:pPr>
        <w:rPr>
          <w:rFonts w:cs="Arial"/>
          <w:color w:val="1D1D1D"/>
          <w:lang w:val="en-AU"/>
        </w:rPr>
      </w:pPr>
      <w:r w:rsidRPr="007158B5">
        <w:rPr>
          <w:rFonts w:cs="Arial"/>
          <w:color w:val="1D1D1D"/>
          <w:lang w:val="en-AU"/>
        </w:rPr>
        <w:t xml:space="preserve">"One of the reasons we've chosen a five-year period is so that we can explore the effect of balance transfers on consumer debt levels through time," Mr </w:t>
      </w:r>
      <w:proofErr w:type="spellStart"/>
      <w:r w:rsidRPr="007158B5">
        <w:rPr>
          <w:rFonts w:cs="Arial"/>
          <w:color w:val="1D1D1D"/>
          <w:lang w:val="en-AU"/>
        </w:rPr>
        <w:t>Saadat</w:t>
      </w:r>
      <w:proofErr w:type="spellEnd"/>
      <w:r w:rsidRPr="007158B5">
        <w:rPr>
          <w:rFonts w:cs="Arial"/>
          <w:color w:val="1D1D1D"/>
          <w:lang w:val="en-AU"/>
        </w:rPr>
        <w:t xml:space="preserve"> said.</w:t>
      </w:r>
    </w:p>
    <w:p w:rsidR="006A07CB" w:rsidRPr="007158B5" w:rsidRDefault="006A07CB">
      <w:pPr>
        <w:rPr>
          <w:rFonts w:cs="Arial"/>
          <w:color w:val="1D1D1D"/>
          <w:lang w:val="en-AU"/>
        </w:rPr>
      </w:pPr>
    </w:p>
    <w:p w:rsidR="006A07CB" w:rsidRPr="007158B5" w:rsidRDefault="006A07CB">
      <w:pPr>
        <w:rPr>
          <w:rFonts w:cs="Arial"/>
          <w:color w:val="1D1D1D"/>
          <w:lang w:val="en-AU"/>
        </w:rPr>
      </w:pPr>
      <w:r w:rsidRPr="00501EE9">
        <w:rPr>
          <w:rFonts w:cs="Arial"/>
          <w:color w:val="1D1D1D"/>
          <w:highlight w:val="yellow"/>
          <w:lang w:val="en-AU"/>
        </w:rPr>
        <w:t>He noted a 2015 Senate inquiry that said banks competed on balance transfers, but these could also represent a "potential debt trap".</w:t>
      </w:r>
    </w:p>
    <w:p w:rsidR="006A07CB" w:rsidRPr="007158B5" w:rsidRDefault="006A07CB">
      <w:pPr>
        <w:rPr>
          <w:rFonts w:cs="Arial"/>
        </w:rPr>
      </w:pPr>
    </w:p>
    <w:p w:rsidR="007158B5" w:rsidRPr="00114514" w:rsidRDefault="007158B5" w:rsidP="007158B5">
      <w:pPr>
        <w:shd w:val="clear" w:color="auto" w:fill="FFFFFF"/>
        <w:rPr>
          <w:rFonts w:eastAsia="Times New Roman" w:cs="Arial"/>
          <w:color w:val="1D1D1D"/>
          <w:szCs w:val="24"/>
          <w:lang w:val="en-AU"/>
        </w:rPr>
      </w:pPr>
      <w:r w:rsidRPr="00114514">
        <w:rPr>
          <w:rFonts w:eastAsia="Times New Roman" w:cs="Arial"/>
          <w:color w:val="1D1D1D"/>
          <w:szCs w:val="24"/>
          <w:lang w:val="en-AU"/>
        </w:rPr>
        <w:t>ASIC is examining how credit card balance transfer</w:t>
      </w:r>
      <w:r w:rsidRPr="007158B5">
        <w:rPr>
          <w:rFonts w:eastAsia="Times New Roman" w:cs="Arial"/>
          <w:color w:val="1D1D1D"/>
          <w:szCs w:val="24"/>
          <w:lang w:val="en-AU"/>
        </w:rPr>
        <w:t>s affect consumer indebtedness.</w:t>
      </w:r>
    </w:p>
    <w:p w:rsidR="007158B5" w:rsidRPr="00114514" w:rsidRDefault="007158B5" w:rsidP="007158B5">
      <w:pPr>
        <w:shd w:val="clear" w:color="auto" w:fill="FFFFFF"/>
        <w:spacing w:before="100" w:beforeAutospacing="1" w:after="240"/>
        <w:rPr>
          <w:rFonts w:eastAsia="Times New Roman" w:cs="Arial"/>
          <w:color w:val="1D1D1D"/>
          <w:szCs w:val="24"/>
          <w:lang w:val="en-AU"/>
        </w:rPr>
      </w:pPr>
      <w:r w:rsidRPr="00114514">
        <w:rPr>
          <w:rFonts w:eastAsia="Times New Roman" w:cs="Arial"/>
          <w:color w:val="1D1D1D"/>
          <w:szCs w:val="24"/>
          <w:lang w:val="en-AU"/>
        </w:rPr>
        <w:t>"Our review should allow ASIC to conclude whether this risk occurs in practice," he said.</w:t>
      </w:r>
    </w:p>
    <w:p w:rsidR="007158B5" w:rsidRPr="00114514" w:rsidRDefault="007158B5" w:rsidP="007158B5">
      <w:pPr>
        <w:shd w:val="clear" w:color="auto" w:fill="FFFFFF"/>
        <w:spacing w:before="100" w:beforeAutospacing="1" w:after="240"/>
        <w:rPr>
          <w:rFonts w:eastAsia="Times New Roman" w:cs="Arial"/>
          <w:color w:val="1D1D1D"/>
          <w:szCs w:val="24"/>
          <w:lang w:val="en-AU"/>
        </w:rPr>
      </w:pPr>
      <w:r w:rsidRPr="00114514">
        <w:rPr>
          <w:rFonts w:eastAsia="Times New Roman" w:cs="Arial"/>
          <w:color w:val="1D1D1D"/>
          <w:szCs w:val="24"/>
          <w:lang w:val="en-AU"/>
        </w:rPr>
        <w:t xml:space="preserve">ASIC deputy chairman Peter </w:t>
      </w:r>
      <w:proofErr w:type="spellStart"/>
      <w:r w:rsidRPr="00114514">
        <w:rPr>
          <w:rFonts w:eastAsia="Times New Roman" w:cs="Arial"/>
          <w:color w:val="1D1D1D"/>
          <w:szCs w:val="24"/>
          <w:lang w:val="en-AU"/>
        </w:rPr>
        <w:t>Kell</w:t>
      </w:r>
      <w:proofErr w:type="spellEnd"/>
      <w:r w:rsidRPr="00114514">
        <w:rPr>
          <w:rFonts w:eastAsia="Times New Roman" w:cs="Arial"/>
          <w:color w:val="1D1D1D"/>
          <w:szCs w:val="24"/>
          <w:lang w:val="en-AU"/>
        </w:rPr>
        <w:t xml:space="preserve"> said last week it would also look at instances </w:t>
      </w:r>
      <w:r w:rsidRPr="00114514">
        <w:rPr>
          <w:rFonts w:eastAsia="Times New Roman" w:cs="Arial"/>
          <w:color w:val="1D1D1D"/>
          <w:szCs w:val="24"/>
          <w:highlight w:val="yellow"/>
          <w:lang w:val="en-AU"/>
        </w:rPr>
        <w:t>where cards were "obviously poorly suited" to customers' needs or their financial behaviour</w:t>
      </w:r>
      <w:r w:rsidRPr="00114514">
        <w:rPr>
          <w:rFonts w:eastAsia="Times New Roman" w:cs="Arial"/>
          <w:color w:val="1D1D1D"/>
          <w:szCs w:val="24"/>
          <w:lang w:val="en-AU"/>
        </w:rPr>
        <w:t>. He also noted banks had "taken advantage" of behavioural biases in the use of credit cards.</w:t>
      </w:r>
    </w:p>
    <w:p w:rsidR="007158B5" w:rsidRPr="007158B5" w:rsidRDefault="007158B5" w:rsidP="007158B5">
      <w:pPr>
        <w:shd w:val="clear" w:color="auto" w:fill="FFFFFF"/>
        <w:rPr>
          <w:rFonts w:eastAsia="Times New Roman" w:cs="Arial"/>
          <w:color w:val="1D1D1D"/>
          <w:szCs w:val="24"/>
          <w:lang w:val="en-AU"/>
        </w:rPr>
      </w:pPr>
    </w:p>
    <w:p w:rsidR="007158B5" w:rsidRPr="00114514" w:rsidRDefault="007158B5" w:rsidP="007158B5">
      <w:pPr>
        <w:shd w:val="clear" w:color="auto" w:fill="FFFFFF"/>
        <w:rPr>
          <w:rFonts w:eastAsia="Times New Roman" w:cs="Arial"/>
          <w:color w:val="1D1D1D"/>
          <w:szCs w:val="24"/>
          <w:lang w:val="en-AU"/>
        </w:rPr>
      </w:pPr>
      <w:r w:rsidRPr="00114514">
        <w:rPr>
          <w:rFonts w:eastAsia="Times New Roman" w:cs="Arial"/>
          <w:color w:val="1D1D1D"/>
          <w:szCs w:val="24"/>
          <w:lang w:val="en-AU"/>
        </w:rPr>
        <w:lastRenderedPageBreak/>
        <w:t xml:space="preserve">ASIC deputy chair Peter </w:t>
      </w:r>
      <w:proofErr w:type="spellStart"/>
      <w:r w:rsidRPr="00114514">
        <w:rPr>
          <w:rFonts w:eastAsia="Times New Roman" w:cs="Arial"/>
          <w:color w:val="1D1D1D"/>
          <w:szCs w:val="24"/>
          <w:lang w:val="en-AU"/>
        </w:rPr>
        <w:t>Kell</w:t>
      </w:r>
      <w:proofErr w:type="spellEnd"/>
      <w:r w:rsidRPr="00114514">
        <w:rPr>
          <w:rFonts w:eastAsia="Times New Roman" w:cs="Arial"/>
          <w:color w:val="1D1D1D"/>
          <w:szCs w:val="24"/>
          <w:lang w:val="en-AU"/>
        </w:rPr>
        <w:t xml:space="preserve"> </w:t>
      </w:r>
      <w:r w:rsidRPr="00114514">
        <w:rPr>
          <w:rFonts w:eastAsia="Times New Roman" w:cs="Arial"/>
          <w:color w:val="1D1D1D"/>
          <w:szCs w:val="24"/>
          <w:highlight w:val="yellow"/>
          <w:lang w:val="en-AU"/>
        </w:rPr>
        <w:t>believes banks have "taken advantage" of behavioural bia</w:t>
      </w:r>
      <w:r w:rsidR="00501EE9" w:rsidRPr="00501EE9">
        <w:rPr>
          <w:rFonts w:eastAsia="Times New Roman" w:cs="Arial"/>
          <w:color w:val="1D1D1D"/>
          <w:szCs w:val="24"/>
          <w:highlight w:val="yellow"/>
          <w:lang w:val="en-AU"/>
        </w:rPr>
        <w:t>ses in the use of credit cards.</w:t>
      </w:r>
    </w:p>
    <w:p w:rsidR="007158B5" w:rsidRPr="00114514" w:rsidRDefault="007158B5" w:rsidP="007158B5">
      <w:pPr>
        <w:shd w:val="clear" w:color="auto" w:fill="FFFFFF"/>
        <w:spacing w:before="100" w:beforeAutospacing="1" w:after="240"/>
        <w:rPr>
          <w:rFonts w:eastAsia="Times New Roman" w:cs="Arial"/>
          <w:color w:val="1D1D1D"/>
          <w:szCs w:val="24"/>
          <w:lang w:val="en-AU"/>
        </w:rPr>
      </w:pPr>
      <w:r w:rsidRPr="00114514">
        <w:rPr>
          <w:rFonts w:eastAsia="Times New Roman" w:cs="Arial"/>
          <w:color w:val="1D1D1D"/>
          <w:szCs w:val="24"/>
          <w:highlight w:val="yellow"/>
          <w:lang w:val="en-AU"/>
        </w:rPr>
        <w:t>ASIC will request data from 12 lenders including Commonwealth Bank, National Australia Bank, Westpac, ANZ Bank, Citi, HSBC and Macquarie.</w:t>
      </w:r>
    </w:p>
    <w:p w:rsidR="007158B5" w:rsidRPr="00114514" w:rsidRDefault="007158B5" w:rsidP="007158B5">
      <w:pPr>
        <w:shd w:val="clear" w:color="auto" w:fill="FFFFFF"/>
        <w:spacing w:before="100" w:beforeAutospacing="1" w:after="240"/>
        <w:rPr>
          <w:rFonts w:eastAsia="Times New Roman" w:cs="Arial"/>
          <w:color w:val="1D1D1D"/>
          <w:szCs w:val="24"/>
          <w:lang w:val="en-AU"/>
        </w:rPr>
      </w:pPr>
      <w:r w:rsidRPr="00114514">
        <w:rPr>
          <w:rFonts w:eastAsia="Times New Roman" w:cs="Arial"/>
          <w:color w:val="1D1D1D"/>
          <w:szCs w:val="24"/>
          <w:highlight w:val="yellow"/>
          <w:lang w:val="en-AU"/>
        </w:rPr>
        <w:t>Banks will have to tell the watchdog how quickly their credit card customers are repaying their debts, what they are paying in interest and fees over a five-year period, and ASIC will also look at customers' incomes and expenses.</w:t>
      </w:r>
    </w:p>
    <w:p w:rsidR="007158B5" w:rsidRPr="00114514" w:rsidRDefault="007158B5" w:rsidP="00501EE9">
      <w:pPr>
        <w:shd w:val="clear" w:color="auto" w:fill="FFFFFF"/>
        <w:spacing w:before="100" w:beforeAutospacing="1" w:after="120"/>
        <w:rPr>
          <w:rFonts w:eastAsia="Times New Roman" w:cs="Arial"/>
          <w:b/>
          <w:bCs/>
          <w:i/>
          <w:iCs/>
          <w:color w:val="1D1D1D"/>
          <w:sz w:val="28"/>
          <w:szCs w:val="28"/>
          <w:highlight w:val="yellow"/>
          <w:lang w:val="en-AU"/>
        </w:rPr>
      </w:pPr>
      <w:r w:rsidRPr="00114514">
        <w:rPr>
          <w:rFonts w:eastAsia="Times New Roman" w:cs="Arial"/>
          <w:b/>
          <w:bCs/>
          <w:i/>
          <w:iCs/>
          <w:color w:val="1D1D1D"/>
          <w:sz w:val="28"/>
          <w:szCs w:val="28"/>
          <w:highlight w:val="yellow"/>
          <w:lang w:val="en-AU"/>
        </w:rPr>
        <w:t>The banks know who these deals appeal to, and people who are struggling with debt are quite profitable customers.</w:t>
      </w:r>
    </w:p>
    <w:p w:rsidR="007158B5" w:rsidRPr="00114514" w:rsidRDefault="007158B5" w:rsidP="007158B5">
      <w:pPr>
        <w:shd w:val="clear" w:color="auto" w:fill="FFFFFF"/>
        <w:rPr>
          <w:rFonts w:eastAsia="Times New Roman" w:cs="Arial"/>
          <w:color w:val="1D1D1D"/>
          <w:szCs w:val="24"/>
          <w:lang w:val="en-AU"/>
        </w:rPr>
      </w:pPr>
      <w:r w:rsidRPr="00114514">
        <w:rPr>
          <w:rFonts w:eastAsia="Times New Roman" w:cs="Arial"/>
          <w:color w:val="1D1D1D"/>
          <w:szCs w:val="24"/>
          <w:highlight w:val="yellow"/>
          <w:lang w:val="en-AU"/>
        </w:rPr>
        <w:t>Consumer Action Law Centre's Katherine Temple</w:t>
      </w:r>
    </w:p>
    <w:p w:rsidR="007158B5" w:rsidRPr="00114514" w:rsidRDefault="007158B5" w:rsidP="007158B5">
      <w:pPr>
        <w:shd w:val="clear" w:color="auto" w:fill="FFFFFF"/>
        <w:spacing w:before="100" w:beforeAutospacing="1" w:after="240"/>
        <w:rPr>
          <w:rFonts w:eastAsia="Times New Roman" w:cs="Arial"/>
          <w:color w:val="1D1D1D"/>
          <w:szCs w:val="24"/>
          <w:lang w:val="en-AU"/>
        </w:rPr>
      </w:pPr>
      <w:r w:rsidRPr="00114514">
        <w:rPr>
          <w:rFonts w:eastAsia="Times New Roman" w:cs="Arial"/>
          <w:color w:val="1D1D1D"/>
          <w:szCs w:val="24"/>
          <w:lang w:val="en-AU"/>
        </w:rPr>
        <w:t>Australians have credit card balances worth more than $50 billion, of which about 60 per cent is racking up interest, often at rates of about 20 per cent.</w:t>
      </w:r>
    </w:p>
    <w:p w:rsidR="007158B5" w:rsidRPr="00114514" w:rsidRDefault="007158B5" w:rsidP="007158B5">
      <w:pPr>
        <w:shd w:val="clear" w:color="auto" w:fill="FFFFFF"/>
        <w:spacing w:before="100" w:beforeAutospacing="1" w:after="240"/>
        <w:rPr>
          <w:rFonts w:eastAsia="Times New Roman" w:cs="Arial"/>
          <w:color w:val="1D1D1D"/>
          <w:szCs w:val="24"/>
          <w:lang w:val="en-AU"/>
        </w:rPr>
      </w:pPr>
      <w:r w:rsidRPr="00114514">
        <w:rPr>
          <w:rFonts w:eastAsia="Times New Roman" w:cs="Arial"/>
          <w:color w:val="1D1D1D"/>
          <w:szCs w:val="24"/>
          <w:lang w:val="en-AU"/>
        </w:rPr>
        <w:t>The Consumer Action Law Centre said interest-free "teaser" periods often only apply to a card's balance, not new spending after the transfer, and people with significant debts were often attracted to this type of offer.</w:t>
      </w:r>
    </w:p>
    <w:p w:rsidR="007158B5" w:rsidRPr="00114514" w:rsidRDefault="007158B5" w:rsidP="007158B5">
      <w:pPr>
        <w:shd w:val="clear" w:color="auto" w:fill="FFFFFF"/>
        <w:spacing w:before="100" w:beforeAutospacing="1" w:after="240"/>
        <w:rPr>
          <w:rFonts w:eastAsia="Times New Roman" w:cs="Arial"/>
          <w:color w:val="1D1D1D"/>
          <w:szCs w:val="24"/>
          <w:lang w:val="en-AU"/>
        </w:rPr>
      </w:pPr>
      <w:r w:rsidRPr="00114514">
        <w:rPr>
          <w:rFonts w:eastAsia="Times New Roman" w:cs="Arial"/>
          <w:color w:val="1D1D1D"/>
          <w:szCs w:val="24"/>
          <w:highlight w:val="yellow"/>
          <w:lang w:val="en-AU"/>
        </w:rPr>
        <w:t>Katherine Temple, senior policy officer at the centre, said banks offered these deals knowing that many customers would end up paying much higher rates of interest when the interest-free period ended. Often, such promotions appeal to customers struggling to repay their debts.</w:t>
      </w:r>
    </w:p>
    <w:p w:rsidR="007158B5" w:rsidRPr="00114514" w:rsidRDefault="007158B5" w:rsidP="007158B5">
      <w:pPr>
        <w:shd w:val="clear" w:color="auto" w:fill="FFFFFF"/>
        <w:spacing w:before="100" w:beforeAutospacing="1" w:after="240"/>
        <w:rPr>
          <w:rFonts w:eastAsia="Times New Roman" w:cs="Arial"/>
          <w:color w:val="1D1D1D"/>
          <w:szCs w:val="24"/>
          <w:lang w:val="en-AU"/>
        </w:rPr>
      </w:pPr>
      <w:r w:rsidRPr="00114514">
        <w:rPr>
          <w:rFonts w:eastAsia="Times New Roman" w:cs="Arial"/>
          <w:color w:val="1D1D1D"/>
          <w:szCs w:val="24"/>
          <w:highlight w:val="yellow"/>
          <w:lang w:val="en-AU"/>
        </w:rPr>
        <w:t>"They are taking a punt on you not being able to pay off the balance on time," Ms Temple said. "The banks know who these deals appeal to, and people who are struggling with debt are quite profitable customers."</w:t>
      </w:r>
    </w:p>
    <w:p w:rsidR="007158B5" w:rsidRPr="00114514" w:rsidRDefault="007158B5" w:rsidP="007158B5">
      <w:pPr>
        <w:shd w:val="clear" w:color="auto" w:fill="FFFFFF"/>
        <w:spacing w:before="100" w:beforeAutospacing="1" w:after="240"/>
        <w:rPr>
          <w:rFonts w:eastAsia="Times New Roman" w:cs="Arial"/>
          <w:color w:val="1D1D1D"/>
          <w:szCs w:val="24"/>
          <w:lang w:val="en-AU"/>
        </w:rPr>
      </w:pPr>
      <w:r w:rsidRPr="00114514">
        <w:rPr>
          <w:rFonts w:eastAsia="Times New Roman" w:cs="Arial"/>
          <w:color w:val="1D1D1D"/>
          <w:szCs w:val="24"/>
          <w:lang w:val="en-AU"/>
        </w:rPr>
        <w:t xml:space="preserve">At the 2015 Senate inquiry into credit card interest rates, some banks defended zero per cent balance transfers as a sign of competition in the market. The biggest credit card lender, the Commonwealth Bank, </w:t>
      </w:r>
      <w:hyperlink r:id="rId7" w:history="1">
        <w:r w:rsidRPr="00B24EC7">
          <w:rPr>
            <w:rFonts w:eastAsia="Times New Roman" w:cs="Arial"/>
            <w:b/>
            <w:color w:val="0078C8"/>
            <w:szCs w:val="24"/>
            <w:u w:val="single"/>
            <w:lang w:val="en-AU"/>
          </w:rPr>
          <w:t>called for the practice t</w:t>
        </w:r>
        <w:r w:rsidRPr="00B24EC7">
          <w:rPr>
            <w:rFonts w:eastAsia="Times New Roman" w:cs="Arial"/>
            <w:b/>
            <w:color w:val="0078C8"/>
            <w:szCs w:val="24"/>
            <w:u w:val="single"/>
            <w:lang w:val="en-AU"/>
          </w:rPr>
          <w:t>o</w:t>
        </w:r>
        <w:r w:rsidRPr="00B24EC7">
          <w:rPr>
            <w:rFonts w:eastAsia="Times New Roman" w:cs="Arial"/>
            <w:b/>
            <w:color w:val="0078C8"/>
            <w:szCs w:val="24"/>
            <w:u w:val="single"/>
            <w:lang w:val="en-AU"/>
          </w:rPr>
          <w:t xml:space="preserve"> be b</w:t>
        </w:r>
        <w:r w:rsidRPr="00B24EC7">
          <w:rPr>
            <w:rFonts w:eastAsia="Times New Roman" w:cs="Arial"/>
            <w:b/>
            <w:color w:val="0078C8"/>
            <w:szCs w:val="24"/>
            <w:u w:val="single"/>
            <w:lang w:val="en-AU"/>
          </w:rPr>
          <w:t>a</w:t>
        </w:r>
        <w:r w:rsidRPr="00B24EC7">
          <w:rPr>
            <w:rFonts w:eastAsia="Times New Roman" w:cs="Arial"/>
            <w:b/>
            <w:color w:val="0078C8"/>
            <w:szCs w:val="24"/>
            <w:u w:val="single"/>
            <w:lang w:val="en-AU"/>
          </w:rPr>
          <w:t>nned</w:t>
        </w:r>
      </w:hyperlink>
      <w:r w:rsidRPr="00114514">
        <w:rPr>
          <w:rFonts w:eastAsia="Times New Roman" w:cs="Arial"/>
          <w:color w:val="1D1D1D"/>
          <w:szCs w:val="24"/>
          <w:lang w:val="en-AU"/>
        </w:rPr>
        <w:t xml:space="preserve"> – though rivals implied it was trying to preserve market share.</w:t>
      </w:r>
    </w:p>
    <w:p w:rsidR="007158B5" w:rsidRPr="00114514" w:rsidRDefault="007158B5" w:rsidP="007158B5">
      <w:pPr>
        <w:shd w:val="clear" w:color="auto" w:fill="FFFFFF"/>
        <w:spacing w:before="100" w:beforeAutospacing="1" w:after="240"/>
        <w:rPr>
          <w:rFonts w:eastAsia="Times New Roman" w:cs="Arial"/>
          <w:color w:val="1D1D1D"/>
          <w:szCs w:val="24"/>
          <w:lang w:val="en-AU"/>
        </w:rPr>
      </w:pPr>
      <w:r w:rsidRPr="00114514">
        <w:rPr>
          <w:rFonts w:eastAsia="Times New Roman" w:cs="Arial"/>
          <w:color w:val="1D1D1D"/>
          <w:szCs w:val="24"/>
          <w:lang w:val="en-AU"/>
        </w:rPr>
        <w:t>ASIC, which expects to report its findings next year, will also conduct research into consumers and why people take out balance transfer deals.</w:t>
      </w:r>
    </w:p>
    <w:p w:rsidR="007158B5" w:rsidRPr="00114514" w:rsidRDefault="007158B5" w:rsidP="007158B5">
      <w:pPr>
        <w:shd w:val="clear" w:color="auto" w:fill="FFFFFF"/>
        <w:spacing w:before="100" w:beforeAutospacing="1"/>
        <w:rPr>
          <w:rFonts w:eastAsia="Times New Roman" w:cs="Arial"/>
          <w:color w:val="1D1D1D"/>
          <w:szCs w:val="24"/>
          <w:lang w:val="en-AU"/>
        </w:rPr>
      </w:pPr>
      <w:r w:rsidRPr="00114514">
        <w:rPr>
          <w:rFonts w:eastAsia="Times New Roman" w:cs="Arial"/>
          <w:color w:val="1D1D1D"/>
          <w:szCs w:val="24"/>
          <w:lang w:val="en-AU"/>
        </w:rPr>
        <w:t xml:space="preserve">It will also examine the impact of 2012 laws that forced banks to tell customers how many years it would take them to pay off their balance by only paying the minimum repayment. ASIC will play a key role in enforcing </w:t>
      </w:r>
      <w:hyperlink r:id="rId8" w:history="1">
        <w:r w:rsidRPr="00B24EC7">
          <w:rPr>
            <w:rFonts w:eastAsia="Times New Roman" w:cs="Arial"/>
            <w:b/>
            <w:color w:val="0078C8"/>
            <w:szCs w:val="24"/>
            <w:u w:val="single"/>
            <w:lang w:val="en-AU"/>
          </w:rPr>
          <w:t>planned</w:t>
        </w:r>
        <w:r w:rsidRPr="00B24EC7">
          <w:rPr>
            <w:rFonts w:eastAsia="Times New Roman" w:cs="Arial"/>
            <w:b/>
            <w:color w:val="0078C8"/>
            <w:szCs w:val="24"/>
            <w:u w:val="single"/>
            <w:lang w:val="en-AU"/>
          </w:rPr>
          <w:t xml:space="preserve"> </w:t>
        </w:r>
        <w:r w:rsidRPr="00B24EC7">
          <w:rPr>
            <w:rFonts w:eastAsia="Times New Roman" w:cs="Arial"/>
            <w:b/>
            <w:color w:val="0078C8"/>
            <w:szCs w:val="24"/>
            <w:u w:val="single"/>
            <w:lang w:val="en-AU"/>
          </w:rPr>
          <w:t>laws</w:t>
        </w:r>
      </w:hyperlink>
      <w:r w:rsidRPr="00114514">
        <w:rPr>
          <w:rFonts w:eastAsia="Times New Roman" w:cs="Arial"/>
          <w:color w:val="1D1D1D"/>
          <w:szCs w:val="24"/>
          <w:lang w:val="en-AU"/>
        </w:rPr>
        <w:t xml:space="preserve"> that will require banks to only able approve credit card limits that can be repaid in a "reasonable" period of time.</w:t>
      </w:r>
    </w:p>
    <w:p w:rsidR="007158B5" w:rsidRPr="007158B5" w:rsidRDefault="007158B5" w:rsidP="007158B5">
      <w:pPr>
        <w:rPr>
          <w:rFonts w:cs="Arial"/>
        </w:rPr>
      </w:pPr>
    </w:p>
    <w:sectPr w:rsidR="007158B5" w:rsidRPr="007158B5" w:rsidSect="00501EE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368FB"/>
    <w:multiLevelType w:val="multilevel"/>
    <w:tmpl w:val="6A32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7CB"/>
    <w:rsid w:val="00000533"/>
    <w:rsid w:val="00000F74"/>
    <w:rsid w:val="0000120D"/>
    <w:rsid w:val="0000220A"/>
    <w:rsid w:val="000032D9"/>
    <w:rsid w:val="00010DC6"/>
    <w:rsid w:val="000123E2"/>
    <w:rsid w:val="00012E03"/>
    <w:rsid w:val="00022631"/>
    <w:rsid w:val="00024F10"/>
    <w:rsid w:val="00025D19"/>
    <w:rsid w:val="000276AF"/>
    <w:rsid w:val="0003055B"/>
    <w:rsid w:val="00030CC1"/>
    <w:rsid w:val="000337B2"/>
    <w:rsid w:val="00037D3D"/>
    <w:rsid w:val="000553FB"/>
    <w:rsid w:val="00067EC4"/>
    <w:rsid w:val="00070320"/>
    <w:rsid w:val="00074ABC"/>
    <w:rsid w:val="00075894"/>
    <w:rsid w:val="00077946"/>
    <w:rsid w:val="00080942"/>
    <w:rsid w:val="00085474"/>
    <w:rsid w:val="000855AC"/>
    <w:rsid w:val="00085BAB"/>
    <w:rsid w:val="00085EB7"/>
    <w:rsid w:val="00087AD3"/>
    <w:rsid w:val="000945B6"/>
    <w:rsid w:val="00096C4A"/>
    <w:rsid w:val="000A01E9"/>
    <w:rsid w:val="000A501D"/>
    <w:rsid w:val="000A5B8C"/>
    <w:rsid w:val="000A7DE1"/>
    <w:rsid w:val="000B30D9"/>
    <w:rsid w:val="000C2C2D"/>
    <w:rsid w:val="000C4B51"/>
    <w:rsid w:val="000C5FFD"/>
    <w:rsid w:val="000C6EF3"/>
    <w:rsid w:val="000C7C22"/>
    <w:rsid w:val="000D06E2"/>
    <w:rsid w:val="000E2C5F"/>
    <w:rsid w:val="000E2D17"/>
    <w:rsid w:val="000E3933"/>
    <w:rsid w:val="000E3A8D"/>
    <w:rsid w:val="000E498B"/>
    <w:rsid w:val="000F46BB"/>
    <w:rsid w:val="000F4EB9"/>
    <w:rsid w:val="000F7E78"/>
    <w:rsid w:val="00101A6E"/>
    <w:rsid w:val="00103C3F"/>
    <w:rsid w:val="00106ADF"/>
    <w:rsid w:val="0011233D"/>
    <w:rsid w:val="00113874"/>
    <w:rsid w:val="00114B49"/>
    <w:rsid w:val="00122266"/>
    <w:rsid w:val="00123E68"/>
    <w:rsid w:val="00130B2B"/>
    <w:rsid w:val="00131B0B"/>
    <w:rsid w:val="00136812"/>
    <w:rsid w:val="001405BC"/>
    <w:rsid w:val="00142414"/>
    <w:rsid w:val="00145C3F"/>
    <w:rsid w:val="00147540"/>
    <w:rsid w:val="00150835"/>
    <w:rsid w:val="0015449D"/>
    <w:rsid w:val="001554D4"/>
    <w:rsid w:val="00155C67"/>
    <w:rsid w:val="00157BBC"/>
    <w:rsid w:val="00161879"/>
    <w:rsid w:val="00162D86"/>
    <w:rsid w:val="00164ED4"/>
    <w:rsid w:val="001716C0"/>
    <w:rsid w:val="00172106"/>
    <w:rsid w:val="001754CB"/>
    <w:rsid w:val="00177B2C"/>
    <w:rsid w:val="001824EE"/>
    <w:rsid w:val="00190E02"/>
    <w:rsid w:val="00191F02"/>
    <w:rsid w:val="00193153"/>
    <w:rsid w:val="00193C94"/>
    <w:rsid w:val="00193ED9"/>
    <w:rsid w:val="00194415"/>
    <w:rsid w:val="0019717D"/>
    <w:rsid w:val="00197958"/>
    <w:rsid w:val="001A4BA0"/>
    <w:rsid w:val="001A551D"/>
    <w:rsid w:val="001A6C5B"/>
    <w:rsid w:val="001A7032"/>
    <w:rsid w:val="001B09DB"/>
    <w:rsid w:val="001B0FEA"/>
    <w:rsid w:val="001B2393"/>
    <w:rsid w:val="001B330A"/>
    <w:rsid w:val="001B480B"/>
    <w:rsid w:val="001B5331"/>
    <w:rsid w:val="001C10E8"/>
    <w:rsid w:val="001C1250"/>
    <w:rsid w:val="001C13CD"/>
    <w:rsid w:val="001C1CBE"/>
    <w:rsid w:val="001C25B9"/>
    <w:rsid w:val="001C365D"/>
    <w:rsid w:val="001D099A"/>
    <w:rsid w:val="001D3840"/>
    <w:rsid w:val="001E25BB"/>
    <w:rsid w:val="001E3392"/>
    <w:rsid w:val="001F1716"/>
    <w:rsid w:val="001F1C00"/>
    <w:rsid w:val="00202FED"/>
    <w:rsid w:val="002032C3"/>
    <w:rsid w:val="00203A1A"/>
    <w:rsid w:val="00203F75"/>
    <w:rsid w:val="00210B62"/>
    <w:rsid w:val="00213881"/>
    <w:rsid w:val="00213932"/>
    <w:rsid w:val="00217735"/>
    <w:rsid w:val="002227B3"/>
    <w:rsid w:val="00222B29"/>
    <w:rsid w:val="002249FE"/>
    <w:rsid w:val="00233218"/>
    <w:rsid w:val="0023408E"/>
    <w:rsid w:val="0023544B"/>
    <w:rsid w:val="00235D0D"/>
    <w:rsid w:val="00236177"/>
    <w:rsid w:val="00244124"/>
    <w:rsid w:val="00252431"/>
    <w:rsid w:val="002542A1"/>
    <w:rsid w:val="00256CB4"/>
    <w:rsid w:val="00261AD9"/>
    <w:rsid w:val="002644F3"/>
    <w:rsid w:val="00264C11"/>
    <w:rsid w:val="00265F95"/>
    <w:rsid w:val="00271FD5"/>
    <w:rsid w:val="002725FD"/>
    <w:rsid w:val="00272A8D"/>
    <w:rsid w:val="00275E3E"/>
    <w:rsid w:val="00281883"/>
    <w:rsid w:val="00282CEB"/>
    <w:rsid w:val="002830CB"/>
    <w:rsid w:val="0028348B"/>
    <w:rsid w:val="00284046"/>
    <w:rsid w:val="00286910"/>
    <w:rsid w:val="002917DD"/>
    <w:rsid w:val="0029253B"/>
    <w:rsid w:val="002932F1"/>
    <w:rsid w:val="0029373F"/>
    <w:rsid w:val="00294941"/>
    <w:rsid w:val="002A1198"/>
    <w:rsid w:val="002A2748"/>
    <w:rsid w:val="002A4B67"/>
    <w:rsid w:val="002A6467"/>
    <w:rsid w:val="002A7A69"/>
    <w:rsid w:val="002B4ED1"/>
    <w:rsid w:val="002B6C9E"/>
    <w:rsid w:val="002B70AA"/>
    <w:rsid w:val="002C1ED3"/>
    <w:rsid w:val="002C337E"/>
    <w:rsid w:val="002C4D79"/>
    <w:rsid w:val="002C73CF"/>
    <w:rsid w:val="002D1942"/>
    <w:rsid w:val="002D3A1F"/>
    <w:rsid w:val="002D63B2"/>
    <w:rsid w:val="002D71FE"/>
    <w:rsid w:val="002D7315"/>
    <w:rsid w:val="002E19CF"/>
    <w:rsid w:val="002E5188"/>
    <w:rsid w:val="002F0088"/>
    <w:rsid w:val="002F2905"/>
    <w:rsid w:val="002F3092"/>
    <w:rsid w:val="002F426C"/>
    <w:rsid w:val="002F6421"/>
    <w:rsid w:val="002F7C9D"/>
    <w:rsid w:val="003021BF"/>
    <w:rsid w:val="00303123"/>
    <w:rsid w:val="003040E7"/>
    <w:rsid w:val="00307756"/>
    <w:rsid w:val="0030796E"/>
    <w:rsid w:val="00310622"/>
    <w:rsid w:val="00312020"/>
    <w:rsid w:val="003134F6"/>
    <w:rsid w:val="0031575B"/>
    <w:rsid w:val="00315C8E"/>
    <w:rsid w:val="003171C7"/>
    <w:rsid w:val="00320933"/>
    <w:rsid w:val="00320FF3"/>
    <w:rsid w:val="00323AEC"/>
    <w:rsid w:val="00326709"/>
    <w:rsid w:val="00334513"/>
    <w:rsid w:val="00343BAF"/>
    <w:rsid w:val="0034503F"/>
    <w:rsid w:val="00345713"/>
    <w:rsid w:val="003509B5"/>
    <w:rsid w:val="003510AD"/>
    <w:rsid w:val="00351678"/>
    <w:rsid w:val="0035488E"/>
    <w:rsid w:val="0035603C"/>
    <w:rsid w:val="003563E5"/>
    <w:rsid w:val="003610EB"/>
    <w:rsid w:val="003676C4"/>
    <w:rsid w:val="003739EE"/>
    <w:rsid w:val="00377932"/>
    <w:rsid w:val="00377BE4"/>
    <w:rsid w:val="003817AF"/>
    <w:rsid w:val="0038534D"/>
    <w:rsid w:val="00385D4F"/>
    <w:rsid w:val="00387935"/>
    <w:rsid w:val="00390056"/>
    <w:rsid w:val="003904A6"/>
    <w:rsid w:val="003921D2"/>
    <w:rsid w:val="003A0557"/>
    <w:rsid w:val="003A3419"/>
    <w:rsid w:val="003A3AB4"/>
    <w:rsid w:val="003B19A1"/>
    <w:rsid w:val="003C38D3"/>
    <w:rsid w:val="003C3AA6"/>
    <w:rsid w:val="003C58E6"/>
    <w:rsid w:val="003C5AA8"/>
    <w:rsid w:val="003C64E8"/>
    <w:rsid w:val="003D6092"/>
    <w:rsid w:val="003F1E75"/>
    <w:rsid w:val="003F329A"/>
    <w:rsid w:val="003F48CB"/>
    <w:rsid w:val="003F53C9"/>
    <w:rsid w:val="004023AC"/>
    <w:rsid w:val="00407F45"/>
    <w:rsid w:val="00410A48"/>
    <w:rsid w:val="004116BF"/>
    <w:rsid w:val="00411A88"/>
    <w:rsid w:val="00414B78"/>
    <w:rsid w:val="004158AA"/>
    <w:rsid w:val="004159C4"/>
    <w:rsid w:val="00415B7C"/>
    <w:rsid w:val="00417086"/>
    <w:rsid w:val="00417463"/>
    <w:rsid w:val="00417E45"/>
    <w:rsid w:val="00422C7F"/>
    <w:rsid w:val="00426DD8"/>
    <w:rsid w:val="00427495"/>
    <w:rsid w:val="00427F17"/>
    <w:rsid w:val="0043320B"/>
    <w:rsid w:val="004336DA"/>
    <w:rsid w:val="004338A3"/>
    <w:rsid w:val="00433ADD"/>
    <w:rsid w:val="00441C7D"/>
    <w:rsid w:val="0044211A"/>
    <w:rsid w:val="00445A74"/>
    <w:rsid w:val="004477A9"/>
    <w:rsid w:val="004511B5"/>
    <w:rsid w:val="00460612"/>
    <w:rsid w:val="00460BDB"/>
    <w:rsid w:val="00462548"/>
    <w:rsid w:val="00472A80"/>
    <w:rsid w:val="00472CAE"/>
    <w:rsid w:val="00474E6A"/>
    <w:rsid w:val="004807ED"/>
    <w:rsid w:val="00480D27"/>
    <w:rsid w:val="00482B96"/>
    <w:rsid w:val="0048462E"/>
    <w:rsid w:val="004848DD"/>
    <w:rsid w:val="004917ED"/>
    <w:rsid w:val="0049755B"/>
    <w:rsid w:val="004A266D"/>
    <w:rsid w:val="004A34EB"/>
    <w:rsid w:val="004A6FBC"/>
    <w:rsid w:val="004B0BA6"/>
    <w:rsid w:val="004B37E5"/>
    <w:rsid w:val="004B3DBB"/>
    <w:rsid w:val="004B48CB"/>
    <w:rsid w:val="004B6DEC"/>
    <w:rsid w:val="004B6E8F"/>
    <w:rsid w:val="004C0DFD"/>
    <w:rsid w:val="004C1504"/>
    <w:rsid w:val="004C16A6"/>
    <w:rsid w:val="004C1C83"/>
    <w:rsid w:val="004C366D"/>
    <w:rsid w:val="004C4F13"/>
    <w:rsid w:val="004D11C6"/>
    <w:rsid w:val="004D176F"/>
    <w:rsid w:val="004D34B2"/>
    <w:rsid w:val="004D61C7"/>
    <w:rsid w:val="004D6EF3"/>
    <w:rsid w:val="004E3E48"/>
    <w:rsid w:val="004F5024"/>
    <w:rsid w:val="00501EE9"/>
    <w:rsid w:val="00501F9D"/>
    <w:rsid w:val="005044D2"/>
    <w:rsid w:val="00505BDE"/>
    <w:rsid w:val="0050662B"/>
    <w:rsid w:val="005122BF"/>
    <w:rsid w:val="00513565"/>
    <w:rsid w:val="00513B25"/>
    <w:rsid w:val="00515CCB"/>
    <w:rsid w:val="0051645E"/>
    <w:rsid w:val="005164C0"/>
    <w:rsid w:val="0051656B"/>
    <w:rsid w:val="0051694C"/>
    <w:rsid w:val="00517621"/>
    <w:rsid w:val="00521032"/>
    <w:rsid w:val="00523E34"/>
    <w:rsid w:val="005272DB"/>
    <w:rsid w:val="00530D3E"/>
    <w:rsid w:val="00536944"/>
    <w:rsid w:val="00540FAC"/>
    <w:rsid w:val="00541933"/>
    <w:rsid w:val="00542A9A"/>
    <w:rsid w:val="00542AC9"/>
    <w:rsid w:val="005441D4"/>
    <w:rsid w:val="0054683F"/>
    <w:rsid w:val="0055095E"/>
    <w:rsid w:val="00550CDC"/>
    <w:rsid w:val="00552D2D"/>
    <w:rsid w:val="00552E54"/>
    <w:rsid w:val="00552F7C"/>
    <w:rsid w:val="00553F76"/>
    <w:rsid w:val="00555629"/>
    <w:rsid w:val="00555648"/>
    <w:rsid w:val="00557DF9"/>
    <w:rsid w:val="005605C0"/>
    <w:rsid w:val="0056379C"/>
    <w:rsid w:val="0056416A"/>
    <w:rsid w:val="00566287"/>
    <w:rsid w:val="005701BD"/>
    <w:rsid w:val="00572EA0"/>
    <w:rsid w:val="00573342"/>
    <w:rsid w:val="00573AA6"/>
    <w:rsid w:val="00575AB0"/>
    <w:rsid w:val="00576545"/>
    <w:rsid w:val="0058119F"/>
    <w:rsid w:val="00581AA0"/>
    <w:rsid w:val="00583F02"/>
    <w:rsid w:val="00584D61"/>
    <w:rsid w:val="0058531D"/>
    <w:rsid w:val="00585C9C"/>
    <w:rsid w:val="00591E46"/>
    <w:rsid w:val="005924A6"/>
    <w:rsid w:val="00594D33"/>
    <w:rsid w:val="005977F8"/>
    <w:rsid w:val="005A1776"/>
    <w:rsid w:val="005A20AB"/>
    <w:rsid w:val="005A3F01"/>
    <w:rsid w:val="005A4A7C"/>
    <w:rsid w:val="005B16DF"/>
    <w:rsid w:val="005B5773"/>
    <w:rsid w:val="005C1A77"/>
    <w:rsid w:val="005C6932"/>
    <w:rsid w:val="005D05F7"/>
    <w:rsid w:val="005D24AD"/>
    <w:rsid w:val="005D2EE6"/>
    <w:rsid w:val="005D53E7"/>
    <w:rsid w:val="005E4354"/>
    <w:rsid w:val="005E47A9"/>
    <w:rsid w:val="005E5D51"/>
    <w:rsid w:val="005F3D40"/>
    <w:rsid w:val="005F4F80"/>
    <w:rsid w:val="00602683"/>
    <w:rsid w:val="00602AAA"/>
    <w:rsid w:val="00603972"/>
    <w:rsid w:val="00604B45"/>
    <w:rsid w:val="006059D2"/>
    <w:rsid w:val="006127E7"/>
    <w:rsid w:val="00615A7E"/>
    <w:rsid w:val="006211F0"/>
    <w:rsid w:val="00622F94"/>
    <w:rsid w:val="00625155"/>
    <w:rsid w:val="00627161"/>
    <w:rsid w:val="00631437"/>
    <w:rsid w:val="00637BEB"/>
    <w:rsid w:val="006426EA"/>
    <w:rsid w:val="0064306A"/>
    <w:rsid w:val="00643AB9"/>
    <w:rsid w:val="00657B64"/>
    <w:rsid w:val="00665526"/>
    <w:rsid w:val="00665EA6"/>
    <w:rsid w:val="00671279"/>
    <w:rsid w:val="00675D76"/>
    <w:rsid w:val="00677EFA"/>
    <w:rsid w:val="00680EE0"/>
    <w:rsid w:val="00681FF4"/>
    <w:rsid w:val="00682A39"/>
    <w:rsid w:val="00684E5D"/>
    <w:rsid w:val="00685633"/>
    <w:rsid w:val="00687EDD"/>
    <w:rsid w:val="0069087A"/>
    <w:rsid w:val="00692858"/>
    <w:rsid w:val="0069703B"/>
    <w:rsid w:val="006A07CB"/>
    <w:rsid w:val="006A1515"/>
    <w:rsid w:val="006A56BD"/>
    <w:rsid w:val="006B0632"/>
    <w:rsid w:val="006B3CA1"/>
    <w:rsid w:val="006B4110"/>
    <w:rsid w:val="006C28B0"/>
    <w:rsid w:val="006C3A18"/>
    <w:rsid w:val="006C5B2B"/>
    <w:rsid w:val="006C61CB"/>
    <w:rsid w:val="006C76C4"/>
    <w:rsid w:val="006C7EB8"/>
    <w:rsid w:val="006D1DEE"/>
    <w:rsid w:val="006D2177"/>
    <w:rsid w:val="006D3FC5"/>
    <w:rsid w:val="006E0AA1"/>
    <w:rsid w:val="006E2CE1"/>
    <w:rsid w:val="006E70BB"/>
    <w:rsid w:val="006F0523"/>
    <w:rsid w:val="006F32A8"/>
    <w:rsid w:val="006F428D"/>
    <w:rsid w:val="00701863"/>
    <w:rsid w:val="0071119F"/>
    <w:rsid w:val="0071176A"/>
    <w:rsid w:val="007126AF"/>
    <w:rsid w:val="007158B5"/>
    <w:rsid w:val="00722F25"/>
    <w:rsid w:val="007233CA"/>
    <w:rsid w:val="0072434C"/>
    <w:rsid w:val="007425EC"/>
    <w:rsid w:val="00743CE1"/>
    <w:rsid w:val="00755D3A"/>
    <w:rsid w:val="00756153"/>
    <w:rsid w:val="00756B13"/>
    <w:rsid w:val="00763353"/>
    <w:rsid w:val="00766B15"/>
    <w:rsid w:val="007706E1"/>
    <w:rsid w:val="007748E6"/>
    <w:rsid w:val="007773FA"/>
    <w:rsid w:val="00780238"/>
    <w:rsid w:val="00784D4E"/>
    <w:rsid w:val="007903BD"/>
    <w:rsid w:val="007922AC"/>
    <w:rsid w:val="007955FF"/>
    <w:rsid w:val="00796164"/>
    <w:rsid w:val="0079723C"/>
    <w:rsid w:val="00797650"/>
    <w:rsid w:val="007A3BBB"/>
    <w:rsid w:val="007A4DF2"/>
    <w:rsid w:val="007A5D45"/>
    <w:rsid w:val="007A6511"/>
    <w:rsid w:val="007A6E58"/>
    <w:rsid w:val="007B3B00"/>
    <w:rsid w:val="007B4290"/>
    <w:rsid w:val="007B43A5"/>
    <w:rsid w:val="007B5708"/>
    <w:rsid w:val="007B595E"/>
    <w:rsid w:val="007B5ECD"/>
    <w:rsid w:val="007B64B3"/>
    <w:rsid w:val="007D0220"/>
    <w:rsid w:val="007D0A89"/>
    <w:rsid w:val="007D23CC"/>
    <w:rsid w:val="007D32DD"/>
    <w:rsid w:val="007D4B63"/>
    <w:rsid w:val="007D6191"/>
    <w:rsid w:val="007D676E"/>
    <w:rsid w:val="007E0D97"/>
    <w:rsid w:val="007E1EAF"/>
    <w:rsid w:val="007F6D3F"/>
    <w:rsid w:val="007F7A31"/>
    <w:rsid w:val="00801BD8"/>
    <w:rsid w:val="0080459C"/>
    <w:rsid w:val="0080598B"/>
    <w:rsid w:val="008069DA"/>
    <w:rsid w:val="008073E1"/>
    <w:rsid w:val="00812D4B"/>
    <w:rsid w:val="008138D1"/>
    <w:rsid w:val="008138DA"/>
    <w:rsid w:val="00813F5C"/>
    <w:rsid w:val="008262B9"/>
    <w:rsid w:val="00831F9E"/>
    <w:rsid w:val="00832803"/>
    <w:rsid w:val="00832B91"/>
    <w:rsid w:val="00835EBF"/>
    <w:rsid w:val="0083768B"/>
    <w:rsid w:val="00841C8B"/>
    <w:rsid w:val="008443F6"/>
    <w:rsid w:val="00847604"/>
    <w:rsid w:val="008511DA"/>
    <w:rsid w:val="00857E8D"/>
    <w:rsid w:val="00871740"/>
    <w:rsid w:val="00871BDA"/>
    <w:rsid w:val="00876515"/>
    <w:rsid w:val="0087733C"/>
    <w:rsid w:val="0088040A"/>
    <w:rsid w:val="008816C7"/>
    <w:rsid w:val="00883003"/>
    <w:rsid w:val="008833DC"/>
    <w:rsid w:val="0088351C"/>
    <w:rsid w:val="008840DE"/>
    <w:rsid w:val="00885DEC"/>
    <w:rsid w:val="00887D8C"/>
    <w:rsid w:val="0089637C"/>
    <w:rsid w:val="00897427"/>
    <w:rsid w:val="008A31AB"/>
    <w:rsid w:val="008B2E2A"/>
    <w:rsid w:val="008B68B7"/>
    <w:rsid w:val="008C2EE2"/>
    <w:rsid w:val="008C7D74"/>
    <w:rsid w:val="008D1E14"/>
    <w:rsid w:val="008D2C7A"/>
    <w:rsid w:val="008D4A22"/>
    <w:rsid w:val="008E23FA"/>
    <w:rsid w:val="008E3D3B"/>
    <w:rsid w:val="00902F74"/>
    <w:rsid w:val="00904DEF"/>
    <w:rsid w:val="00905C3B"/>
    <w:rsid w:val="00907F72"/>
    <w:rsid w:val="00910392"/>
    <w:rsid w:val="00910B0B"/>
    <w:rsid w:val="00911519"/>
    <w:rsid w:val="00913736"/>
    <w:rsid w:val="00915924"/>
    <w:rsid w:val="00933B1A"/>
    <w:rsid w:val="00934FF2"/>
    <w:rsid w:val="009464AF"/>
    <w:rsid w:val="009472FA"/>
    <w:rsid w:val="009518DA"/>
    <w:rsid w:val="009560E4"/>
    <w:rsid w:val="00960309"/>
    <w:rsid w:val="0096678B"/>
    <w:rsid w:val="009667C3"/>
    <w:rsid w:val="00970A5C"/>
    <w:rsid w:val="00970D51"/>
    <w:rsid w:val="0097311D"/>
    <w:rsid w:val="009734F1"/>
    <w:rsid w:val="00974092"/>
    <w:rsid w:val="00977323"/>
    <w:rsid w:val="00977A37"/>
    <w:rsid w:val="00980270"/>
    <w:rsid w:val="00982BEE"/>
    <w:rsid w:val="00983F49"/>
    <w:rsid w:val="009871F6"/>
    <w:rsid w:val="00990B7C"/>
    <w:rsid w:val="00992504"/>
    <w:rsid w:val="0099264B"/>
    <w:rsid w:val="00992A69"/>
    <w:rsid w:val="00994C8B"/>
    <w:rsid w:val="00994EC0"/>
    <w:rsid w:val="00995EE4"/>
    <w:rsid w:val="009A2DCD"/>
    <w:rsid w:val="009A46A1"/>
    <w:rsid w:val="009A5F68"/>
    <w:rsid w:val="009A78A1"/>
    <w:rsid w:val="009B3252"/>
    <w:rsid w:val="009B401D"/>
    <w:rsid w:val="009B45C3"/>
    <w:rsid w:val="009B4D96"/>
    <w:rsid w:val="009B6339"/>
    <w:rsid w:val="009C035B"/>
    <w:rsid w:val="009C2717"/>
    <w:rsid w:val="009D16BD"/>
    <w:rsid w:val="009D5E90"/>
    <w:rsid w:val="009D731E"/>
    <w:rsid w:val="009E5732"/>
    <w:rsid w:val="009E666C"/>
    <w:rsid w:val="009F0D2E"/>
    <w:rsid w:val="009F1AD5"/>
    <w:rsid w:val="009F1F05"/>
    <w:rsid w:val="00A017CA"/>
    <w:rsid w:val="00A0611D"/>
    <w:rsid w:val="00A068D6"/>
    <w:rsid w:val="00A07BA0"/>
    <w:rsid w:val="00A11857"/>
    <w:rsid w:val="00A11D4B"/>
    <w:rsid w:val="00A13422"/>
    <w:rsid w:val="00A17709"/>
    <w:rsid w:val="00A20C35"/>
    <w:rsid w:val="00A2102E"/>
    <w:rsid w:val="00A302A0"/>
    <w:rsid w:val="00A30431"/>
    <w:rsid w:val="00A30B72"/>
    <w:rsid w:val="00A344B0"/>
    <w:rsid w:val="00A35E2C"/>
    <w:rsid w:val="00A413E9"/>
    <w:rsid w:val="00A44467"/>
    <w:rsid w:val="00A4542D"/>
    <w:rsid w:val="00A47B0D"/>
    <w:rsid w:val="00A532EF"/>
    <w:rsid w:val="00A53CD3"/>
    <w:rsid w:val="00A60530"/>
    <w:rsid w:val="00A60FE2"/>
    <w:rsid w:val="00A62BC3"/>
    <w:rsid w:val="00A834FF"/>
    <w:rsid w:val="00A84017"/>
    <w:rsid w:val="00A91659"/>
    <w:rsid w:val="00A92ACB"/>
    <w:rsid w:val="00A94475"/>
    <w:rsid w:val="00A95527"/>
    <w:rsid w:val="00AA472E"/>
    <w:rsid w:val="00AA57E0"/>
    <w:rsid w:val="00AA74CA"/>
    <w:rsid w:val="00AA7BAE"/>
    <w:rsid w:val="00AB0333"/>
    <w:rsid w:val="00AB24C5"/>
    <w:rsid w:val="00AB2AB4"/>
    <w:rsid w:val="00AB5CA0"/>
    <w:rsid w:val="00AC40CF"/>
    <w:rsid w:val="00AD205B"/>
    <w:rsid w:val="00AD3FAF"/>
    <w:rsid w:val="00AD56C0"/>
    <w:rsid w:val="00AD6F1F"/>
    <w:rsid w:val="00AD7E99"/>
    <w:rsid w:val="00AE0FF4"/>
    <w:rsid w:val="00AE1A69"/>
    <w:rsid w:val="00AE4240"/>
    <w:rsid w:val="00AF1448"/>
    <w:rsid w:val="00AF2C9F"/>
    <w:rsid w:val="00AF67AC"/>
    <w:rsid w:val="00B051C4"/>
    <w:rsid w:val="00B070ED"/>
    <w:rsid w:val="00B0747C"/>
    <w:rsid w:val="00B106D2"/>
    <w:rsid w:val="00B24EC7"/>
    <w:rsid w:val="00B25392"/>
    <w:rsid w:val="00B30D23"/>
    <w:rsid w:val="00B30FAD"/>
    <w:rsid w:val="00B31954"/>
    <w:rsid w:val="00B347CE"/>
    <w:rsid w:val="00B35643"/>
    <w:rsid w:val="00B360A1"/>
    <w:rsid w:val="00B408C6"/>
    <w:rsid w:val="00B461E0"/>
    <w:rsid w:val="00B471D6"/>
    <w:rsid w:val="00B4758C"/>
    <w:rsid w:val="00B51048"/>
    <w:rsid w:val="00B52B51"/>
    <w:rsid w:val="00B544EE"/>
    <w:rsid w:val="00B55199"/>
    <w:rsid w:val="00B55F3D"/>
    <w:rsid w:val="00B61778"/>
    <w:rsid w:val="00B61E43"/>
    <w:rsid w:val="00B61FB5"/>
    <w:rsid w:val="00B6484A"/>
    <w:rsid w:val="00B741F5"/>
    <w:rsid w:val="00B759CF"/>
    <w:rsid w:val="00B76814"/>
    <w:rsid w:val="00B81887"/>
    <w:rsid w:val="00B82115"/>
    <w:rsid w:val="00B82254"/>
    <w:rsid w:val="00B830EC"/>
    <w:rsid w:val="00B85B93"/>
    <w:rsid w:val="00B87627"/>
    <w:rsid w:val="00B9299C"/>
    <w:rsid w:val="00B93733"/>
    <w:rsid w:val="00B953C8"/>
    <w:rsid w:val="00B95BB2"/>
    <w:rsid w:val="00BA1E35"/>
    <w:rsid w:val="00BA6FA0"/>
    <w:rsid w:val="00BB13AF"/>
    <w:rsid w:val="00BB1F42"/>
    <w:rsid w:val="00BB21A4"/>
    <w:rsid w:val="00BC2324"/>
    <w:rsid w:val="00BC27F4"/>
    <w:rsid w:val="00BC52B7"/>
    <w:rsid w:val="00BC6A49"/>
    <w:rsid w:val="00BC719B"/>
    <w:rsid w:val="00BD0444"/>
    <w:rsid w:val="00BD13A2"/>
    <w:rsid w:val="00BD2DFE"/>
    <w:rsid w:val="00BD3552"/>
    <w:rsid w:val="00BD44E5"/>
    <w:rsid w:val="00BD47F5"/>
    <w:rsid w:val="00BD516F"/>
    <w:rsid w:val="00BD5577"/>
    <w:rsid w:val="00BD7718"/>
    <w:rsid w:val="00BE0B5C"/>
    <w:rsid w:val="00BE185A"/>
    <w:rsid w:val="00BE4BAB"/>
    <w:rsid w:val="00BE5653"/>
    <w:rsid w:val="00BF012C"/>
    <w:rsid w:val="00BF3A22"/>
    <w:rsid w:val="00C06471"/>
    <w:rsid w:val="00C06841"/>
    <w:rsid w:val="00C07EAB"/>
    <w:rsid w:val="00C16BE6"/>
    <w:rsid w:val="00C20B81"/>
    <w:rsid w:val="00C24A2A"/>
    <w:rsid w:val="00C2791D"/>
    <w:rsid w:val="00C323ED"/>
    <w:rsid w:val="00C41E99"/>
    <w:rsid w:val="00C47282"/>
    <w:rsid w:val="00C50693"/>
    <w:rsid w:val="00C52E0B"/>
    <w:rsid w:val="00C541F0"/>
    <w:rsid w:val="00C5593A"/>
    <w:rsid w:val="00C5646F"/>
    <w:rsid w:val="00C6202F"/>
    <w:rsid w:val="00C62B5E"/>
    <w:rsid w:val="00C75A96"/>
    <w:rsid w:val="00C768AB"/>
    <w:rsid w:val="00C81FE5"/>
    <w:rsid w:val="00C836A1"/>
    <w:rsid w:val="00C839CC"/>
    <w:rsid w:val="00C91199"/>
    <w:rsid w:val="00CA0D7D"/>
    <w:rsid w:val="00CA6625"/>
    <w:rsid w:val="00CB1A3E"/>
    <w:rsid w:val="00CC1B54"/>
    <w:rsid w:val="00CC33E0"/>
    <w:rsid w:val="00CC78D0"/>
    <w:rsid w:val="00CD1FEB"/>
    <w:rsid w:val="00CD2B3C"/>
    <w:rsid w:val="00CD311B"/>
    <w:rsid w:val="00CD6484"/>
    <w:rsid w:val="00CD6DB0"/>
    <w:rsid w:val="00CE4892"/>
    <w:rsid w:val="00CF1281"/>
    <w:rsid w:val="00CF2A9E"/>
    <w:rsid w:val="00CF708A"/>
    <w:rsid w:val="00D00168"/>
    <w:rsid w:val="00D024A5"/>
    <w:rsid w:val="00D03D6D"/>
    <w:rsid w:val="00D07CC2"/>
    <w:rsid w:val="00D10693"/>
    <w:rsid w:val="00D12097"/>
    <w:rsid w:val="00D1229D"/>
    <w:rsid w:val="00D13597"/>
    <w:rsid w:val="00D20D4B"/>
    <w:rsid w:val="00D24A89"/>
    <w:rsid w:val="00D31227"/>
    <w:rsid w:val="00D3187A"/>
    <w:rsid w:val="00D31FCC"/>
    <w:rsid w:val="00D3627B"/>
    <w:rsid w:val="00D36A0F"/>
    <w:rsid w:val="00D4053C"/>
    <w:rsid w:val="00D471F7"/>
    <w:rsid w:val="00D51128"/>
    <w:rsid w:val="00D525EC"/>
    <w:rsid w:val="00D6522C"/>
    <w:rsid w:val="00D65259"/>
    <w:rsid w:val="00D65A48"/>
    <w:rsid w:val="00D73D67"/>
    <w:rsid w:val="00D76627"/>
    <w:rsid w:val="00D76892"/>
    <w:rsid w:val="00D800B0"/>
    <w:rsid w:val="00D834E4"/>
    <w:rsid w:val="00D83B78"/>
    <w:rsid w:val="00D85206"/>
    <w:rsid w:val="00D921B8"/>
    <w:rsid w:val="00D93954"/>
    <w:rsid w:val="00D94F1B"/>
    <w:rsid w:val="00D9545C"/>
    <w:rsid w:val="00DA34B1"/>
    <w:rsid w:val="00DA3635"/>
    <w:rsid w:val="00DA4127"/>
    <w:rsid w:val="00DA4607"/>
    <w:rsid w:val="00DA4B66"/>
    <w:rsid w:val="00DA4D22"/>
    <w:rsid w:val="00DA7C9D"/>
    <w:rsid w:val="00DB3FA1"/>
    <w:rsid w:val="00DB516A"/>
    <w:rsid w:val="00DB6D95"/>
    <w:rsid w:val="00DC048E"/>
    <w:rsid w:val="00DC0D8C"/>
    <w:rsid w:val="00DC4755"/>
    <w:rsid w:val="00DE3E88"/>
    <w:rsid w:val="00DE4C27"/>
    <w:rsid w:val="00DF0874"/>
    <w:rsid w:val="00DF26E6"/>
    <w:rsid w:val="00DF467A"/>
    <w:rsid w:val="00DF48D2"/>
    <w:rsid w:val="00E02A25"/>
    <w:rsid w:val="00E03169"/>
    <w:rsid w:val="00E05BDB"/>
    <w:rsid w:val="00E13F7D"/>
    <w:rsid w:val="00E14023"/>
    <w:rsid w:val="00E15492"/>
    <w:rsid w:val="00E15EDB"/>
    <w:rsid w:val="00E22B7E"/>
    <w:rsid w:val="00E23CC8"/>
    <w:rsid w:val="00E262E2"/>
    <w:rsid w:val="00E27938"/>
    <w:rsid w:val="00E34A08"/>
    <w:rsid w:val="00E34BA4"/>
    <w:rsid w:val="00E35172"/>
    <w:rsid w:val="00E3725C"/>
    <w:rsid w:val="00E44C72"/>
    <w:rsid w:val="00E455A6"/>
    <w:rsid w:val="00E45B9C"/>
    <w:rsid w:val="00E4774A"/>
    <w:rsid w:val="00E51914"/>
    <w:rsid w:val="00E60F5D"/>
    <w:rsid w:val="00E658F6"/>
    <w:rsid w:val="00E679B4"/>
    <w:rsid w:val="00E72A99"/>
    <w:rsid w:val="00E7444D"/>
    <w:rsid w:val="00E774B5"/>
    <w:rsid w:val="00E81FCC"/>
    <w:rsid w:val="00E8410E"/>
    <w:rsid w:val="00E86378"/>
    <w:rsid w:val="00E8790F"/>
    <w:rsid w:val="00E93D49"/>
    <w:rsid w:val="00E9437A"/>
    <w:rsid w:val="00E96CA6"/>
    <w:rsid w:val="00EA0CEE"/>
    <w:rsid w:val="00EA3552"/>
    <w:rsid w:val="00EA6D35"/>
    <w:rsid w:val="00EB6B7D"/>
    <w:rsid w:val="00EB6EFE"/>
    <w:rsid w:val="00EC2FBD"/>
    <w:rsid w:val="00EC360B"/>
    <w:rsid w:val="00EC4872"/>
    <w:rsid w:val="00EC5998"/>
    <w:rsid w:val="00EC61D7"/>
    <w:rsid w:val="00EC7B26"/>
    <w:rsid w:val="00ED1F41"/>
    <w:rsid w:val="00ED2ECD"/>
    <w:rsid w:val="00ED7C8B"/>
    <w:rsid w:val="00EE3DD0"/>
    <w:rsid w:val="00EE710D"/>
    <w:rsid w:val="00EF1B68"/>
    <w:rsid w:val="00EF40D8"/>
    <w:rsid w:val="00EF60BA"/>
    <w:rsid w:val="00EF7302"/>
    <w:rsid w:val="00F00920"/>
    <w:rsid w:val="00F0761B"/>
    <w:rsid w:val="00F07B8B"/>
    <w:rsid w:val="00F144DB"/>
    <w:rsid w:val="00F15A66"/>
    <w:rsid w:val="00F16255"/>
    <w:rsid w:val="00F23375"/>
    <w:rsid w:val="00F27B4D"/>
    <w:rsid w:val="00F305B7"/>
    <w:rsid w:val="00F31678"/>
    <w:rsid w:val="00F32511"/>
    <w:rsid w:val="00F32A14"/>
    <w:rsid w:val="00F35D5E"/>
    <w:rsid w:val="00F36607"/>
    <w:rsid w:val="00F4026D"/>
    <w:rsid w:val="00F413A1"/>
    <w:rsid w:val="00F43804"/>
    <w:rsid w:val="00F511ED"/>
    <w:rsid w:val="00F53DB6"/>
    <w:rsid w:val="00F5522E"/>
    <w:rsid w:val="00F555E4"/>
    <w:rsid w:val="00F57BDD"/>
    <w:rsid w:val="00F61FE1"/>
    <w:rsid w:val="00F65921"/>
    <w:rsid w:val="00F65FB9"/>
    <w:rsid w:val="00F705EB"/>
    <w:rsid w:val="00F7615B"/>
    <w:rsid w:val="00F7646C"/>
    <w:rsid w:val="00F860B5"/>
    <w:rsid w:val="00F868E1"/>
    <w:rsid w:val="00F87A89"/>
    <w:rsid w:val="00F93281"/>
    <w:rsid w:val="00F94016"/>
    <w:rsid w:val="00F95E4D"/>
    <w:rsid w:val="00FA0AFD"/>
    <w:rsid w:val="00FA3212"/>
    <w:rsid w:val="00FA4C79"/>
    <w:rsid w:val="00FB2583"/>
    <w:rsid w:val="00FB35A2"/>
    <w:rsid w:val="00FB7068"/>
    <w:rsid w:val="00FC0997"/>
    <w:rsid w:val="00FC6FC1"/>
    <w:rsid w:val="00FC7792"/>
    <w:rsid w:val="00FC79CA"/>
    <w:rsid w:val="00FC7C68"/>
    <w:rsid w:val="00FD0A29"/>
    <w:rsid w:val="00FD3F7D"/>
    <w:rsid w:val="00FD4478"/>
    <w:rsid w:val="00FD59FA"/>
    <w:rsid w:val="00FE1292"/>
    <w:rsid w:val="00FE1340"/>
    <w:rsid w:val="00FE17A5"/>
    <w:rsid w:val="00FE3172"/>
    <w:rsid w:val="00FF20E3"/>
    <w:rsid w:val="00FF4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A7DAB-C892-45DE-8D8C-B1974612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A07CB"/>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07CB"/>
    <w:pPr>
      <w:spacing w:before="100" w:beforeAutospacing="1" w:after="240"/>
    </w:pPr>
    <w:rPr>
      <w:rFonts w:ascii="Times New Roman" w:eastAsia="Times New Roman" w:hAnsi="Times New Roman"/>
      <w:szCs w:val="24"/>
    </w:rPr>
  </w:style>
  <w:style w:type="character" w:customStyle="1" w:styleId="Heading3Char">
    <w:name w:val="Heading 3 Char"/>
    <w:basedOn w:val="DefaultParagraphFont"/>
    <w:link w:val="Heading3"/>
    <w:uiPriority w:val="9"/>
    <w:rsid w:val="006A07CB"/>
    <w:rPr>
      <w:rFonts w:ascii="Times New Roman" w:eastAsia="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613907">
      <w:bodyDiv w:val="1"/>
      <w:marLeft w:val="0"/>
      <w:marRight w:val="0"/>
      <w:marTop w:val="0"/>
      <w:marBottom w:val="0"/>
      <w:divBdr>
        <w:top w:val="none" w:sz="0" w:space="0" w:color="auto"/>
        <w:left w:val="none" w:sz="0" w:space="0" w:color="auto"/>
        <w:bottom w:val="none" w:sz="0" w:space="0" w:color="auto"/>
        <w:right w:val="none" w:sz="0" w:space="0" w:color="auto"/>
      </w:divBdr>
      <w:divsChild>
        <w:div w:id="1825122027">
          <w:marLeft w:val="0"/>
          <w:marRight w:val="0"/>
          <w:marTop w:val="0"/>
          <w:marBottom w:val="0"/>
          <w:divBdr>
            <w:top w:val="none" w:sz="0" w:space="0" w:color="auto"/>
            <w:left w:val="none" w:sz="0" w:space="0" w:color="auto"/>
            <w:bottom w:val="none" w:sz="0" w:space="0" w:color="auto"/>
            <w:right w:val="none" w:sz="0" w:space="0" w:color="auto"/>
          </w:divBdr>
          <w:divsChild>
            <w:div w:id="381834782">
              <w:marLeft w:val="0"/>
              <w:marRight w:val="0"/>
              <w:marTop w:val="0"/>
              <w:marBottom w:val="0"/>
              <w:divBdr>
                <w:top w:val="none" w:sz="0" w:space="0" w:color="auto"/>
                <w:left w:val="none" w:sz="0" w:space="0" w:color="auto"/>
                <w:bottom w:val="none" w:sz="0" w:space="0" w:color="auto"/>
                <w:right w:val="none" w:sz="0" w:space="0" w:color="auto"/>
              </w:divBdr>
              <w:divsChild>
                <w:div w:id="718556356">
                  <w:marLeft w:val="0"/>
                  <w:marRight w:val="0"/>
                  <w:marTop w:val="0"/>
                  <w:marBottom w:val="600"/>
                  <w:divBdr>
                    <w:top w:val="none" w:sz="0" w:space="0" w:color="auto"/>
                    <w:left w:val="none" w:sz="0" w:space="0" w:color="auto"/>
                    <w:bottom w:val="none" w:sz="0" w:space="0" w:color="auto"/>
                    <w:right w:val="none" w:sz="0" w:space="0" w:color="auto"/>
                  </w:divBdr>
                  <w:divsChild>
                    <w:div w:id="2111583830">
                      <w:marLeft w:val="0"/>
                      <w:marRight w:val="0"/>
                      <w:marTop w:val="0"/>
                      <w:marBottom w:val="300"/>
                      <w:divBdr>
                        <w:top w:val="none" w:sz="0" w:space="0" w:color="auto"/>
                        <w:left w:val="none" w:sz="0" w:space="0" w:color="auto"/>
                        <w:bottom w:val="none" w:sz="0" w:space="0" w:color="auto"/>
                        <w:right w:val="none" w:sz="0" w:space="0" w:color="auto"/>
                      </w:divBdr>
                      <w:divsChild>
                        <w:div w:id="340816479">
                          <w:marLeft w:val="0"/>
                          <w:marRight w:val="0"/>
                          <w:marTop w:val="0"/>
                          <w:marBottom w:val="0"/>
                          <w:divBdr>
                            <w:top w:val="none" w:sz="0" w:space="0" w:color="auto"/>
                            <w:left w:val="none" w:sz="0" w:space="0" w:color="auto"/>
                            <w:bottom w:val="none" w:sz="0" w:space="0" w:color="auto"/>
                            <w:right w:val="none" w:sz="0" w:space="0" w:color="auto"/>
                          </w:divBdr>
                        </w:div>
                        <w:div w:id="15640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030212">
      <w:bodyDiv w:val="1"/>
      <w:marLeft w:val="0"/>
      <w:marRight w:val="0"/>
      <w:marTop w:val="0"/>
      <w:marBottom w:val="0"/>
      <w:divBdr>
        <w:top w:val="none" w:sz="0" w:space="0" w:color="auto"/>
        <w:left w:val="none" w:sz="0" w:space="0" w:color="auto"/>
        <w:bottom w:val="none" w:sz="0" w:space="0" w:color="auto"/>
        <w:right w:val="none" w:sz="0" w:space="0" w:color="auto"/>
      </w:divBdr>
      <w:divsChild>
        <w:div w:id="1863282077">
          <w:marLeft w:val="0"/>
          <w:marRight w:val="0"/>
          <w:marTop w:val="0"/>
          <w:marBottom w:val="0"/>
          <w:divBdr>
            <w:top w:val="none" w:sz="0" w:space="0" w:color="auto"/>
            <w:left w:val="none" w:sz="0" w:space="0" w:color="auto"/>
            <w:bottom w:val="none" w:sz="0" w:space="0" w:color="auto"/>
            <w:right w:val="none" w:sz="0" w:space="0" w:color="auto"/>
          </w:divBdr>
          <w:divsChild>
            <w:div w:id="2066298193">
              <w:marLeft w:val="0"/>
              <w:marRight w:val="0"/>
              <w:marTop w:val="0"/>
              <w:marBottom w:val="0"/>
              <w:divBdr>
                <w:top w:val="none" w:sz="0" w:space="0" w:color="auto"/>
                <w:left w:val="none" w:sz="0" w:space="0" w:color="auto"/>
                <w:bottom w:val="none" w:sz="0" w:space="0" w:color="auto"/>
                <w:right w:val="none" w:sz="0" w:space="0" w:color="auto"/>
              </w:divBdr>
              <w:divsChild>
                <w:div w:id="7957109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56660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h.com.au/business/banking-and-finance/push-for-tighter-caps-on-credit-card-limits-20170825-gy4crh.html" TargetMode="External"/><Relationship Id="rId3" Type="http://schemas.openxmlformats.org/officeDocument/2006/relationships/settings" Target="settings.xml"/><Relationship Id="rId7" Type="http://schemas.openxmlformats.org/officeDocument/2006/relationships/hyperlink" Target="http://www.smh.com.au/business/banking-and-finance/cba-calls-for-mandatory-minimum-credit-card-repayments-20151015-gkajf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h.com.au/business/banking-and-finance/push-for-tighter-caps-on-credit-card-limits-20170825-gy4crh.html" TargetMode="External"/><Relationship Id="rId5" Type="http://schemas.openxmlformats.org/officeDocument/2006/relationships/hyperlink" Target="http://www.smh.com.au/money/borrowing/credit-card-reward-value-falls-63-per-cent-over-past-year-20170831-gy7zun.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scribepj</dc:creator>
  <cp:keywords/>
  <dc:description/>
  <cp:lastModifiedBy>scribepj</cp:lastModifiedBy>
  <cp:revision>4</cp:revision>
  <dcterms:created xsi:type="dcterms:W3CDTF">2017-09-22T08:40:00Z</dcterms:created>
  <dcterms:modified xsi:type="dcterms:W3CDTF">2017-09-22T09:07:00Z</dcterms:modified>
</cp:coreProperties>
</file>