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BBE" w:rsidRDefault="005913C5">
      <w:pPr>
        <w:pStyle w:val="Title"/>
        <w:spacing w:line="645" w:lineRule="exact"/>
      </w:pPr>
      <w:bookmarkStart w:id="0" w:name="_GoBack"/>
      <w:bookmarkEnd w:id="0"/>
      <w:r>
        <w:rPr>
          <w:spacing w:val="-16"/>
        </w:rPr>
        <w:t>Submission</w:t>
      </w:r>
      <w:r>
        <w:rPr>
          <w:spacing w:val="-8"/>
        </w:rPr>
        <w:t xml:space="preserve"> </w:t>
      </w:r>
      <w:r>
        <w:rPr>
          <w:spacing w:val="-16"/>
        </w:rPr>
        <w:t>to</w:t>
      </w:r>
      <w:r>
        <w:rPr>
          <w:spacing w:val="-6"/>
        </w:rPr>
        <w:t xml:space="preserve"> </w:t>
      </w:r>
      <w:r>
        <w:rPr>
          <w:spacing w:val="-16"/>
        </w:rPr>
        <w:t>Treasury’s</w:t>
      </w:r>
      <w:r>
        <w:rPr>
          <w:spacing w:val="-8"/>
        </w:rPr>
        <w:t xml:space="preserve"> </w:t>
      </w:r>
      <w:r>
        <w:rPr>
          <w:spacing w:val="-16"/>
        </w:rPr>
        <w:t>Payments</w:t>
      </w:r>
    </w:p>
    <w:p w:rsidR="00315BBE" w:rsidRDefault="005913C5">
      <w:pPr>
        <w:pStyle w:val="Title"/>
      </w:pPr>
      <w:r>
        <w:rPr>
          <w:spacing w:val="-14"/>
        </w:rPr>
        <w:t>System</w:t>
      </w:r>
      <w:r>
        <w:rPr>
          <w:spacing w:val="-17"/>
        </w:rPr>
        <w:t xml:space="preserve"> </w:t>
      </w:r>
      <w:r>
        <w:rPr>
          <w:spacing w:val="-14"/>
        </w:rPr>
        <w:t>Review:</w:t>
      </w:r>
      <w:r>
        <w:rPr>
          <w:spacing w:val="-16"/>
        </w:rPr>
        <w:t xml:space="preserve"> </w:t>
      </w:r>
      <w:r>
        <w:rPr>
          <w:spacing w:val="-14"/>
        </w:rPr>
        <w:t>Issues</w:t>
      </w:r>
      <w:r>
        <w:rPr>
          <w:spacing w:val="-16"/>
        </w:rPr>
        <w:t xml:space="preserve"> </w:t>
      </w:r>
      <w:r>
        <w:rPr>
          <w:spacing w:val="-14"/>
        </w:rPr>
        <w:t>Paper</w:t>
      </w:r>
    </w:p>
    <w:p w:rsidR="00315BBE" w:rsidRDefault="005913C5">
      <w:pPr>
        <w:pStyle w:val="BodyText"/>
        <w:spacing w:before="449" w:line="259" w:lineRule="auto"/>
        <w:ind w:left="6116" w:right="113" w:firstLine="1872"/>
        <w:jc w:val="right"/>
      </w:pPr>
      <w:r>
        <w:t>Nick</w:t>
      </w:r>
      <w:r>
        <w:rPr>
          <w:spacing w:val="-13"/>
        </w:rPr>
        <w:t xml:space="preserve"> </w:t>
      </w:r>
      <w:r>
        <w:t xml:space="preserve">Hossack Benchmark Analytics </w:t>
      </w:r>
      <w:hyperlink r:id="rId7">
        <w:r>
          <w:rPr>
            <w:spacing w:val="-2"/>
          </w:rPr>
          <w:t>www.benchmarkanalytics.com.au</w:t>
        </w:r>
      </w:hyperlink>
    </w:p>
    <w:p w:rsidR="00315BBE" w:rsidRDefault="00315BBE">
      <w:pPr>
        <w:pStyle w:val="BodyText"/>
        <w:spacing w:before="8"/>
        <w:ind w:left="0"/>
        <w:rPr>
          <w:sz w:val="23"/>
        </w:rPr>
      </w:pPr>
    </w:p>
    <w:p w:rsidR="00315BBE" w:rsidRDefault="005913C5">
      <w:pPr>
        <w:pStyle w:val="BodyText"/>
        <w:spacing w:line="259" w:lineRule="auto"/>
        <w:ind w:left="6032" w:right="114" w:firstLine="1596"/>
        <w:jc w:val="right"/>
      </w:pPr>
      <w:r>
        <w:t>Lodged</w:t>
      </w:r>
      <w:r>
        <w:rPr>
          <w:spacing w:val="-13"/>
        </w:rPr>
        <w:t xml:space="preserve"> </w:t>
      </w:r>
      <w:r>
        <w:t>by</w:t>
      </w:r>
      <w:r>
        <w:rPr>
          <w:spacing w:val="-12"/>
        </w:rPr>
        <w:t xml:space="preserve"> </w:t>
      </w:r>
      <w:r>
        <w:t xml:space="preserve">email: </w:t>
      </w:r>
      <w:hyperlink r:id="rId8">
        <w:r>
          <w:rPr>
            <w:color w:val="0462C1"/>
            <w:spacing w:val="-2"/>
            <w:u w:val="single" w:color="0462C1"/>
          </w:rPr>
          <w:t>PaymentsReview@treasury.gov.au</w:t>
        </w:r>
      </w:hyperlink>
    </w:p>
    <w:p w:rsidR="00315BBE" w:rsidRDefault="005913C5">
      <w:pPr>
        <w:pStyle w:val="BodyText"/>
        <w:spacing w:before="2"/>
        <w:ind w:left="0" w:right="116"/>
        <w:jc w:val="right"/>
      </w:pPr>
      <w:r>
        <w:t>31</w:t>
      </w:r>
      <w:r>
        <w:rPr>
          <w:spacing w:val="-7"/>
        </w:rPr>
        <w:t xml:space="preserve"> </w:t>
      </w:r>
      <w:r>
        <w:t>December</w:t>
      </w:r>
      <w:r>
        <w:rPr>
          <w:spacing w:val="-4"/>
        </w:rPr>
        <w:t xml:space="preserve"> 2020</w:t>
      </w:r>
    </w:p>
    <w:p w:rsidR="00315BBE" w:rsidRDefault="005913C5">
      <w:pPr>
        <w:pStyle w:val="BodyText"/>
        <w:spacing w:before="7"/>
        <w:ind w:left="0"/>
        <w:rPr>
          <w:sz w:val="15"/>
        </w:rPr>
      </w:pPr>
      <w:r>
        <w:pict>
          <v:group id="docshapegroup2" o:spid="_x0000_s1031" style="position:absolute;margin-left:71.5pt;margin-top:10.7pt;width:449.5pt;height:6.25pt;z-index:-15728640;mso-wrap-distance-left:0;mso-wrap-distance-right:0;mso-position-horizontal-relative:page" coordorigin="1430,214" coordsize="8990,125">
            <v:rect id="docshape3" o:spid="_x0000_s1033" style="position:absolute;left:1440;top:224;width:8970;height:105" fillcolor="#4471c4" stroked="f"/>
            <v:rect id="docshape4" o:spid="_x0000_s1032" style="position:absolute;left:1440;top:224;width:8970;height:105" filled="f" strokecolor="#2e528f" strokeweight="1pt"/>
            <w10:wrap type="topAndBottom" anchorx="page"/>
          </v:group>
        </w:pict>
      </w:r>
    </w:p>
    <w:p w:rsidR="00315BBE" w:rsidRDefault="00315BBE">
      <w:pPr>
        <w:pStyle w:val="BodyText"/>
        <w:ind w:left="0"/>
      </w:pPr>
    </w:p>
    <w:p w:rsidR="00315BBE" w:rsidRDefault="00315BBE">
      <w:pPr>
        <w:pStyle w:val="BodyText"/>
        <w:spacing w:before="6"/>
        <w:ind w:left="0"/>
        <w:rPr>
          <w:sz w:val="25"/>
        </w:rPr>
      </w:pPr>
    </w:p>
    <w:p w:rsidR="00315BBE" w:rsidRDefault="005913C5">
      <w:pPr>
        <w:pStyle w:val="BodyText"/>
        <w:spacing w:line="259" w:lineRule="auto"/>
      </w:pPr>
      <w:r>
        <w:t>Thank you for the opportunity to comment on Treasury’s Review of the Payments System. The purpose</w:t>
      </w:r>
      <w:r>
        <w:rPr>
          <w:spacing w:val="-4"/>
        </w:rPr>
        <w:t xml:space="preserve"> </w:t>
      </w:r>
      <w:r>
        <w:t>of</w:t>
      </w:r>
      <w:r>
        <w:rPr>
          <w:spacing w:val="-2"/>
        </w:rPr>
        <w:t xml:space="preserve"> </w:t>
      </w:r>
      <w:r>
        <w:t>this</w:t>
      </w:r>
      <w:r>
        <w:rPr>
          <w:spacing w:val="-4"/>
        </w:rPr>
        <w:t xml:space="preserve"> </w:t>
      </w:r>
      <w:r>
        <w:t>submission</w:t>
      </w:r>
      <w:r>
        <w:rPr>
          <w:spacing w:val="-5"/>
        </w:rPr>
        <w:t xml:space="preserve"> </w:t>
      </w:r>
      <w:r>
        <w:t>is</w:t>
      </w:r>
      <w:r>
        <w:rPr>
          <w:spacing w:val="-2"/>
        </w:rPr>
        <w:t xml:space="preserve"> </w:t>
      </w:r>
      <w:r>
        <w:t>to</w:t>
      </w:r>
      <w:r>
        <w:rPr>
          <w:spacing w:val="-2"/>
        </w:rPr>
        <w:t xml:space="preserve"> </w:t>
      </w:r>
      <w:r>
        <w:t>suggest</w:t>
      </w:r>
      <w:r>
        <w:rPr>
          <w:spacing w:val="-4"/>
        </w:rPr>
        <w:t xml:space="preserve"> </w:t>
      </w:r>
      <w:r>
        <w:t>some</w:t>
      </w:r>
      <w:r>
        <w:rPr>
          <w:spacing w:val="-4"/>
        </w:rPr>
        <w:t xml:space="preserve"> </w:t>
      </w:r>
      <w:r>
        <w:t>possible</w:t>
      </w:r>
      <w:r>
        <w:rPr>
          <w:spacing w:val="-4"/>
        </w:rPr>
        <w:t xml:space="preserve"> </w:t>
      </w:r>
      <w:r>
        <w:t>im</w:t>
      </w:r>
      <w:r>
        <w:t>provement</w:t>
      </w:r>
      <w:r>
        <w:rPr>
          <w:spacing w:val="-2"/>
        </w:rPr>
        <w:t xml:space="preserve"> </w:t>
      </w:r>
      <w:r>
        <w:t>to</w:t>
      </w:r>
      <w:r>
        <w:rPr>
          <w:spacing w:val="-3"/>
        </w:rPr>
        <w:t xml:space="preserve"> </w:t>
      </w:r>
      <w:r>
        <w:t>the</w:t>
      </w:r>
      <w:r>
        <w:rPr>
          <w:spacing w:val="-2"/>
        </w:rPr>
        <w:t xml:space="preserve"> </w:t>
      </w:r>
      <w:r>
        <w:t>regulatory</w:t>
      </w:r>
      <w:r>
        <w:rPr>
          <w:spacing w:val="-2"/>
        </w:rPr>
        <w:t xml:space="preserve"> </w:t>
      </w:r>
      <w:r>
        <w:t>architecture, based on my experience working as a policy director at the Australian Bankers’ Association and subsequently as a consultant to banks and various payment schemes.</w:t>
      </w:r>
    </w:p>
    <w:p w:rsidR="00315BBE" w:rsidRDefault="005913C5">
      <w:pPr>
        <w:pStyle w:val="BodyText"/>
        <w:spacing w:before="160" w:line="259" w:lineRule="auto"/>
      </w:pPr>
      <w:r>
        <w:t>The stated aim of the Treasury’s review is to ensure the regulatory architecture of the Australian payments</w:t>
      </w:r>
      <w:r>
        <w:rPr>
          <w:spacing w:val="-1"/>
        </w:rPr>
        <w:t xml:space="preserve"> </w:t>
      </w:r>
      <w:r>
        <w:t>system</w:t>
      </w:r>
      <w:r>
        <w:rPr>
          <w:spacing w:val="-3"/>
        </w:rPr>
        <w:t xml:space="preserve"> </w:t>
      </w:r>
      <w:r>
        <w:t>remains</w:t>
      </w:r>
      <w:r>
        <w:rPr>
          <w:spacing w:val="-2"/>
        </w:rPr>
        <w:t xml:space="preserve"> </w:t>
      </w:r>
      <w:r>
        <w:t>fit-for-purpose</w:t>
      </w:r>
      <w:r>
        <w:rPr>
          <w:spacing w:val="-1"/>
        </w:rPr>
        <w:t xml:space="preserve"> </w:t>
      </w:r>
      <w:r>
        <w:t>and</w:t>
      </w:r>
      <w:r>
        <w:rPr>
          <w:spacing w:val="-3"/>
        </w:rPr>
        <w:t xml:space="preserve"> </w:t>
      </w:r>
      <w:r>
        <w:t>is</w:t>
      </w:r>
      <w:r>
        <w:rPr>
          <w:spacing w:val="-4"/>
        </w:rPr>
        <w:t xml:space="preserve"> </w:t>
      </w:r>
      <w:r>
        <w:t>capable</w:t>
      </w:r>
      <w:r>
        <w:rPr>
          <w:spacing w:val="-2"/>
        </w:rPr>
        <w:t xml:space="preserve"> </w:t>
      </w:r>
      <w:r>
        <w:t>of</w:t>
      </w:r>
      <w:r>
        <w:rPr>
          <w:spacing w:val="-5"/>
        </w:rPr>
        <w:t xml:space="preserve"> </w:t>
      </w:r>
      <w:r>
        <w:t>supporting</w:t>
      </w:r>
      <w:r>
        <w:rPr>
          <w:spacing w:val="-3"/>
        </w:rPr>
        <w:t xml:space="preserve"> </w:t>
      </w:r>
      <w:r>
        <w:t>continued</w:t>
      </w:r>
      <w:r>
        <w:rPr>
          <w:spacing w:val="-4"/>
        </w:rPr>
        <w:t xml:space="preserve"> </w:t>
      </w:r>
      <w:r>
        <w:t>innovation</w:t>
      </w:r>
      <w:r>
        <w:rPr>
          <w:spacing w:val="-3"/>
        </w:rPr>
        <w:t xml:space="preserve"> </w:t>
      </w:r>
      <w:r>
        <w:t>for</w:t>
      </w:r>
      <w:r>
        <w:rPr>
          <w:spacing w:val="-2"/>
        </w:rPr>
        <w:t xml:space="preserve"> </w:t>
      </w:r>
      <w:r>
        <w:t>the benefit of consumers, businesses and the broader economy.</w:t>
      </w:r>
    </w:p>
    <w:p w:rsidR="00315BBE" w:rsidRDefault="005913C5">
      <w:pPr>
        <w:pStyle w:val="BodyText"/>
        <w:spacing w:before="160" w:line="259" w:lineRule="auto"/>
        <w:ind w:right="190"/>
      </w:pPr>
      <w:r>
        <w:t>I</w:t>
      </w:r>
      <w:r>
        <w:t>n</w:t>
      </w:r>
      <w:r>
        <w:rPr>
          <w:spacing w:val="-3"/>
        </w:rPr>
        <w:t xml:space="preserve"> </w:t>
      </w:r>
      <w:r>
        <w:t>general,</w:t>
      </w:r>
      <w:r>
        <w:rPr>
          <w:spacing w:val="-2"/>
        </w:rPr>
        <w:t xml:space="preserve"> </w:t>
      </w:r>
      <w:r>
        <w:t>the</w:t>
      </w:r>
      <w:r>
        <w:rPr>
          <w:spacing w:val="-4"/>
        </w:rPr>
        <w:t xml:space="preserve"> </w:t>
      </w:r>
      <w:r>
        <w:t>regulatory</w:t>
      </w:r>
      <w:r>
        <w:rPr>
          <w:spacing w:val="-4"/>
        </w:rPr>
        <w:t xml:space="preserve"> </w:t>
      </w:r>
      <w:r>
        <w:t>architecture</w:t>
      </w:r>
      <w:r>
        <w:rPr>
          <w:spacing w:val="-1"/>
        </w:rPr>
        <w:t xml:space="preserve"> </w:t>
      </w:r>
      <w:r>
        <w:t>works</w:t>
      </w:r>
      <w:r>
        <w:rPr>
          <w:spacing w:val="-4"/>
        </w:rPr>
        <w:t xml:space="preserve"> </w:t>
      </w:r>
      <w:r>
        <w:t>reasonably</w:t>
      </w:r>
      <w:r>
        <w:rPr>
          <w:spacing w:val="-1"/>
        </w:rPr>
        <w:t xml:space="preserve"> </w:t>
      </w:r>
      <w:r>
        <w:t>well</w:t>
      </w:r>
      <w:r>
        <w:rPr>
          <w:spacing w:val="-2"/>
        </w:rPr>
        <w:t xml:space="preserve"> </w:t>
      </w:r>
      <w:r>
        <w:t>and</w:t>
      </w:r>
      <w:r>
        <w:rPr>
          <w:spacing w:val="-3"/>
        </w:rPr>
        <w:t xml:space="preserve"> </w:t>
      </w:r>
      <w:r>
        <w:t>Australian</w:t>
      </w:r>
      <w:r>
        <w:rPr>
          <w:spacing w:val="-5"/>
        </w:rPr>
        <w:t xml:space="preserve"> </w:t>
      </w:r>
      <w:r>
        <w:t>consumers</w:t>
      </w:r>
      <w:r>
        <w:rPr>
          <w:spacing w:val="-4"/>
        </w:rPr>
        <w:t xml:space="preserve"> </w:t>
      </w:r>
      <w:r>
        <w:t>and businesses have reasonable options for making purchases and conducting transfers.</w:t>
      </w:r>
    </w:p>
    <w:p w:rsidR="00315BBE" w:rsidRDefault="005913C5">
      <w:pPr>
        <w:pStyle w:val="BodyText"/>
        <w:spacing w:before="159" w:line="259" w:lineRule="auto"/>
      </w:pPr>
      <w:r>
        <w:t>The main area of concern is in the length of time it takes for industry-wide initiat</w:t>
      </w:r>
      <w:r>
        <w:t>ives to be implemented</w:t>
      </w:r>
      <w:r>
        <w:rPr>
          <w:spacing w:val="-3"/>
        </w:rPr>
        <w:t xml:space="preserve"> </w:t>
      </w:r>
      <w:r>
        <w:t>and</w:t>
      </w:r>
      <w:r>
        <w:rPr>
          <w:spacing w:val="-5"/>
        </w:rPr>
        <w:t xml:space="preserve"> </w:t>
      </w:r>
      <w:r>
        <w:t>made</w:t>
      </w:r>
      <w:r>
        <w:rPr>
          <w:spacing w:val="-2"/>
        </w:rPr>
        <w:t xml:space="preserve"> </w:t>
      </w:r>
      <w:r>
        <w:t>effective.</w:t>
      </w:r>
      <w:r>
        <w:rPr>
          <w:spacing w:val="-3"/>
        </w:rPr>
        <w:t xml:space="preserve"> </w:t>
      </w:r>
      <w:r>
        <w:t>Industry-wide</w:t>
      </w:r>
      <w:r>
        <w:rPr>
          <w:spacing w:val="-3"/>
        </w:rPr>
        <w:t xml:space="preserve"> </w:t>
      </w:r>
      <w:r>
        <w:t>commitment</w:t>
      </w:r>
      <w:r>
        <w:rPr>
          <w:spacing w:val="-5"/>
        </w:rPr>
        <w:t xml:space="preserve"> </w:t>
      </w:r>
      <w:r>
        <w:t>to</w:t>
      </w:r>
      <w:r>
        <w:rPr>
          <w:spacing w:val="-2"/>
        </w:rPr>
        <w:t xml:space="preserve"> </w:t>
      </w:r>
      <w:r>
        <w:t>and</w:t>
      </w:r>
      <w:r>
        <w:rPr>
          <w:spacing w:val="-4"/>
        </w:rPr>
        <w:t xml:space="preserve"> </w:t>
      </w:r>
      <w:r>
        <w:t>coordination</w:t>
      </w:r>
      <w:r>
        <w:rPr>
          <w:spacing w:val="-4"/>
        </w:rPr>
        <w:t xml:space="preserve"> </w:t>
      </w:r>
      <w:r>
        <w:t>of</w:t>
      </w:r>
      <w:r>
        <w:rPr>
          <w:spacing w:val="-6"/>
        </w:rPr>
        <w:t xml:space="preserve"> </w:t>
      </w:r>
      <w:r>
        <w:t>investment</w:t>
      </w:r>
      <w:r>
        <w:rPr>
          <w:spacing w:val="-3"/>
        </w:rPr>
        <w:t xml:space="preserve"> </w:t>
      </w:r>
      <w:r>
        <w:t>is difficult in payments infrastructure, both here and overseas. The suggestions below are aimed at improving the speed of decision making, but also discu</w:t>
      </w:r>
      <w:r>
        <w:t>sses some wider issues.</w:t>
      </w:r>
    </w:p>
    <w:p w:rsidR="00315BBE" w:rsidRDefault="005913C5">
      <w:pPr>
        <w:pStyle w:val="Heading1"/>
      </w:pPr>
      <w:r>
        <w:rPr>
          <w:color w:val="2E5395"/>
        </w:rPr>
        <w:t>Greater</w:t>
      </w:r>
      <w:r>
        <w:rPr>
          <w:color w:val="2E5395"/>
          <w:spacing w:val="-7"/>
        </w:rPr>
        <w:t xml:space="preserve"> </w:t>
      </w:r>
      <w:r>
        <w:rPr>
          <w:color w:val="2E5395"/>
        </w:rPr>
        <w:t>role</w:t>
      </w:r>
      <w:r>
        <w:rPr>
          <w:color w:val="2E5395"/>
          <w:spacing w:val="-7"/>
        </w:rPr>
        <w:t xml:space="preserve"> </w:t>
      </w:r>
      <w:r>
        <w:rPr>
          <w:color w:val="2E5395"/>
        </w:rPr>
        <w:t>for</w:t>
      </w:r>
      <w:r>
        <w:rPr>
          <w:color w:val="2E5395"/>
          <w:spacing w:val="-6"/>
        </w:rPr>
        <w:t xml:space="preserve"> </w:t>
      </w:r>
      <w:r>
        <w:rPr>
          <w:color w:val="2E5395"/>
        </w:rPr>
        <w:t>ministerial</w:t>
      </w:r>
      <w:r>
        <w:rPr>
          <w:color w:val="2E5395"/>
          <w:spacing w:val="-6"/>
        </w:rPr>
        <w:t xml:space="preserve"> </w:t>
      </w:r>
      <w:r>
        <w:rPr>
          <w:color w:val="2E5395"/>
        </w:rPr>
        <w:t>intervention</w:t>
      </w:r>
      <w:r>
        <w:rPr>
          <w:color w:val="2E5395"/>
          <w:spacing w:val="-8"/>
        </w:rPr>
        <w:t xml:space="preserve"> </w:t>
      </w:r>
      <w:r>
        <w:rPr>
          <w:color w:val="2E5395"/>
        </w:rPr>
        <w:t>to</w:t>
      </w:r>
      <w:r>
        <w:rPr>
          <w:color w:val="2E5395"/>
          <w:spacing w:val="-6"/>
        </w:rPr>
        <w:t xml:space="preserve"> </w:t>
      </w:r>
      <w:r>
        <w:rPr>
          <w:color w:val="2E5395"/>
        </w:rPr>
        <w:t>secure</w:t>
      </w:r>
      <w:r>
        <w:rPr>
          <w:color w:val="2E5395"/>
          <w:spacing w:val="-8"/>
        </w:rPr>
        <w:t xml:space="preserve"> </w:t>
      </w:r>
      <w:r>
        <w:rPr>
          <w:color w:val="2E5395"/>
        </w:rPr>
        <w:t>industry</w:t>
      </w:r>
      <w:r>
        <w:rPr>
          <w:color w:val="2E5395"/>
          <w:spacing w:val="-7"/>
        </w:rPr>
        <w:t xml:space="preserve"> </w:t>
      </w:r>
      <w:r>
        <w:rPr>
          <w:color w:val="2E5395"/>
          <w:spacing w:val="-2"/>
        </w:rPr>
        <w:t>commitments</w:t>
      </w:r>
    </w:p>
    <w:p w:rsidR="00315BBE" w:rsidRDefault="00315BBE">
      <w:pPr>
        <w:pStyle w:val="BodyText"/>
        <w:spacing w:before="4"/>
        <w:ind w:left="0"/>
        <w:rPr>
          <w:rFonts w:ascii="Calibri Light"/>
          <w:sz w:val="21"/>
        </w:rPr>
      </w:pPr>
    </w:p>
    <w:p w:rsidR="00315BBE" w:rsidRDefault="005913C5">
      <w:pPr>
        <w:pStyle w:val="BodyText"/>
        <w:spacing w:line="259" w:lineRule="auto"/>
        <w:ind w:right="139"/>
      </w:pPr>
      <w:r>
        <w:t>In 1996, the Australian Treasurer and the Reserve Bank Governor exchanged letters regarding the independence of the Reserve Bank with respect to monetary policy. The purpose was to free the Reserve Bank of Australia (RBA) to take politically unpopular deci</w:t>
      </w:r>
      <w:r>
        <w:t>sions if necessary, such as increasing</w:t>
      </w:r>
      <w:r>
        <w:rPr>
          <w:spacing w:val="-3"/>
        </w:rPr>
        <w:t xml:space="preserve"> </w:t>
      </w:r>
      <w:r>
        <w:t>interest</w:t>
      </w:r>
      <w:r>
        <w:rPr>
          <w:spacing w:val="-2"/>
        </w:rPr>
        <w:t xml:space="preserve"> </w:t>
      </w:r>
      <w:r>
        <w:t>rates</w:t>
      </w:r>
      <w:r>
        <w:rPr>
          <w:spacing w:val="-2"/>
        </w:rPr>
        <w:t xml:space="preserve"> </w:t>
      </w:r>
      <w:r>
        <w:t>near</w:t>
      </w:r>
      <w:r>
        <w:rPr>
          <w:spacing w:val="-2"/>
        </w:rPr>
        <w:t xml:space="preserve"> </w:t>
      </w:r>
      <w:r>
        <w:t>elections.</w:t>
      </w:r>
      <w:r>
        <w:rPr>
          <w:spacing w:val="-5"/>
        </w:rPr>
        <w:t xml:space="preserve"> </w:t>
      </w:r>
      <w:r>
        <w:t>The</w:t>
      </w:r>
      <w:r>
        <w:rPr>
          <w:spacing w:val="-2"/>
        </w:rPr>
        <w:t xml:space="preserve"> </w:t>
      </w:r>
      <w:r>
        <w:t>latest</w:t>
      </w:r>
      <w:r>
        <w:rPr>
          <w:spacing w:val="-4"/>
        </w:rPr>
        <w:t xml:space="preserve"> </w:t>
      </w:r>
      <w:r>
        <w:t>agreed</w:t>
      </w:r>
      <w:r>
        <w:rPr>
          <w:spacing w:val="-3"/>
        </w:rPr>
        <w:t xml:space="preserve"> </w:t>
      </w:r>
      <w:r>
        <w:t>statement</w:t>
      </w:r>
      <w:r>
        <w:rPr>
          <w:spacing w:val="-4"/>
        </w:rPr>
        <w:t xml:space="preserve"> </w:t>
      </w:r>
      <w:r>
        <w:t>was</w:t>
      </w:r>
      <w:r>
        <w:rPr>
          <w:spacing w:val="-5"/>
        </w:rPr>
        <w:t xml:space="preserve"> </w:t>
      </w:r>
      <w:r>
        <w:t>published</w:t>
      </w:r>
      <w:r>
        <w:rPr>
          <w:spacing w:val="-3"/>
        </w:rPr>
        <w:t xml:space="preserve"> </w:t>
      </w:r>
      <w:r>
        <w:t>on</w:t>
      </w:r>
      <w:r>
        <w:rPr>
          <w:spacing w:val="-5"/>
        </w:rPr>
        <w:t xml:space="preserve"> </w:t>
      </w:r>
      <w:r>
        <w:t>19</w:t>
      </w:r>
      <w:r>
        <w:rPr>
          <w:spacing w:val="-4"/>
        </w:rPr>
        <w:t xml:space="preserve"> </w:t>
      </w:r>
      <w:r>
        <w:t xml:space="preserve">September </w:t>
      </w:r>
      <w:r>
        <w:rPr>
          <w:spacing w:val="-2"/>
        </w:rPr>
        <w:t>2016</w:t>
      </w:r>
      <w:r>
        <w:rPr>
          <w:spacing w:val="-2"/>
          <w:vertAlign w:val="superscript"/>
        </w:rPr>
        <w:t>1</w:t>
      </w:r>
      <w:r>
        <w:rPr>
          <w:spacing w:val="-2"/>
        </w:rPr>
        <w:t>.</w:t>
      </w:r>
    </w:p>
    <w:p w:rsidR="00315BBE" w:rsidRDefault="005913C5">
      <w:pPr>
        <w:pStyle w:val="BodyText"/>
        <w:spacing w:before="161" w:line="259" w:lineRule="auto"/>
        <w:ind w:right="190"/>
      </w:pPr>
      <w:r>
        <w:t>With the RBA also the primary regulator of the payments system, it is often assumed the degree of independence extends to</w:t>
      </w:r>
      <w:r>
        <w:t xml:space="preserve"> payments policy as well. Independence is a concept in monetary policy implementation, but not payments policy. The latest statement does suggest that RBA independence also relates for financial stability issues and lists the payments system under that hea</w:t>
      </w:r>
      <w:r>
        <w:t>ding.</w:t>
      </w:r>
      <w:r>
        <w:rPr>
          <w:spacing w:val="-3"/>
        </w:rPr>
        <w:t xml:space="preserve"> </w:t>
      </w:r>
      <w:r>
        <w:t>However,</w:t>
      </w:r>
      <w:r>
        <w:rPr>
          <w:spacing w:val="-4"/>
        </w:rPr>
        <w:t xml:space="preserve"> </w:t>
      </w:r>
      <w:r>
        <w:t>there</w:t>
      </w:r>
      <w:r>
        <w:rPr>
          <w:spacing w:val="-1"/>
        </w:rPr>
        <w:t xml:space="preserve"> </w:t>
      </w:r>
      <w:r>
        <w:t>are</w:t>
      </w:r>
      <w:r>
        <w:rPr>
          <w:spacing w:val="-1"/>
        </w:rPr>
        <w:t xml:space="preserve"> </w:t>
      </w:r>
      <w:r>
        <w:t>aspects</w:t>
      </w:r>
      <w:r>
        <w:rPr>
          <w:spacing w:val="-4"/>
        </w:rPr>
        <w:t xml:space="preserve"> </w:t>
      </w:r>
      <w:r>
        <w:t>of</w:t>
      </w:r>
      <w:r>
        <w:rPr>
          <w:spacing w:val="-2"/>
        </w:rPr>
        <w:t xml:space="preserve"> </w:t>
      </w:r>
      <w:r>
        <w:t>payments</w:t>
      </w:r>
      <w:r>
        <w:rPr>
          <w:spacing w:val="-2"/>
        </w:rPr>
        <w:t xml:space="preserve"> </w:t>
      </w:r>
      <w:r>
        <w:t>policy</w:t>
      </w:r>
      <w:r>
        <w:rPr>
          <w:spacing w:val="-2"/>
        </w:rPr>
        <w:t xml:space="preserve"> </w:t>
      </w:r>
      <w:r>
        <w:t>that</w:t>
      </w:r>
      <w:r>
        <w:rPr>
          <w:spacing w:val="-2"/>
        </w:rPr>
        <w:t xml:space="preserve"> </w:t>
      </w:r>
      <w:r>
        <w:t>go</w:t>
      </w:r>
      <w:r>
        <w:rPr>
          <w:spacing w:val="-4"/>
        </w:rPr>
        <w:t xml:space="preserve"> </w:t>
      </w:r>
      <w:r>
        <w:t>beyond</w:t>
      </w:r>
      <w:r>
        <w:rPr>
          <w:spacing w:val="-3"/>
        </w:rPr>
        <w:t xml:space="preserve"> </w:t>
      </w:r>
      <w:r>
        <w:t>financial</w:t>
      </w:r>
      <w:r>
        <w:rPr>
          <w:spacing w:val="-5"/>
        </w:rPr>
        <w:t xml:space="preserve"> </w:t>
      </w:r>
      <w:r>
        <w:t>safety</w:t>
      </w:r>
      <w:r>
        <w:rPr>
          <w:spacing w:val="-3"/>
        </w:rPr>
        <w:t xml:space="preserve"> </w:t>
      </w:r>
      <w:r>
        <w:t>issues,</w:t>
      </w:r>
      <w:r>
        <w:rPr>
          <w:spacing w:val="-5"/>
        </w:rPr>
        <w:t xml:space="preserve"> </w:t>
      </w:r>
      <w:r>
        <w:t>such as competition and efficiency.</w:t>
      </w:r>
    </w:p>
    <w:p w:rsidR="00315BBE" w:rsidRDefault="00315BBE">
      <w:pPr>
        <w:pStyle w:val="BodyText"/>
        <w:ind w:left="0"/>
        <w:rPr>
          <w:sz w:val="20"/>
        </w:rPr>
      </w:pPr>
    </w:p>
    <w:p w:rsidR="00315BBE" w:rsidRDefault="005913C5">
      <w:pPr>
        <w:pStyle w:val="BodyText"/>
        <w:spacing w:before="2"/>
        <w:ind w:left="0"/>
        <w:rPr>
          <w:sz w:val="20"/>
        </w:rPr>
      </w:pPr>
      <w:r>
        <w:pict>
          <v:rect id="docshape5" o:spid="_x0000_s1030" style="position:absolute;margin-left:1in;margin-top:13.5pt;width:2in;height:.7pt;z-index:-15728128;mso-wrap-distance-left:0;mso-wrap-distance-right:0;mso-position-horizontal-relative:page" fillcolor="black" stroked="f">
            <w10:wrap type="topAndBottom" anchorx="page"/>
          </v:rect>
        </w:pict>
      </w:r>
    </w:p>
    <w:p w:rsidR="00315BBE" w:rsidRDefault="005913C5">
      <w:pPr>
        <w:spacing w:before="102"/>
        <w:ind w:left="120"/>
        <w:rPr>
          <w:sz w:val="20"/>
        </w:rPr>
      </w:pPr>
      <w:r>
        <w:rPr>
          <w:spacing w:val="-2"/>
          <w:sz w:val="20"/>
          <w:vertAlign w:val="superscript"/>
        </w:rPr>
        <w:t>1</w:t>
      </w:r>
      <w:r>
        <w:rPr>
          <w:spacing w:val="76"/>
          <w:sz w:val="20"/>
        </w:rPr>
        <w:t xml:space="preserve"> </w:t>
      </w:r>
      <w:r>
        <w:rPr>
          <w:spacing w:val="-2"/>
          <w:sz w:val="20"/>
        </w:rPr>
        <w:t>https:/</w:t>
      </w:r>
      <w:hyperlink r:id="rId9">
        <w:r>
          <w:rPr>
            <w:spacing w:val="-2"/>
            <w:sz w:val="20"/>
          </w:rPr>
          <w:t>/w</w:t>
        </w:r>
      </w:hyperlink>
      <w:r>
        <w:rPr>
          <w:spacing w:val="-2"/>
          <w:sz w:val="20"/>
        </w:rPr>
        <w:t>w</w:t>
      </w:r>
      <w:hyperlink r:id="rId10">
        <w:r>
          <w:rPr>
            <w:spacing w:val="-2"/>
            <w:sz w:val="20"/>
          </w:rPr>
          <w:t>w.rba.gov.au/monetary-policy/framework/stmt-conduct-mp-7-2016-09-19.html</w:t>
        </w:r>
      </w:hyperlink>
    </w:p>
    <w:p w:rsidR="00315BBE" w:rsidRDefault="00315BBE">
      <w:pPr>
        <w:rPr>
          <w:sz w:val="20"/>
        </w:rPr>
        <w:sectPr w:rsidR="00315BBE">
          <w:footerReference w:type="default" r:id="rId11"/>
          <w:type w:val="continuous"/>
          <w:pgSz w:w="11910" w:h="16840"/>
          <w:pgMar w:top="1460" w:right="1320" w:bottom="1200" w:left="1320" w:header="0" w:footer="1000" w:gutter="0"/>
          <w:pgNumType w:start="1"/>
          <w:cols w:space="720"/>
        </w:sectPr>
      </w:pPr>
    </w:p>
    <w:p w:rsidR="00315BBE" w:rsidRDefault="005913C5">
      <w:pPr>
        <w:pStyle w:val="BodyText"/>
        <w:spacing w:before="41" w:line="259" w:lineRule="auto"/>
        <w:ind w:right="139"/>
      </w:pPr>
      <w:r>
        <w:lastRenderedPageBreak/>
        <w:t>While</w:t>
      </w:r>
      <w:r>
        <w:rPr>
          <w:spacing w:val="-2"/>
        </w:rPr>
        <w:t xml:space="preserve"> </w:t>
      </w:r>
      <w:r>
        <w:t>it</w:t>
      </w:r>
      <w:r>
        <w:rPr>
          <w:spacing w:val="-1"/>
        </w:rPr>
        <w:t xml:space="preserve"> </w:t>
      </w:r>
      <w:r>
        <w:t>is</w:t>
      </w:r>
      <w:r>
        <w:rPr>
          <w:spacing w:val="-5"/>
        </w:rPr>
        <w:t xml:space="preserve"> </w:t>
      </w:r>
      <w:r>
        <w:t>important</w:t>
      </w:r>
      <w:r>
        <w:rPr>
          <w:spacing w:val="-2"/>
        </w:rPr>
        <w:t xml:space="preserve"> </w:t>
      </w:r>
      <w:r>
        <w:t>for</w:t>
      </w:r>
      <w:r>
        <w:rPr>
          <w:spacing w:val="-2"/>
        </w:rPr>
        <w:t xml:space="preserve"> </w:t>
      </w:r>
      <w:r>
        <w:t>Government</w:t>
      </w:r>
      <w:r>
        <w:rPr>
          <w:spacing w:val="-2"/>
        </w:rPr>
        <w:t xml:space="preserve"> </w:t>
      </w:r>
      <w:r>
        <w:t>not</w:t>
      </w:r>
      <w:r>
        <w:rPr>
          <w:spacing w:val="-4"/>
        </w:rPr>
        <w:t xml:space="preserve"> </w:t>
      </w:r>
      <w:r>
        <w:t>to</w:t>
      </w:r>
      <w:r>
        <w:rPr>
          <w:spacing w:val="-3"/>
        </w:rPr>
        <w:t xml:space="preserve"> </w:t>
      </w:r>
      <w:r>
        <w:t>‘pick</w:t>
      </w:r>
      <w:r>
        <w:rPr>
          <w:spacing w:val="-4"/>
        </w:rPr>
        <w:t xml:space="preserve"> </w:t>
      </w:r>
      <w:r>
        <w:t>winners’</w:t>
      </w:r>
      <w:r>
        <w:rPr>
          <w:spacing w:val="-2"/>
        </w:rPr>
        <w:t xml:space="preserve"> </w:t>
      </w:r>
      <w:r>
        <w:t>and</w:t>
      </w:r>
      <w:r>
        <w:rPr>
          <w:spacing w:val="-3"/>
        </w:rPr>
        <w:t xml:space="preserve"> </w:t>
      </w:r>
      <w:r>
        <w:t>to</w:t>
      </w:r>
      <w:r>
        <w:rPr>
          <w:spacing w:val="-1"/>
        </w:rPr>
        <w:t xml:space="preserve"> </w:t>
      </w:r>
      <w:r>
        <w:t>remain</w:t>
      </w:r>
      <w:r>
        <w:rPr>
          <w:spacing w:val="-4"/>
        </w:rPr>
        <w:t xml:space="preserve"> </w:t>
      </w:r>
      <w:r>
        <w:t>‘technology</w:t>
      </w:r>
      <w:r>
        <w:rPr>
          <w:spacing w:val="-2"/>
        </w:rPr>
        <w:t xml:space="preserve"> </w:t>
      </w:r>
      <w:r>
        <w:t>neutral’</w:t>
      </w:r>
      <w:r>
        <w:rPr>
          <w:spacing w:val="-2"/>
        </w:rPr>
        <w:t xml:space="preserve"> </w:t>
      </w:r>
      <w:r>
        <w:t>as</w:t>
      </w:r>
      <w:r>
        <w:rPr>
          <w:spacing w:val="-5"/>
        </w:rPr>
        <w:t xml:space="preserve"> </w:t>
      </w:r>
      <w:r>
        <w:t>far as possible, there are circumstances when ministerial interventions maybe useful in helping overcome coordination and investmen</w:t>
      </w:r>
      <w:r>
        <w:t>t problems in banks, particularly if individual banks are unnecessarily delaying decisions, perhaps due to undisclosed commercial objectives.</w:t>
      </w:r>
    </w:p>
    <w:p w:rsidR="00315BBE" w:rsidRDefault="005913C5">
      <w:pPr>
        <w:pStyle w:val="BodyText"/>
        <w:spacing w:before="160" w:line="259" w:lineRule="auto"/>
      </w:pPr>
      <w:r>
        <w:t>Earlier</w:t>
      </w:r>
      <w:r>
        <w:rPr>
          <w:spacing w:val="-2"/>
        </w:rPr>
        <w:t xml:space="preserve"> </w:t>
      </w:r>
      <w:r>
        <w:t>and</w:t>
      </w:r>
      <w:r>
        <w:rPr>
          <w:spacing w:val="-3"/>
        </w:rPr>
        <w:t xml:space="preserve"> </w:t>
      </w:r>
      <w:r>
        <w:t>forceful</w:t>
      </w:r>
      <w:r>
        <w:rPr>
          <w:spacing w:val="-5"/>
        </w:rPr>
        <w:t xml:space="preserve"> </w:t>
      </w:r>
      <w:r>
        <w:t>ministerial</w:t>
      </w:r>
      <w:r>
        <w:rPr>
          <w:spacing w:val="-2"/>
        </w:rPr>
        <w:t xml:space="preserve"> </w:t>
      </w:r>
      <w:r>
        <w:t>intervention</w:t>
      </w:r>
      <w:r>
        <w:rPr>
          <w:spacing w:val="-3"/>
        </w:rPr>
        <w:t xml:space="preserve"> </w:t>
      </w:r>
      <w:r>
        <w:t>would</w:t>
      </w:r>
      <w:r>
        <w:rPr>
          <w:spacing w:val="-3"/>
        </w:rPr>
        <w:t xml:space="preserve"> </w:t>
      </w:r>
      <w:r>
        <w:t>have</w:t>
      </w:r>
      <w:r>
        <w:rPr>
          <w:spacing w:val="-1"/>
        </w:rPr>
        <w:t xml:space="preserve"> </w:t>
      </w:r>
      <w:r>
        <w:t>been</w:t>
      </w:r>
      <w:r>
        <w:rPr>
          <w:spacing w:val="-3"/>
        </w:rPr>
        <w:t xml:space="preserve"> </w:t>
      </w:r>
      <w:r>
        <w:t>useful</w:t>
      </w:r>
      <w:r>
        <w:rPr>
          <w:spacing w:val="-3"/>
        </w:rPr>
        <w:t xml:space="preserve"> </w:t>
      </w:r>
      <w:r>
        <w:t>in</w:t>
      </w:r>
      <w:r>
        <w:rPr>
          <w:spacing w:val="-2"/>
        </w:rPr>
        <w:t xml:space="preserve"> </w:t>
      </w:r>
      <w:r>
        <w:t>encouraging</w:t>
      </w:r>
      <w:r>
        <w:rPr>
          <w:spacing w:val="-3"/>
        </w:rPr>
        <w:t xml:space="preserve"> </w:t>
      </w:r>
      <w:r>
        <w:t>banks</w:t>
      </w:r>
      <w:r>
        <w:rPr>
          <w:spacing w:val="-1"/>
        </w:rPr>
        <w:t xml:space="preserve"> </w:t>
      </w:r>
      <w:r>
        <w:t>to</w:t>
      </w:r>
      <w:r>
        <w:rPr>
          <w:spacing w:val="-3"/>
        </w:rPr>
        <w:t xml:space="preserve"> </w:t>
      </w:r>
      <w:r>
        <w:t>address the gaps in Australian payments identified by the RBA in its review of payment innovation in 2012. Some of these gaps are still not addressed. More forceful ministerial intervention would have also been useful in getting card payment acquirers to e</w:t>
      </w:r>
      <w:r>
        <w:t>nable least cost routing (LCR) in wake of the significant shift to contactless payments and could help support the continued issuance of dual network debit cards (DNDCs) across all banks.</w:t>
      </w:r>
    </w:p>
    <w:p w:rsidR="00315BBE" w:rsidRDefault="005913C5">
      <w:pPr>
        <w:pStyle w:val="BodyText"/>
        <w:spacing w:before="159" w:line="259" w:lineRule="auto"/>
      </w:pPr>
      <w:r>
        <w:t>Ministerial</w:t>
      </w:r>
      <w:r>
        <w:rPr>
          <w:spacing w:val="-5"/>
        </w:rPr>
        <w:t xml:space="preserve"> </w:t>
      </w:r>
      <w:r>
        <w:t>intervention</w:t>
      </w:r>
      <w:r>
        <w:rPr>
          <w:spacing w:val="-3"/>
        </w:rPr>
        <w:t xml:space="preserve"> </w:t>
      </w:r>
      <w:r>
        <w:t>is</w:t>
      </w:r>
      <w:r>
        <w:rPr>
          <w:spacing w:val="-2"/>
        </w:rPr>
        <w:t xml:space="preserve"> </w:t>
      </w:r>
      <w:r>
        <w:t>also</w:t>
      </w:r>
      <w:r>
        <w:rPr>
          <w:spacing w:val="-2"/>
        </w:rPr>
        <w:t xml:space="preserve"> </w:t>
      </w:r>
      <w:r>
        <w:t>useful</w:t>
      </w:r>
      <w:r>
        <w:rPr>
          <w:spacing w:val="-6"/>
        </w:rPr>
        <w:t xml:space="preserve"> </w:t>
      </w:r>
      <w:r>
        <w:t>where</w:t>
      </w:r>
      <w:r>
        <w:rPr>
          <w:spacing w:val="-1"/>
        </w:rPr>
        <w:t xml:space="preserve"> </w:t>
      </w:r>
      <w:r>
        <w:t>broader</w:t>
      </w:r>
      <w:r>
        <w:rPr>
          <w:spacing w:val="-2"/>
        </w:rPr>
        <w:t xml:space="preserve"> </w:t>
      </w:r>
      <w:r>
        <w:t>national</w:t>
      </w:r>
      <w:r>
        <w:rPr>
          <w:spacing w:val="-2"/>
        </w:rPr>
        <w:t xml:space="preserve"> </w:t>
      </w:r>
      <w:r>
        <w:t>inter</w:t>
      </w:r>
      <w:r>
        <w:t>est</w:t>
      </w:r>
      <w:r>
        <w:rPr>
          <w:spacing w:val="-4"/>
        </w:rPr>
        <w:t xml:space="preserve"> </w:t>
      </w:r>
      <w:r>
        <w:t>considerations</w:t>
      </w:r>
      <w:r>
        <w:rPr>
          <w:spacing w:val="-2"/>
        </w:rPr>
        <w:t xml:space="preserve"> </w:t>
      </w:r>
      <w:r>
        <w:t>are</w:t>
      </w:r>
      <w:r>
        <w:rPr>
          <w:spacing w:val="-4"/>
        </w:rPr>
        <w:t xml:space="preserve"> </w:t>
      </w:r>
      <w:r>
        <w:t>needed</w:t>
      </w:r>
      <w:r>
        <w:rPr>
          <w:spacing w:val="-2"/>
        </w:rPr>
        <w:t xml:space="preserve"> </w:t>
      </w:r>
      <w:r>
        <w:t>and beyond the scope of the regulator.</w:t>
      </w:r>
      <w:r>
        <w:rPr>
          <w:spacing w:val="40"/>
        </w:rPr>
        <w:t xml:space="preserve"> </w:t>
      </w:r>
      <w:r>
        <w:t>This issue seems relevant with the buy now pay later (BNPL) industry and surcharging.</w:t>
      </w:r>
    </w:p>
    <w:p w:rsidR="00315BBE" w:rsidRDefault="005913C5">
      <w:pPr>
        <w:pStyle w:val="BodyText"/>
        <w:spacing w:before="159" w:line="259" w:lineRule="auto"/>
      </w:pPr>
      <w:r>
        <w:t>BNPL</w:t>
      </w:r>
      <w:r>
        <w:rPr>
          <w:spacing w:val="-2"/>
        </w:rPr>
        <w:t xml:space="preserve"> </w:t>
      </w:r>
      <w:r>
        <w:t>providers</w:t>
      </w:r>
      <w:r>
        <w:rPr>
          <w:spacing w:val="-2"/>
        </w:rPr>
        <w:t xml:space="preserve"> </w:t>
      </w:r>
      <w:r>
        <w:t>compete</w:t>
      </w:r>
      <w:r>
        <w:rPr>
          <w:spacing w:val="-1"/>
        </w:rPr>
        <w:t xml:space="preserve"> </w:t>
      </w:r>
      <w:r>
        <w:t>against</w:t>
      </w:r>
      <w:r>
        <w:rPr>
          <w:spacing w:val="-1"/>
        </w:rPr>
        <w:t xml:space="preserve"> </w:t>
      </w:r>
      <w:r>
        <w:t>credit</w:t>
      </w:r>
      <w:r>
        <w:rPr>
          <w:spacing w:val="-4"/>
        </w:rPr>
        <w:t xml:space="preserve"> </w:t>
      </w:r>
      <w:r>
        <w:t>cards,</w:t>
      </w:r>
      <w:r>
        <w:rPr>
          <w:spacing w:val="-2"/>
        </w:rPr>
        <w:t xml:space="preserve"> </w:t>
      </w:r>
      <w:r>
        <w:t>so</w:t>
      </w:r>
      <w:r>
        <w:rPr>
          <w:spacing w:val="-3"/>
        </w:rPr>
        <w:t xml:space="preserve"> </w:t>
      </w:r>
      <w:r>
        <w:t>the</w:t>
      </w:r>
      <w:r>
        <w:rPr>
          <w:spacing w:val="-2"/>
        </w:rPr>
        <w:t xml:space="preserve"> </w:t>
      </w:r>
      <w:r>
        <w:t>principle</w:t>
      </w:r>
      <w:r>
        <w:rPr>
          <w:spacing w:val="-2"/>
        </w:rPr>
        <w:t xml:space="preserve"> </w:t>
      </w:r>
      <w:r>
        <w:t>of</w:t>
      </w:r>
      <w:r>
        <w:rPr>
          <w:spacing w:val="-4"/>
        </w:rPr>
        <w:t xml:space="preserve"> </w:t>
      </w:r>
      <w:r>
        <w:t>a</w:t>
      </w:r>
      <w:r>
        <w:rPr>
          <w:spacing w:val="-2"/>
        </w:rPr>
        <w:t xml:space="preserve"> </w:t>
      </w:r>
      <w:r>
        <w:t>level</w:t>
      </w:r>
      <w:r>
        <w:rPr>
          <w:spacing w:val="-2"/>
        </w:rPr>
        <w:t xml:space="preserve"> </w:t>
      </w:r>
      <w:r>
        <w:t>playing</w:t>
      </w:r>
      <w:r>
        <w:rPr>
          <w:spacing w:val="-3"/>
        </w:rPr>
        <w:t xml:space="preserve"> </w:t>
      </w:r>
      <w:r>
        <w:t>field</w:t>
      </w:r>
      <w:r>
        <w:rPr>
          <w:spacing w:val="-3"/>
        </w:rPr>
        <w:t xml:space="preserve"> </w:t>
      </w:r>
      <w:r>
        <w:t>should</w:t>
      </w:r>
      <w:r>
        <w:rPr>
          <w:spacing w:val="-3"/>
        </w:rPr>
        <w:t xml:space="preserve"> </w:t>
      </w:r>
      <w:r>
        <w:t>ideally</w:t>
      </w:r>
      <w:r>
        <w:t xml:space="preserve"> apply. Merchants should be free to surcharge consumers for using either product.</w:t>
      </w:r>
    </w:p>
    <w:p w:rsidR="00315BBE" w:rsidRDefault="005913C5">
      <w:pPr>
        <w:pStyle w:val="BodyText"/>
        <w:spacing w:before="159" w:line="259" w:lineRule="auto"/>
        <w:ind w:right="122"/>
      </w:pPr>
      <w:r>
        <w:t>But Australia has a relatively underdeveloped technology sector compared to many countries and the</w:t>
      </w:r>
      <w:r>
        <w:rPr>
          <w:spacing w:val="-2"/>
        </w:rPr>
        <w:t xml:space="preserve"> </w:t>
      </w:r>
      <w:r>
        <w:t>BNPL</w:t>
      </w:r>
      <w:r>
        <w:rPr>
          <w:spacing w:val="-2"/>
        </w:rPr>
        <w:t xml:space="preserve"> </w:t>
      </w:r>
      <w:r>
        <w:t>are</w:t>
      </w:r>
      <w:r>
        <w:rPr>
          <w:spacing w:val="-1"/>
        </w:rPr>
        <w:t xml:space="preserve"> </w:t>
      </w:r>
      <w:r>
        <w:t>some</w:t>
      </w:r>
      <w:r>
        <w:rPr>
          <w:spacing w:val="-4"/>
        </w:rPr>
        <w:t xml:space="preserve"> </w:t>
      </w:r>
      <w:r>
        <w:t>of</w:t>
      </w:r>
      <w:r>
        <w:rPr>
          <w:spacing w:val="-4"/>
        </w:rPr>
        <w:t xml:space="preserve"> </w:t>
      </w:r>
      <w:r>
        <w:t>our</w:t>
      </w:r>
      <w:r>
        <w:rPr>
          <w:spacing w:val="-4"/>
        </w:rPr>
        <w:t xml:space="preserve"> </w:t>
      </w:r>
      <w:r>
        <w:t>most</w:t>
      </w:r>
      <w:r>
        <w:rPr>
          <w:spacing w:val="-1"/>
        </w:rPr>
        <w:t xml:space="preserve"> </w:t>
      </w:r>
      <w:r>
        <w:t>innovative</w:t>
      </w:r>
      <w:r>
        <w:rPr>
          <w:spacing w:val="-4"/>
        </w:rPr>
        <w:t xml:space="preserve"> </w:t>
      </w:r>
      <w:r>
        <w:t>tech</w:t>
      </w:r>
      <w:r>
        <w:rPr>
          <w:spacing w:val="-2"/>
        </w:rPr>
        <w:t xml:space="preserve"> </w:t>
      </w:r>
      <w:r>
        <w:t>companies,</w:t>
      </w:r>
      <w:r>
        <w:rPr>
          <w:spacing w:val="-2"/>
        </w:rPr>
        <w:t xml:space="preserve"> </w:t>
      </w:r>
      <w:r>
        <w:t>so</w:t>
      </w:r>
      <w:r>
        <w:rPr>
          <w:spacing w:val="-1"/>
        </w:rPr>
        <w:t xml:space="preserve"> </w:t>
      </w:r>
      <w:r>
        <w:t>there</w:t>
      </w:r>
      <w:r>
        <w:rPr>
          <w:spacing w:val="-1"/>
        </w:rPr>
        <w:t xml:space="preserve"> </w:t>
      </w:r>
      <w:r>
        <w:t>is</w:t>
      </w:r>
      <w:r>
        <w:rPr>
          <w:spacing w:val="-2"/>
        </w:rPr>
        <w:t xml:space="preserve"> </w:t>
      </w:r>
      <w:r>
        <w:t>probably</w:t>
      </w:r>
      <w:r>
        <w:rPr>
          <w:spacing w:val="-6"/>
        </w:rPr>
        <w:t xml:space="preserve"> </w:t>
      </w:r>
      <w:r>
        <w:t>a</w:t>
      </w:r>
      <w:r>
        <w:rPr>
          <w:spacing w:val="-2"/>
        </w:rPr>
        <w:t xml:space="preserve"> </w:t>
      </w:r>
      <w:r>
        <w:t>case</w:t>
      </w:r>
      <w:r>
        <w:rPr>
          <w:spacing w:val="-4"/>
        </w:rPr>
        <w:t xml:space="preserve"> </w:t>
      </w:r>
      <w:r>
        <w:t>of</w:t>
      </w:r>
      <w:r>
        <w:rPr>
          <w:spacing w:val="-2"/>
        </w:rPr>
        <w:t xml:space="preserve"> </w:t>
      </w:r>
      <w:r>
        <w:t>giving</w:t>
      </w:r>
      <w:r>
        <w:rPr>
          <w:spacing w:val="-3"/>
        </w:rPr>
        <w:t xml:space="preserve"> </w:t>
      </w:r>
      <w:r>
        <w:t>BNPL firms some regulatory relief from normal surcharging rules. However, it is better for a minister to make this judgement rather than for the RBA. The RBA’s position should be more concerned with ensuring</w:t>
      </w:r>
      <w:r>
        <w:rPr>
          <w:spacing w:val="-1"/>
        </w:rPr>
        <w:t xml:space="preserve"> </w:t>
      </w:r>
      <w:r>
        <w:t>a level playing</w:t>
      </w:r>
      <w:r>
        <w:rPr>
          <w:spacing w:val="-1"/>
        </w:rPr>
        <w:t xml:space="preserve"> </w:t>
      </w:r>
      <w:r>
        <w:t>field</w:t>
      </w:r>
      <w:r>
        <w:rPr>
          <w:spacing w:val="-1"/>
        </w:rPr>
        <w:t xml:space="preserve"> </w:t>
      </w:r>
      <w:r>
        <w:t>and</w:t>
      </w:r>
      <w:r>
        <w:rPr>
          <w:spacing w:val="-1"/>
        </w:rPr>
        <w:t xml:space="preserve"> </w:t>
      </w:r>
      <w:r>
        <w:t>being</w:t>
      </w:r>
      <w:r>
        <w:rPr>
          <w:spacing w:val="-1"/>
        </w:rPr>
        <w:t xml:space="preserve"> </w:t>
      </w:r>
      <w:r>
        <w:t>technology neutral, especially</w:t>
      </w:r>
      <w:r>
        <w:rPr>
          <w:spacing w:val="-2"/>
        </w:rPr>
        <w:t xml:space="preserve"> </w:t>
      </w:r>
      <w:r>
        <w:t>since it</w:t>
      </w:r>
      <w:r>
        <w:rPr>
          <w:spacing w:val="-3"/>
        </w:rPr>
        <w:t xml:space="preserve"> </w:t>
      </w:r>
      <w:r>
        <w:t>is also a participant in</w:t>
      </w:r>
      <w:r>
        <w:rPr>
          <w:spacing w:val="-1"/>
        </w:rPr>
        <w:t xml:space="preserve"> </w:t>
      </w:r>
      <w:r>
        <w:t>a number of payment systems.</w:t>
      </w:r>
    </w:p>
    <w:p w:rsidR="00315BBE" w:rsidRDefault="005913C5">
      <w:pPr>
        <w:pStyle w:val="BodyText"/>
        <w:spacing w:before="159" w:line="259" w:lineRule="auto"/>
        <w:ind w:right="190"/>
      </w:pPr>
      <w:r>
        <w:t>A</w:t>
      </w:r>
      <w:r>
        <w:rPr>
          <w:spacing w:val="-2"/>
        </w:rPr>
        <w:t xml:space="preserve"> </w:t>
      </w:r>
      <w:r>
        <w:t>simple</w:t>
      </w:r>
      <w:r>
        <w:rPr>
          <w:spacing w:val="-5"/>
        </w:rPr>
        <w:t xml:space="preserve"> </w:t>
      </w:r>
      <w:r>
        <w:t>way</w:t>
      </w:r>
      <w:r>
        <w:rPr>
          <w:spacing w:val="-2"/>
        </w:rPr>
        <w:t xml:space="preserve"> </w:t>
      </w:r>
      <w:r>
        <w:t>to</w:t>
      </w:r>
      <w:r>
        <w:rPr>
          <w:spacing w:val="-1"/>
        </w:rPr>
        <w:t xml:space="preserve"> </w:t>
      </w:r>
      <w:r>
        <w:t>achieve</w:t>
      </w:r>
      <w:r>
        <w:rPr>
          <w:spacing w:val="-1"/>
        </w:rPr>
        <w:t xml:space="preserve"> </w:t>
      </w:r>
      <w:r>
        <w:t>this</w:t>
      </w:r>
      <w:r>
        <w:rPr>
          <w:spacing w:val="-2"/>
        </w:rPr>
        <w:t xml:space="preserve"> </w:t>
      </w:r>
      <w:r>
        <w:t>might</w:t>
      </w:r>
      <w:r>
        <w:rPr>
          <w:spacing w:val="-2"/>
        </w:rPr>
        <w:t xml:space="preserve"> </w:t>
      </w:r>
      <w:r>
        <w:t>be</w:t>
      </w:r>
      <w:r>
        <w:rPr>
          <w:spacing w:val="-1"/>
        </w:rPr>
        <w:t xml:space="preserve"> </w:t>
      </w:r>
      <w:r>
        <w:t>to</w:t>
      </w:r>
      <w:r>
        <w:rPr>
          <w:spacing w:val="-1"/>
        </w:rPr>
        <w:t xml:space="preserve"> </w:t>
      </w:r>
      <w:r>
        <w:t>insert</w:t>
      </w:r>
      <w:r>
        <w:rPr>
          <w:spacing w:val="-2"/>
        </w:rPr>
        <w:t xml:space="preserve"> </w:t>
      </w:r>
      <w:r>
        <w:t>a</w:t>
      </w:r>
      <w:r>
        <w:rPr>
          <w:spacing w:val="-2"/>
        </w:rPr>
        <w:t xml:space="preserve"> </w:t>
      </w:r>
      <w:r>
        <w:t>new</w:t>
      </w:r>
      <w:r>
        <w:rPr>
          <w:spacing w:val="-4"/>
        </w:rPr>
        <w:t xml:space="preserve"> </w:t>
      </w:r>
      <w:r>
        <w:t>paragraph</w:t>
      </w:r>
      <w:r>
        <w:rPr>
          <w:spacing w:val="-3"/>
        </w:rPr>
        <w:t xml:space="preserve"> </w:t>
      </w:r>
      <w:r>
        <w:t>into</w:t>
      </w:r>
      <w:r>
        <w:rPr>
          <w:spacing w:val="-1"/>
        </w:rPr>
        <w:t xml:space="preserve"> </w:t>
      </w:r>
      <w:r>
        <w:t>the</w:t>
      </w:r>
      <w:r>
        <w:rPr>
          <w:spacing w:val="-1"/>
        </w:rPr>
        <w:t xml:space="preserve"> </w:t>
      </w:r>
      <w:r>
        <w:t>independence</w:t>
      </w:r>
      <w:r>
        <w:rPr>
          <w:spacing w:val="-1"/>
        </w:rPr>
        <w:t xml:space="preserve"> </w:t>
      </w:r>
      <w:r>
        <w:t>statement agreed by the RBA Governor and Treasurer.</w:t>
      </w:r>
      <w:r>
        <w:rPr>
          <w:spacing w:val="40"/>
        </w:rPr>
        <w:t xml:space="preserve"> </w:t>
      </w:r>
      <w:r>
        <w:t xml:space="preserve">The paragraph could (a) </w:t>
      </w:r>
      <w:r>
        <w:t xml:space="preserve">confirm RBA independence does </w:t>
      </w:r>
      <w:r>
        <w:rPr>
          <w:u w:val="single"/>
        </w:rPr>
        <w:t>not</w:t>
      </w:r>
      <w:r>
        <w:t xml:space="preserve"> encompass</w:t>
      </w:r>
      <w:r>
        <w:rPr>
          <w:spacing w:val="-1"/>
        </w:rPr>
        <w:t xml:space="preserve"> </w:t>
      </w:r>
      <w:r>
        <w:t>payments policy, particularly with respect to efficiency and</w:t>
      </w:r>
      <w:r>
        <w:rPr>
          <w:spacing w:val="-1"/>
        </w:rPr>
        <w:t xml:space="preserve"> </w:t>
      </w:r>
      <w:r>
        <w:t>competition, and</w:t>
      </w:r>
    </w:p>
    <w:p w:rsidR="00315BBE" w:rsidRDefault="005913C5">
      <w:pPr>
        <w:pStyle w:val="BodyText"/>
        <w:spacing w:line="259" w:lineRule="auto"/>
      </w:pPr>
      <w:r>
        <w:t>(b)</w:t>
      </w:r>
      <w:r>
        <w:rPr>
          <w:spacing w:val="-1"/>
        </w:rPr>
        <w:t xml:space="preserve"> </w:t>
      </w:r>
      <w:r>
        <w:t>there</w:t>
      </w:r>
      <w:r>
        <w:rPr>
          <w:spacing w:val="-3"/>
        </w:rPr>
        <w:t xml:space="preserve"> </w:t>
      </w:r>
      <w:r>
        <w:t>are</w:t>
      </w:r>
      <w:r>
        <w:rPr>
          <w:spacing w:val="-3"/>
        </w:rPr>
        <w:t xml:space="preserve"> </w:t>
      </w:r>
      <w:r>
        <w:t>occasions</w:t>
      </w:r>
      <w:r>
        <w:rPr>
          <w:spacing w:val="-4"/>
        </w:rPr>
        <w:t xml:space="preserve"> </w:t>
      </w:r>
      <w:r>
        <w:t>when</w:t>
      </w:r>
      <w:r>
        <w:rPr>
          <w:spacing w:val="-1"/>
        </w:rPr>
        <w:t xml:space="preserve"> </w:t>
      </w:r>
      <w:r>
        <w:t>ministerial</w:t>
      </w:r>
      <w:r>
        <w:rPr>
          <w:spacing w:val="-2"/>
        </w:rPr>
        <w:t xml:space="preserve"> </w:t>
      </w:r>
      <w:r>
        <w:t>intervention</w:t>
      </w:r>
      <w:r>
        <w:rPr>
          <w:spacing w:val="-6"/>
        </w:rPr>
        <w:t xml:space="preserve"> </w:t>
      </w:r>
      <w:r>
        <w:t>would</w:t>
      </w:r>
      <w:r>
        <w:rPr>
          <w:spacing w:val="-2"/>
        </w:rPr>
        <w:t xml:space="preserve"> </w:t>
      </w:r>
      <w:r>
        <w:t>be</w:t>
      </w:r>
      <w:r>
        <w:rPr>
          <w:spacing w:val="-4"/>
        </w:rPr>
        <w:t xml:space="preserve"> </w:t>
      </w:r>
      <w:r>
        <w:t>useful</w:t>
      </w:r>
      <w:r>
        <w:rPr>
          <w:spacing w:val="-2"/>
        </w:rPr>
        <w:t xml:space="preserve"> </w:t>
      </w:r>
      <w:r>
        <w:t>in</w:t>
      </w:r>
      <w:r>
        <w:rPr>
          <w:spacing w:val="-1"/>
        </w:rPr>
        <w:t xml:space="preserve"> </w:t>
      </w:r>
      <w:r>
        <w:t>helping</w:t>
      </w:r>
      <w:r>
        <w:rPr>
          <w:spacing w:val="-4"/>
        </w:rPr>
        <w:t xml:space="preserve"> </w:t>
      </w:r>
      <w:r>
        <w:t>resolve investment coordination problems or other important outcomes.</w:t>
      </w:r>
    </w:p>
    <w:p w:rsidR="00315BBE" w:rsidRDefault="005913C5">
      <w:pPr>
        <w:pStyle w:val="Heading1"/>
      </w:pPr>
      <w:r>
        <w:rPr>
          <w:color w:val="2E5395"/>
        </w:rPr>
        <w:t>Increased</w:t>
      </w:r>
      <w:r>
        <w:rPr>
          <w:color w:val="2E5395"/>
          <w:spacing w:val="-6"/>
        </w:rPr>
        <w:t xml:space="preserve"> </w:t>
      </w:r>
      <w:r>
        <w:rPr>
          <w:color w:val="2E5395"/>
        </w:rPr>
        <w:t>focus</w:t>
      </w:r>
      <w:r>
        <w:rPr>
          <w:color w:val="2E5395"/>
          <w:spacing w:val="-5"/>
        </w:rPr>
        <w:t xml:space="preserve"> </w:t>
      </w:r>
      <w:r>
        <w:rPr>
          <w:color w:val="2E5395"/>
        </w:rPr>
        <w:t>on</w:t>
      </w:r>
      <w:r>
        <w:rPr>
          <w:color w:val="2E5395"/>
          <w:spacing w:val="-6"/>
        </w:rPr>
        <w:t xml:space="preserve"> </w:t>
      </w:r>
      <w:r>
        <w:rPr>
          <w:color w:val="2E5395"/>
        </w:rPr>
        <w:t>innovation</w:t>
      </w:r>
      <w:r>
        <w:rPr>
          <w:color w:val="2E5395"/>
          <w:spacing w:val="-5"/>
        </w:rPr>
        <w:t xml:space="preserve"> </w:t>
      </w:r>
      <w:r>
        <w:rPr>
          <w:color w:val="2E5395"/>
        </w:rPr>
        <w:t>–</w:t>
      </w:r>
      <w:r>
        <w:rPr>
          <w:color w:val="2E5395"/>
          <w:spacing w:val="-5"/>
        </w:rPr>
        <w:t xml:space="preserve"> </w:t>
      </w:r>
      <w:r>
        <w:rPr>
          <w:color w:val="2E5395"/>
        </w:rPr>
        <w:t>‘dynamic</w:t>
      </w:r>
      <w:r>
        <w:rPr>
          <w:color w:val="2E5395"/>
          <w:spacing w:val="-5"/>
        </w:rPr>
        <w:t xml:space="preserve"> </w:t>
      </w:r>
      <w:r>
        <w:rPr>
          <w:color w:val="2E5395"/>
        </w:rPr>
        <w:t>efficiency’</w:t>
      </w:r>
      <w:r>
        <w:rPr>
          <w:color w:val="2E5395"/>
          <w:spacing w:val="-8"/>
        </w:rPr>
        <w:t xml:space="preserve"> </w:t>
      </w:r>
      <w:r>
        <w:rPr>
          <w:color w:val="2E5395"/>
        </w:rPr>
        <w:t>to</w:t>
      </w:r>
      <w:r>
        <w:rPr>
          <w:color w:val="2E5395"/>
          <w:spacing w:val="-6"/>
        </w:rPr>
        <w:t xml:space="preserve"> </w:t>
      </w:r>
      <w:r>
        <w:rPr>
          <w:color w:val="2E5395"/>
        </w:rPr>
        <w:t>be</w:t>
      </w:r>
      <w:r>
        <w:rPr>
          <w:color w:val="2E5395"/>
          <w:spacing w:val="-8"/>
        </w:rPr>
        <w:t xml:space="preserve"> </w:t>
      </w:r>
      <w:r>
        <w:rPr>
          <w:color w:val="2E5395"/>
        </w:rPr>
        <w:t>given</w:t>
      </w:r>
      <w:r>
        <w:rPr>
          <w:color w:val="2E5395"/>
          <w:spacing w:val="-6"/>
        </w:rPr>
        <w:t xml:space="preserve"> </w:t>
      </w:r>
      <w:r>
        <w:rPr>
          <w:color w:val="2E5395"/>
        </w:rPr>
        <w:t>more</w:t>
      </w:r>
      <w:r>
        <w:rPr>
          <w:color w:val="2E5395"/>
          <w:spacing w:val="-5"/>
        </w:rPr>
        <w:t xml:space="preserve"> </w:t>
      </w:r>
      <w:r>
        <w:rPr>
          <w:color w:val="2E5395"/>
          <w:spacing w:val="-2"/>
        </w:rPr>
        <w:t>weighting</w:t>
      </w:r>
    </w:p>
    <w:p w:rsidR="00315BBE" w:rsidRDefault="00315BBE">
      <w:pPr>
        <w:pStyle w:val="BodyText"/>
        <w:spacing w:before="4"/>
        <w:ind w:left="0"/>
        <w:rPr>
          <w:rFonts w:ascii="Calibri Light"/>
          <w:sz w:val="21"/>
        </w:rPr>
      </w:pPr>
    </w:p>
    <w:p w:rsidR="00315BBE" w:rsidRDefault="005913C5">
      <w:pPr>
        <w:pStyle w:val="BodyText"/>
        <w:spacing w:line="259" w:lineRule="auto"/>
        <w:ind w:right="120"/>
      </w:pPr>
      <w:r>
        <w:t>A key objective of the Treasury review is to ensure the regulatory system supports innovation in the paym</w:t>
      </w:r>
      <w:r>
        <w:t>ents</w:t>
      </w:r>
      <w:r>
        <w:rPr>
          <w:spacing w:val="-1"/>
        </w:rPr>
        <w:t xml:space="preserve"> </w:t>
      </w:r>
      <w:r>
        <w:t>system.</w:t>
      </w:r>
      <w:r>
        <w:rPr>
          <w:spacing w:val="-5"/>
        </w:rPr>
        <w:t xml:space="preserve"> </w:t>
      </w:r>
      <w:r>
        <w:t>Under</w:t>
      </w:r>
      <w:r>
        <w:rPr>
          <w:spacing w:val="-2"/>
        </w:rPr>
        <w:t xml:space="preserve"> </w:t>
      </w:r>
      <w:r>
        <w:t>the</w:t>
      </w:r>
      <w:r>
        <w:rPr>
          <w:spacing w:val="-1"/>
        </w:rPr>
        <w:t xml:space="preserve"> </w:t>
      </w:r>
      <w:r>
        <w:t>PSRA,</w:t>
      </w:r>
      <w:r>
        <w:rPr>
          <w:spacing w:val="-5"/>
        </w:rPr>
        <w:t xml:space="preserve"> </w:t>
      </w:r>
      <w:r>
        <w:t>the</w:t>
      </w:r>
      <w:r>
        <w:rPr>
          <w:spacing w:val="-4"/>
        </w:rPr>
        <w:t xml:space="preserve"> </w:t>
      </w:r>
      <w:r>
        <w:t>Payments</w:t>
      </w:r>
      <w:r>
        <w:rPr>
          <w:spacing w:val="-2"/>
        </w:rPr>
        <w:t xml:space="preserve"> </w:t>
      </w:r>
      <w:r>
        <w:t>Systems</w:t>
      </w:r>
      <w:r>
        <w:rPr>
          <w:spacing w:val="-2"/>
        </w:rPr>
        <w:t xml:space="preserve"> </w:t>
      </w:r>
      <w:r>
        <w:t>Board</w:t>
      </w:r>
      <w:r>
        <w:rPr>
          <w:spacing w:val="-3"/>
        </w:rPr>
        <w:t xml:space="preserve"> </w:t>
      </w:r>
      <w:r>
        <w:t>(PSB)</w:t>
      </w:r>
      <w:r>
        <w:rPr>
          <w:spacing w:val="-2"/>
        </w:rPr>
        <w:t xml:space="preserve"> </w:t>
      </w:r>
      <w:r>
        <w:t>is</w:t>
      </w:r>
      <w:r>
        <w:rPr>
          <w:spacing w:val="-5"/>
        </w:rPr>
        <w:t xml:space="preserve"> </w:t>
      </w:r>
      <w:r>
        <w:t>responsible</w:t>
      </w:r>
      <w:r>
        <w:rPr>
          <w:spacing w:val="-2"/>
        </w:rPr>
        <w:t xml:space="preserve"> </w:t>
      </w:r>
      <w:r>
        <w:t>for</w:t>
      </w:r>
      <w:r>
        <w:rPr>
          <w:spacing w:val="-5"/>
        </w:rPr>
        <w:t xml:space="preserve"> </w:t>
      </w:r>
      <w:r>
        <w:t>determining the Reserve Bank’s payments system policy and, in doing so, promote the ‘efficiency’ of the payments system, amongst other objectives.</w:t>
      </w:r>
    </w:p>
    <w:p w:rsidR="00315BBE" w:rsidRDefault="005913C5">
      <w:pPr>
        <w:pStyle w:val="BodyText"/>
        <w:spacing w:before="161" w:line="259" w:lineRule="auto"/>
        <w:ind w:right="190"/>
      </w:pPr>
      <w:r>
        <w:t>The</w:t>
      </w:r>
      <w:r>
        <w:rPr>
          <w:spacing w:val="-2"/>
        </w:rPr>
        <w:t xml:space="preserve"> </w:t>
      </w:r>
      <w:r>
        <w:t>term</w:t>
      </w:r>
      <w:r>
        <w:rPr>
          <w:spacing w:val="-3"/>
        </w:rPr>
        <w:t xml:space="preserve"> </w:t>
      </w:r>
      <w:r>
        <w:t>‘efficiency’</w:t>
      </w:r>
      <w:r>
        <w:rPr>
          <w:spacing w:val="-5"/>
        </w:rPr>
        <w:t xml:space="preserve"> </w:t>
      </w:r>
      <w:r>
        <w:t>does</w:t>
      </w:r>
      <w:r>
        <w:rPr>
          <w:spacing w:val="-3"/>
        </w:rPr>
        <w:t xml:space="preserve"> </w:t>
      </w:r>
      <w:r>
        <w:t>encompass</w:t>
      </w:r>
      <w:r>
        <w:rPr>
          <w:spacing w:val="-2"/>
        </w:rPr>
        <w:t xml:space="preserve"> </w:t>
      </w:r>
      <w:r>
        <w:t>a</w:t>
      </w:r>
      <w:r>
        <w:rPr>
          <w:spacing w:val="-4"/>
        </w:rPr>
        <w:t xml:space="preserve"> </w:t>
      </w:r>
      <w:r>
        <w:t>concept</w:t>
      </w:r>
      <w:r>
        <w:rPr>
          <w:spacing w:val="-4"/>
        </w:rPr>
        <w:t xml:space="preserve"> </w:t>
      </w:r>
      <w:r>
        <w:t>that</w:t>
      </w:r>
      <w:r>
        <w:rPr>
          <w:spacing w:val="-2"/>
        </w:rPr>
        <w:t xml:space="preserve"> </w:t>
      </w:r>
      <w:r>
        <w:t>is</w:t>
      </w:r>
      <w:r>
        <w:rPr>
          <w:spacing w:val="-2"/>
        </w:rPr>
        <w:t xml:space="preserve"> </w:t>
      </w:r>
      <w:r>
        <w:t>useful</w:t>
      </w:r>
      <w:r>
        <w:rPr>
          <w:spacing w:val="-3"/>
        </w:rPr>
        <w:t xml:space="preserve"> </w:t>
      </w:r>
      <w:r>
        <w:t>in</w:t>
      </w:r>
      <w:r>
        <w:rPr>
          <w:spacing w:val="-2"/>
        </w:rPr>
        <w:t xml:space="preserve"> </w:t>
      </w:r>
      <w:r>
        <w:t>giving</w:t>
      </w:r>
      <w:r>
        <w:rPr>
          <w:spacing w:val="-4"/>
        </w:rPr>
        <w:t xml:space="preserve"> </w:t>
      </w:r>
      <w:r>
        <w:t>direction</w:t>
      </w:r>
      <w:r>
        <w:rPr>
          <w:spacing w:val="-3"/>
        </w:rPr>
        <w:t xml:space="preserve"> </w:t>
      </w:r>
      <w:r>
        <w:t>towards</w:t>
      </w:r>
      <w:r>
        <w:rPr>
          <w:spacing w:val="-5"/>
        </w:rPr>
        <w:t xml:space="preserve"> </w:t>
      </w:r>
      <w:r>
        <w:t>decisions that promote innovation. This concept is explained well in a publication from the Commonwealth Parliamentary Library:</w:t>
      </w:r>
    </w:p>
    <w:p w:rsidR="00315BBE" w:rsidRDefault="00315BBE">
      <w:pPr>
        <w:pStyle w:val="BodyText"/>
        <w:spacing w:before="4"/>
        <w:ind w:left="0"/>
        <w:rPr>
          <w:sz w:val="16"/>
        </w:rPr>
      </w:pPr>
    </w:p>
    <w:p w:rsidR="00315BBE" w:rsidRDefault="005913C5">
      <w:pPr>
        <w:spacing w:line="259" w:lineRule="auto"/>
        <w:ind w:left="984" w:right="889"/>
        <w:rPr>
          <w:i/>
        </w:rPr>
      </w:pPr>
      <w:r>
        <w:rPr>
          <w:i/>
          <w:color w:val="404040"/>
        </w:rPr>
        <w:t>Economists usually distinguish between three types of efficiency</w:t>
      </w:r>
      <w:r>
        <w:rPr>
          <w:i/>
          <w:color w:val="404040"/>
        </w:rPr>
        <w:t>: allocative efficiency;</w:t>
      </w:r>
      <w:r>
        <w:rPr>
          <w:i/>
          <w:color w:val="404040"/>
          <w:spacing w:val="-2"/>
        </w:rPr>
        <w:t xml:space="preserve"> </w:t>
      </w:r>
      <w:r>
        <w:rPr>
          <w:i/>
          <w:color w:val="404040"/>
        </w:rPr>
        <w:t>productive</w:t>
      </w:r>
      <w:r>
        <w:rPr>
          <w:i/>
          <w:color w:val="404040"/>
          <w:spacing w:val="-5"/>
        </w:rPr>
        <w:t xml:space="preserve"> </w:t>
      </w:r>
      <w:r>
        <w:rPr>
          <w:i/>
          <w:color w:val="404040"/>
        </w:rPr>
        <w:t>efficiency;</w:t>
      </w:r>
      <w:r>
        <w:rPr>
          <w:i/>
          <w:color w:val="404040"/>
          <w:spacing w:val="-2"/>
        </w:rPr>
        <w:t xml:space="preserve"> </w:t>
      </w:r>
      <w:r>
        <w:rPr>
          <w:i/>
          <w:color w:val="404040"/>
        </w:rPr>
        <w:t>and</w:t>
      </w:r>
      <w:r>
        <w:rPr>
          <w:i/>
          <w:color w:val="404040"/>
          <w:spacing w:val="-3"/>
        </w:rPr>
        <w:t xml:space="preserve"> </w:t>
      </w:r>
      <w:r>
        <w:rPr>
          <w:i/>
          <w:color w:val="404040"/>
        </w:rPr>
        <w:t>dynamic</w:t>
      </w:r>
      <w:r>
        <w:rPr>
          <w:i/>
          <w:color w:val="404040"/>
          <w:spacing w:val="-2"/>
        </w:rPr>
        <w:t xml:space="preserve"> </w:t>
      </w:r>
      <w:r>
        <w:rPr>
          <w:i/>
          <w:color w:val="404040"/>
        </w:rPr>
        <w:t>efficiency.</w:t>
      </w:r>
      <w:r>
        <w:rPr>
          <w:i/>
          <w:color w:val="404040"/>
          <w:spacing w:val="-3"/>
        </w:rPr>
        <w:t xml:space="preserve"> </w:t>
      </w:r>
      <w:r>
        <w:rPr>
          <w:i/>
          <w:color w:val="404040"/>
        </w:rPr>
        <w:t>The</w:t>
      </w:r>
      <w:r>
        <w:rPr>
          <w:i/>
          <w:color w:val="404040"/>
          <w:spacing w:val="-2"/>
        </w:rPr>
        <w:t xml:space="preserve"> </w:t>
      </w:r>
      <w:r>
        <w:rPr>
          <w:i/>
          <w:color w:val="404040"/>
        </w:rPr>
        <w:t>first</w:t>
      </w:r>
      <w:r>
        <w:rPr>
          <w:i/>
          <w:color w:val="404040"/>
          <w:spacing w:val="-4"/>
        </w:rPr>
        <w:t xml:space="preserve"> </w:t>
      </w:r>
      <w:r>
        <w:rPr>
          <w:i/>
          <w:color w:val="404040"/>
        </w:rPr>
        <w:t>two</w:t>
      </w:r>
      <w:r>
        <w:rPr>
          <w:i/>
          <w:color w:val="404040"/>
          <w:spacing w:val="-2"/>
        </w:rPr>
        <w:t xml:space="preserve"> </w:t>
      </w:r>
      <w:r>
        <w:rPr>
          <w:i/>
          <w:color w:val="404040"/>
        </w:rPr>
        <w:t>of</w:t>
      </w:r>
      <w:r>
        <w:rPr>
          <w:i/>
          <w:color w:val="404040"/>
          <w:spacing w:val="-5"/>
        </w:rPr>
        <w:t xml:space="preserve"> </w:t>
      </w:r>
      <w:r>
        <w:rPr>
          <w:i/>
          <w:color w:val="404040"/>
        </w:rPr>
        <w:t>these</w:t>
      </w:r>
      <w:r>
        <w:rPr>
          <w:i/>
          <w:color w:val="404040"/>
          <w:spacing w:val="-4"/>
        </w:rPr>
        <w:t xml:space="preserve"> </w:t>
      </w:r>
      <w:r>
        <w:rPr>
          <w:i/>
          <w:color w:val="404040"/>
        </w:rPr>
        <w:t xml:space="preserve">are static concepts being concerned with how much can be produced from a given stock of resources at a certain point in time. The third is a dynamic concept and </w:t>
      </w:r>
      <w:r>
        <w:rPr>
          <w:i/>
          <w:color w:val="404040"/>
        </w:rPr>
        <w:t>concerned with pushing out the production possibility frontier and giving the community access to more and better goods and services over time…</w:t>
      </w:r>
    </w:p>
    <w:p w:rsidR="00315BBE" w:rsidRDefault="00315BBE">
      <w:pPr>
        <w:spacing w:line="259" w:lineRule="auto"/>
        <w:sectPr w:rsidR="00315BBE">
          <w:pgSz w:w="11910" w:h="16840"/>
          <w:pgMar w:top="1380" w:right="1320" w:bottom="1200" w:left="1320" w:header="0" w:footer="1000" w:gutter="0"/>
          <w:cols w:space="720"/>
        </w:sectPr>
      </w:pPr>
    </w:p>
    <w:p w:rsidR="00315BBE" w:rsidRDefault="005913C5">
      <w:pPr>
        <w:spacing w:before="41" w:line="259" w:lineRule="auto"/>
        <w:ind w:left="984" w:right="889"/>
        <w:rPr>
          <w:i/>
        </w:rPr>
      </w:pPr>
      <w:r>
        <w:rPr>
          <w:i/>
          <w:color w:val="404040"/>
        </w:rPr>
        <w:lastRenderedPageBreak/>
        <w:t>Dynamic efficiency – involves improving allocative and productive efficiency over time.</w:t>
      </w:r>
      <w:r>
        <w:rPr>
          <w:i/>
          <w:color w:val="404040"/>
          <w:spacing w:val="-3"/>
        </w:rPr>
        <w:t xml:space="preserve"> </w:t>
      </w:r>
      <w:r>
        <w:rPr>
          <w:i/>
          <w:color w:val="404040"/>
        </w:rPr>
        <w:t>This</w:t>
      </w:r>
      <w:r>
        <w:rPr>
          <w:i/>
          <w:color w:val="404040"/>
          <w:spacing w:val="-3"/>
        </w:rPr>
        <w:t xml:space="preserve"> </w:t>
      </w:r>
      <w:r>
        <w:rPr>
          <w:i/>
          <w:color w:val="404040"/>
        </w:rPr>
        <w:t>c</w:t>
      </w:r>
      <w:r>
        <w:rPr>
          <w:i/>
          <w:color w:val="404040"/>
        </w:rPr>
        <w:t>an</w:t>
      </w:r>
      <w:r>
        <w:rPr>
          <w:i/>
          <w:color w:val="404040"/>
          <w:spacing w:val="-4"/>
        </w:rPr>
        <w:t xml:space="preserve"> </w:t>
      </w:r>
      <w:r>
        <w:rPr>
          <w:i/>
          <w:color w:val="404040"/>
        </w:rPr>
        <w:t>mean</w:t>
      </w:r>
      <w:r>
        <w:rPr>
          <w:i/>
          <w:color w:val="404040"/>
          <w:spacing w:val="-5"/>
        </w:rPr>
        <w:t xml:space="preserve"> </w:t>
      </w:r>
      <w:r>
        <w:rPr>
          <w:i/>
          <w:color w:val="404040"/>
        </w:rPr>
        <w:t>developing</w:t>
      </w:r>
      <w:r>
        <w:rPr>
          <w:i/>
          <w:color w:val="404040"/>
          <w:spacing w:val="-4"/>
        </w:rPr>
        <w:t xml:space="preserve"> </w:t>
      </w:r>
      <w:r>
        <w:rPr>
          <w:i/>
          <w:color w:val="404040"/>
        </w:rPr>
        <w:t>new</w:t>
      </w:r>
      <w:r>
        <w:rPr>
          <w:i/>
          <w:color w:val="404040"/>
          <w:spacing w:val="-3"/>
        </w:rPr>
        <w:t xml:space="preserve"> </w:t>
      </w:r>
      <w:r>
        <w:rPr>
          <w:i/>
          <w:color w:val="404040"/>
        </w:rPr>
        <w:t>or</w:t>
      </w:r>
      <w:r>
        <w:rPr>
          <w:i/>
          <w:color w:val="404040"/>
          <w:spacing w:val="-3"/>
        </w:rPr>
        <w:t xml:space="preserve"> </w:t>
      </w:r>
      <w:r>
        <w:rPr>
          <w:i/>
          <w:color w:val="404040"/>
        </w:rPr>
        <w:t>better</w:t>
      </w:r>
      <w:r>
        <w:rPr>
          <w:i/>
          <w:color w:val="404040"/>
          <w:spacing w:val="-2"/>
        </w:rPr>
        <w:t xml:space="preserve"> </w:t>
      </w:r>
      <w:r>
        <w:rPr>
          <w:i/>
          <w:color w:val="404040"/>
        </w:rPr>
        <w:t>products</w:t>
      </w:r>
      <w:r>
        <w:rPr>
          <w:i/>
          <w:color w:val="404040"/>
          <w:spacing w:val="-3"/>
        </w:rPr>
        <w:t xml:space="preserve"> </w:t>
      </w:r>
      <w:r>
        <w:rPr>
          <w:i/>
          <w:color w:val="404040"/>
        </w:rPr>
        <w:t>and</w:t>
      </w:r>
      <w:r>
        <w:rPr>
          <w:i/>
          <w:color w:val="404040"/>
          <w:spacing w:val="-4"/>
        </w:rPr>
        <w:t xml:space="preserve"> </w:t>
      </w:r>
      <w:r>
        <w:rPr>
          <w:i/>
          <w:color w:val="404040"/>
        </w:rPr>
        <w:t>finding</w:t>
      </w:r>
      <w:r>
        <w:rPr>
          <w:i/>
          <w:color w:val="404040"/>
          <w:spacing w:val="-4"/>
        </w:rPr>
        <w:t xml:space="preserve"> </w:t>
      </w:r>
      <w:r>
        <w:rPr>
          <w:i/>
          <w:color w:val="404040"/>
        </w:rPr>
        <w:t>better</w:t>
      </w:r>
      <w:r>
        <w:rPr>
          <w:i/>
          <w:color w:val="404040"/>
          <w:spacing w:val="-2"/>
        </w:rPr>
        <w:t xml:space="preserve"> </w:t>
      </w:r>
      <w:r>
        <w:rPr>
          <w:i/>
          <w:color w:val="404040"/>
        </w:rPr>
        <w:t>ways</w:t>
      </w:r>
      <w:r>
        <w:rPr>
          <w:i/>
          <w:color w:val="404040"/>
          <w:spacing w:val="-3"/>
        </w:rPr>
        <w:t xml:space="preserve"> </w:t>
      </w:r>
      <w:r>
        <w:rPr>
          <w:i/>
          <w:color w:val="404040"/>
        </w:rPr>
        <w:t>of producing goods and services. Learning, investment and innovation are key elements of dynamic efficiency and central to the ability of an organisation, industry or economy to adjust to changing circumstances.</w:t>
      </w:r>
      <w:r>
        <w:rPr>
          <w:i/>
          <w:color w:val="404040"/>
          <w:vertAlign w:val="superscript"/>
        </w:rPr>
        <w:t>2</w:t>
      </w:r>
    </w:p>
    <w:p w:rsidR="00315BBE" w:rsidRDefault="005913C5">
      <w:pPr>
        <w:pStyle w:val="BodyText"/>
        <w:spacing w:before="158" w:line="259" w:lineRule="auto"/>
      </w:pPr>
      <w:r>
        <w:t>In order to improve incentives for innovati</w:t>
      </w:r>
      <w:r>
        <w:t>on in</w:t>
      </w:r>
      <w:r>
        <w:rPr>
          <w:spacing w:val="-1"/>
        </w:rPr>
        <w:t xml:space="preserve"> </w:t>
      </w:r>
      <w:r>
        <w:t>the regulatory architecture,</w:t>
      </w:r>
      <w:r>
        <w:rPr>
          <w:spacing w:val="-1"/>
        </w:rPr>
        <w:t xml:space="preserve"> </w:t>
      </w:r>
      <w:r>
        <w:t>it would be useful to elevate</w:t>
      </w:r>
      <w:r>
        <w:rPr>
          <w:spacing w:val="-3"/>
        </w:rPr>
        <w:t xml:space="preserve"> </w:t>
      </w:r>
      <w:r>
        <w:t>the</w:t>
      </w:r>
      <w:r>
        <w:rPr>
          <w:spacing w:val="-1"/>
        </w:rPr>
        <w:t xml:space="preserve"> </w:t>
      </w:r>
      <w:r>
        <w:t>importance</w:t>
      </w:r>
      <w:r>
        <w:rPr>
          <w:spacing w:val="-4"/>
        </w:rPr>
        <w:t xml:space="preserve"> </w:t>
      </w:r>
      <w:r>
        <w:t>of</w:t>
      </w:r>
      <w:r>
        <w:rPr>
          <w:spacing w:val="-3"/>
        </w:rPr>
        <w:t xml:space="preserve"> </w:t>
      </w:r>
      <w:r>
        <w:t>‘dynamic</w:t>
      </w:r>
      <w:r>
        <w:rPr>
          <w:spacing w:val="-4"/>
        </w:rPr>
        <w:t xml:space="preserve"> </w:t>
      </w:r>
      <w:r>
        <w:t>efficiency’</w:t>
      </w:r>
      <w:r>
        <w:rPr>
          <w:spacing w:val="-1"/>
        </w:rPr>
        <w:t xml:space="preserve"> </w:t>
      </w:r>
      <w:r>
        <w:t>in</w:t>
      </w:r>
      <w:r>
        <w:rPr>
          <w:spacing w:val="-4"/>
        </w:rPr>
        <w:t xml:space="preserve"> </w:t>
      </w:r>
      <w:r>
        <w:t>PSB</w:t>
      </w:r>
      <w:r>
        <w:rPr>
          <w:spacing w:val="-4"/>
        </w:rPr>
        <w:t xml:space="preserve"> </w:t>
      </w:r>
      <w:r>
        <w:t>decisions.</w:t>
      </w:r>
      <w:r>
        <w:rPr>
          <w:spacing w:val="-1"/>
        </w:rPr>
        <w:t xml:space="preserve"> </w:t>
      </w:r>
      <w:r>
        <w:t>A</w:t>
      </w:r>
      <w:r>
        <w:rPr>
          <w:spacing w:val="-4"/>
        </w:rPr>
        <w:t xml:space="preserve"> </w:t>
      </w:r>
      <w:r>
        <w:t>first</w:t>
      </w:r>
      <w:r>
        <w:rPr>
          <w:spacing w:val="-1"/>
        </w:rPr>
        <w:t xml:space="preserve"> </w:t>
      </w:r>
      <w:r>
        <w:t>step</w:t>
      </w:r>
      <w:r>
        <w:rPr>
          <w:spacing w:val="-2"/>
        </w:rPr>
        <w:t xml:space="preserve"> </w:t>
      </w:r>
      <w:r>
        <w:t>could</w:t>
      </w:r>
      <w:r>
        <w:rPr>
          <w:spacing w:val="-5"/>
        </w:rPr>
        <w:t xml:space="preserve"> </w:t>
      </w:r>
      <w:r>
        <w:t>be</w:t>
      </w:r>
      <w:r>
        <w:rPr>
          <w:spacing w:val="-1"/>
        </w:rPr>
        <w:t xml:space="preserve"> </w:t>
      </w:r>
      <w:r>
        <w:t>a</w:t>
      </w:r>
      <w:r>
        <w:rPr>
          <w:spacing w:val="-1"/>
        </w:rPr>
        <w:t xml:space="preserve"> </w:t>
      </w:r>
      <w:r>
        <w:t>publication explaining these efficiency concepts with respect to payments, and for the PSB to explain how in p</w:t>
      </w:r>
      <w:r>
        <w:t>ractice dynamic efficiency can be given more weight.</w:t>
      </w:r>
    </w:p>
    <w:p w:rsidR="00315BBE" w:rsidRDefault="005913C5">
      <w:pPr>
        <w:pStyle w:val="BodyText"/>
        <w:spacing w:before="160" w:line="259" w:lineRule="auto"/>
      </w:pPr>
      <w:r>
        <w:t>A</w:t>
      </w:r>
      <w:r>
        <w:rPr>
          <w:spacing w:val="-2"/>
        </w:rPr>
        <w:t xml:space="preserve"> </w:t>
      </w:r>
      <w:r>
        <w:t>similar</w:t>
      </w:r>
      <w:r>
        <w:rPr>
          <w:spacing w:val="-5"/>
        </w:rPr>
        <w:t xml:space="preserve"> </w:t>
      </w:r>
      <w:r>
        <w:t>exercise</w:t>
      </w:r>
      <w:r>
        <w:rPr>
          <w:spacing w:val="-4"/>
        </w:rPr>
        <w:t xml:space="preserve"> </w:t>
      </w:r>
      <w:r>
        <w:t>could</w:t>
      </w:r>
      <w:r>
        <w:rPr>
          <w:spacing w:val="-3"/>
        </w:rPr>
        <w:t xml:space="preserve"> </w:t>
      </w:r>
      <w:r>
        <w:t>be</w:t>
      </w:r>
      <w:r>
        <w:rPr>
          <w:spacing w:val="-4"/>
        </w:rPr>
        <w:t xml:space="preserve"> </w:t>
      </w:r>
      <w:r>
        <w:t>undertaken</w:t>
      </w:r>
      <w:r>
        <w:rPr>
          <w:spacing w:val="-2"/>
        </w:rPr>
        <w:t xml:space="preserve"> </w:t>
      </w:r>
      <w:r>
        <w:t>by</w:t>
      </w:r>
      <w:r>
        <w:rPr>
          <w:spacing w:val="-5"/>
        </w:rPr>
        <w:t xml:space="preserve"> </w:t>
      </w:r>
      <w:r>
        <w:t>other</w:t>
      </w:r>
      <w:r>
        <w:rPr>
          <w:spacing w:val="-2"/>
        </w:rPr>
        <w:t xml:space="preserve"> </w:t>
      </w:r>
      <w:r>
        <w:t>agencies</w:t>
      </w:r>
      <w:r>
        <w:rPr>
          <w:spacing w:val="-2"/>
        </w:rPr>
        <w:t xml:space="preserve"> </w:t>
      </w:r>
      <w:r>
        <w:t>involved</w:t>
      </w:r>
      <w:r>
        <w:rPr>
          <w:spacing w:val="-2"/>
        </w:rPr>
        <w:t xml:space="preserve"> </w:t>
      </w:r>
      <w:r>
        <w:t>in</w:t>
      </w:r>
      <w:r>
        <w:rPr>
          <w:spacing w:val="-3"/>
        </w:rPr>
        <w:t xml:space="preserve"> </w:t>
      </w:r>
      <w:r>
        <w:t>payments,</w:t>
      </w:r>
      <w:r>
        <w:rPr>
          <w:spacing w:val="-2"/>
        </w:rPr>
        <w:t xml:space="preserve"> </w:t>
      </w:r>
      <w:r>
        <w:t>including</w:t>
      </w:r>
      <w:r>
        <w:rPr>
          <w:spacing w:val="-3"/>
        </w:rPr>
        <w:t xml:space="preserve"> </w:t>
      </w:r>
      <w:r>
        <w:t>AusPayNet and the Australian Payments Council (APC).</w:t>
      </w:r>
    </w:p>
    <w:p w:rsidR="00315BBE" w:rsidRDefault="005913C5">
      <w:pPr>
        <w:pStyle w:val="BodyText"/>
        <w:spacing w:before="159"/>
      </w:pPr>
      <w:r>
        <w:t>An</w:t>
      </w:r>
      <w:r>
        <w:rPr>
          <w:spacing w:val="-5"/>
        </w:rPr>
        <w:t xml:space="preserve"> </w:t>
      </w:r>
      <w:r>
        <w:t>alternative</w:t>
      </w:r>
      <w:r>
        <w:rPr>
          <w:spacing w:val="-2"/>
        </w:rPr>
        <w:t xml:space="preserve"> </w:t>
      </w:r>
      <w:r>
        <w:t>approach</w:t>
      </w:r>
      <w:r>
        <w:rPr>
          <w:spacing w:val="-6"/>
        </w:rPr>
        <w:t xml:space="preserve"> </w:t>
      </w:r>
      <w:r>
        <w:t>would</w:t>
      </w:r>
      <w:r>
        <w:rPr>
          <w:spacing w:val="-3"/>
        </w:rPr>
        <w:t xml:space="preserve"> </w:t>
      </w:r>
      <w:r>
        <w:t>be</w:t>
      </w:r>
      <w:r>
        <w:rPr>
          <w:spacing w:val="-3"/>
        </w:rPr>
        <w:t xml:space="preserve"> </w:t>
      </w:r>
      <w:r>
        <w:t>to</w:t>
      </w:r>
      <w:r>
        <w:rPr>
          <w:spacing w:val="-2"/>
        </w:rPr>
        <w:t xml:space="preserve"> </w:t>
      </w:r>
      <w:r>
        <w:t>actually</w:t>
      </w:r>
      <w:r>
        <w:rPr>
          <w:spacing w:val="-5"/>
        </w:rPr>
        <w:t xml:space="preserve"> </w:t>
      </w:r>
      <w:r>
        <w:t>insert</w:t>
      </w:r>
      <w:r>
        <w:rPr>
          <w:spacing w:val="-5"/>
        </w:rPr>
        <w:t xml:space="preserve"> </w:t>
      </w:r>
      <w:r>
        <w:t>the</w:t>
      </w:r>
      <w:r>
        <w:rPr>
          <w:spacing w:val="-1"/>
        </w:rPr>
        <w:t xml:space="preserve"> </w:t>
      </w:r>
      <w:r>
        <w:t>word</w:t>
      </w:r>
      <w:r>
        <w:rPr>
          <w:spacing w:val="-4"/>
        </w:rPr>
        <w:t xml:space="preserve"> </w:t>
      </w:r>
      <w:r>
        <w:t>‘innovation’</w:t>
      </w:r>
      <w:r>
        <w:rPr>
          <w:spacing w:val="-3"/>
        </w:rPr>
        <w:t xml:space="preserve"> </w:t>
      </w:r>
      <w:r>
        <w:t>into</w:t>
      </w:r>
      <w:r>
        <w:rPr>
          <w:spacing w:val="-2"/>
        </w:rPr>
        <w:t xml:space="preserve"> </w:t>
      </w:r>
      <w:r>
        <w:t>the</w:t>
      </w:r>
      <w:r>
        <w:rPr>
          <w:spacing w:val="-2"/>
        </w:rPr>
        <w:t xml:space="preserve"> </w:t>
      </w:r>
      <w:r>
        <w:t>formal</w:t>
      </w:r>
      <w:r>
        <w:rPr>
          <w:spacing w:val="-5"/>
        </w:rPr>
        <w:t xml:space="preserve"> </w:t>
      </w:r>
      <w:r>
        <w:rPr>
          <w:spacing w:val="-2"/>
        </w:rPr>
        <w:t>objectives</w:t>
      </w:r>
    </w:p>
    <w:p w:rsidR="00315BBE" w:rsidRDefault="005913C5">
      <w:pPr>
        <w:pStyle w:val="BodyText"/>
        <w:spacing w:before="22"/>
      </w:pPr>
      <w:r>
        <w:t>of</w:t>
      </w:r>
      <w:r>
        <w:rPr>
          <w:spacing w:val="-3"/>
        </w:rPr>
        <w:t xml:space="preserve"> </w:t>
      </w:r>
      <w:r>
        <w:t>regulators</w:t>
      </w:r>
      <w:r>
        <w:rPr>
          <w:spacing w:val="-5"/>
        </w:rPr>
        <w:t xml:space="preserve"> </w:t>
      </w:r>
      <w:r>
        <w:t>involved</w:t>
      </w:r>
      <w:r>
        <w:rPr>
          <w:spacing w:val="-2"/>
        </w:rPr>
        <w:t xml:space="preserve"> </w:t>
      </w:r>
      <w:r>
        <w:t>in</w:t>
      </w:r>
      <w:r>
        <w:rPr>
          <w:spacing w:val="-3"/>
        </w:rPr>
        <w:t xml:space="preserve"> </w:t>
      </w:r>
      <w:r>
        <w:t>payments</w:t>
      </w:r>
      <w:r>
        <w:rPr>
          <w:spacing w:val="-2"/>
        </w:rPr>
        <w:t xml:space="preserve"> regulation.</w:t>
      </w:r>
    </w:p>
    <w:p w:rsidR="00315BBE" w:rsidRDefault="005913C5">
      <w:pPr>
        <w:pStyle w:val="Heading1"/>
        <w:spacing w:before="183"/>
      </w:pPr>
      <w:r>
        <w:rPr>
          <w:color w:val="2E5395"/>
        </w:rPr>
        <w:t>Bank</w:t>
      </w:r>
      <w:r>
        <w:rPr>
          <w:color w:val="2E5395"/>
          <w:spacing w:val="-6"/>
        </w:rPr>
        <w:t xml:space="preserve"> </w:t>
      </w:r>
      <w:r>
        <w:rPr>
          <w:color w:val="2E5395"/>
        </w:rPr>
        <w:t>revenue</w:t>
      </w:r>
      <w:r>
        <w:rPr>
          <w:color w:val="2E5395"/>
          <w:spacing w:val="-6"/>
        </w:rPr>
        <w:t xml:space="preserve"> </w:t>
      </w:r>
      <w:r>
        <w:rPr>
          <w:color w:val="2E5395"/>
        </w:rPr>
        <w:t>from</w:t>
      </w:r>
      <w:r>
        <w:rPr>
          <w:color w:val="2E5395"/>
          <w:spacing w:val="-7"/>
        </w:rPr>
        <w:t xml:space="preserve"> </w:t>
      </w:r>
      <w:r>
        <w:rPr>
          <w:color w:val="2E5395"/>
        </w:rPr>
        <w:t>payments</w:t>
      </w:r>
      <w:r>
        <w:rPr>
          <w:color w:val="2E5395"/>
          <w:spacing w:val="-7"/>
        </w:rPr>
        <w:t xml:space="preserve"> </w:t>
      </w:r>
      <w:r>
        <w:rPr>
          <w:color w:val="2E5395"/>
        </w:rPr>
        <w:t>and</w:t>
      </w:r>
      <w:r>
        <w:rPr>
          <w:color w:val="2E5395"/>
          <w:spacing w:val="-8"/>
        </w:rPr>
        <w:t xml:space="preserve"> </w:t>
      </w:r>
      <w:r>
        <w:rPr>
          <w:color w:val="2E5395"/>
        </w:rPr>
        <w:t>the</w:t>
      </w:r>
      <w:r>
        <w:rPr>
          <w:color w:val="2E5395"/>
          <w:spacing w:val="-9"/>
        </w:rPr>
        <w:t xml:space="preserve"> </w:t>
      </w:r>
      <w:r>
        <w:rPr>
          <w:color w:val="2E5395"/>
        </w:rPr>
        <w:t>Australian</w:t>
      </w:r>
      <w:r>
        <w:rPr>
          <w:color w:val="2E5395"/>
          <w:spacing w:val="-5"/>
        </w:rPr>
        <w:t xml:space="preserve"> </w:t>
      </w:r>
      <w:r>
        <w:rPr>
          <w:color w:val="2E5395"/>
        </w:rPr>
        <w:t>Payments</w:t>
      </w:r>
      <w:r>
        <w:rPr>
          <w:color w:val="2E5395"/>
          <w:spacing w:val="-7"/>
        </w:rPr>
        <w:t xml:space="preserve"> </w:t>
      </w:r>
      <w:r>
        <w:rPr>
          <w:color w:val="2E5395"/>
          <w:spacing w:val="-2"/>
        </w:rPr>
        <w:t>Council</w:t>
      </w:r>
    </w:p>
    <w:p w:rsidR="00315BBE" w:rsidRDefault="00315BBE">
      <w:pPr>
        <w:pStyle w:val="BodyText"/>
        <w:spacing w:before="7"/>
        <w:ind w:left="0"/>
        <w:rPr>
          <w:rFonts w:ascii="Calibri Light"/>
          <w:sz w:val="21"/>
        </w:rPr>
      </w:pPr>
    </w:p>
    <w:p w:rsidR="00315BBE" w:rsidRDefault="005913C5">
      <w:pPr>
        <w:pStyle w:val="BodyText"/>
        <w:spacing w:line="259" w:lineRule="auto"/>
        <w:ind w:right="139"/>
      </w:pPr>
      <w:r>
        <w:t>One reason it can take banks so long to agree on common payment system infrastructure investments is the difficulty in establishing a commercial business case, especially when so little revenue</w:t>
      </w:r>
      <w:r>
        <w:rPr>
          <w:spacing w:val="-3"/>
        </w:rPr>
        <w:t xml:space="preserve"> </w:t>
      </w:r>
      <w:r>
        <w:t>is</w:t>
      </w:r>
      <w:r>
        <w:rPr>
          <w:spacing w:val="-3"/>
        </w:rPr>
        <w:t xml:space="preserve"> </w:t>
      </w:r>
      <w:r>
        <w:t>earned</w:t>
      </w:r>
      <w:r>
        <w:rPr>
          <w:spacing w:val="-2"/>
        </w:rPr>
        <w:t xml:space="preserve"> </w:t>
      </w:r>
      <w:r>
        <w:t>from</w:t>
      </w:r>
      <w:r>
        <w:rPr>
          <w:spacing w:val="-3"/>
        </w:rPr>
        <w:t xml:space="preserve"> </w:t>
      </w:r>
      <w:r>
        <w:t>the</w:t>
      </w:r>
      <w:r>
        <w:rPr>
          <w:spacing w:val="-3"/>
        </w:rPr>
        <w:t xml:space="preserve"> </w:t>
      </w:r>
      <w:r>
        <w:t>payments</w:t>
      </w:r>
      <w:r>
        <w:rPr>
          <w:spacing w:val="-3"/>
        </w:rPr>
        <w:t xml:space="preserve"> </w:t>
      </w:r>
      <w:r>
        <w:t>system.</w:t>
      </w:r>
      <w:r>
        <w:rPr>
          <w:spacing w:val="-3"/>
        </w:rPr>
        <w:t xml:space="preserve"> </w:t>
      </w:r>
      <w:r>
        <w:t>Of</w:t>
      </w:r>
      <w:r>
        <w:rPr>
          <w:spacing w:val="-2"/>
        </w:rPr>
        <w:t xml:space="preserve"> </w:t>
      </w:r>
      <w:r>
        <w:t>particular</w:t>
      </w:r>
      <w:r>
        <w:rPr>
          <w:spacing w:val="-2"/>
        </w:rPr>
        <w:t xml:space="preserve"> </w:t>
      </w:r>
      <w:r>
        <w:t>note</w:t>
      </w:r>
      <w:r>
        <w:rPr>
          <w:spacing w:val="-1"/>
        </w:rPr>
        <w:t xml:space="preserve"> </w:t>
      </w:r>
      <w:r>
        <w:t>is</w:t>
      </w:r>
      <w:r>
        <w:rPr>
          <w:spacing w:val="-3"/>
        </w:rPr>
        <w:t xml:space="preserve"> </w:t>
      </w:r>
      <w:r>
        <w:t>the</w:t>
      </w:r>
      <w:r>
        <w:rPr>
          <w:spacing w:val="-2"/>
        </w:rPr>
        <w:t xml:space="preserve"> </w:t>
      </w:r>
      <w:r>
        <w:t>low</w:t>
      </w:r>
      <w:r>
        <w:rPr>
          <w:spacing w:val="-1"/>
        </w:rPr>
        <w:t xml:space="preserve"> </w:t>
      </w:r>
      <w:r>
        <w:t>fees</w:t>
      </w:r>
      <w:r>
        <w:rPr>
          <w:spacing w:val="-4"/>
        </w:rPr>
        <w:t xml:space="preserve"> </w:t>
      </w:r>
      <w:r>
        <w:t>paid</w:t>
      </w:r>
      <w:r>
        <w:rPr>
          <w:spacing w:val="-3"/>
        </w:rPr>
        <w:t xml:space="preserve"> </w:t>
      </w:r>
      <w:r>
        <w:t>by</w:t>
      </w:r>
      <w:r>
        <w:rPr>
          <w:spacing w:val="-2"/>
        </w:rPr>
        <w:t xml:space="preserve"> </w:t>
      </w:r>
      <w:r>
        <w:t>households and individuals for deposit accounts and payment transaction services.</w:t>
      </w:r>
    </w:p>
    <w:p w:rsidR="00315BBE" w:rsidRDefault="005913C5">
      <w:pPr>
        <w:pStyle w:val="BodyText"/>
        <w:spacing w:before="160" w:line="259" w:lineRule="auto"/>
        <w:ind w:right="190"/>
      </w:pPr>
      <w:r>
        <w:t>Due</w:t>
      </w:r>
      <w:r>
        <w:rPr>
          <w:spacing w:val="-2"/>
        </w:rPr>
        <w:t xml:space="preserve"> </w:t>
      </w:r>
      <w:r>
        <w:t>to</w:t>
      </w:r>
      <w:r>
        <w:rPr>
          <w:spacing w:val="-4"/>
        </w:rPr>
        <w:t xml:space="preserve"> </w:t>
      </w:r>
      <w:r>
        <w:t>various</w:t>
      </w:r>
      <w:r>
        <w:rPr>
          <w:spacing w:val="-3"/>
        </w:rPr>
        <w:t xml:space="preserve"> </w:t>
      </w:r>
      <w:r>
        <w:t>factors,</w:t>
      </w:r>
      <w:r>
        <w:rPr>
          <w:spacing w:val="-3"/>
        </w:rPr>
        <w:t xml:space="preserve"> </w:t>
      </w:r>
      <w:r>
        <w:t>including</w:t>
      </w:r>
      <w:r>
        <w:rPr>
          <w:spacing w:val="-4"/>
        </w:rPr>
        <w:t xml:space="preserve"> </w:t>
      </w:r>
      <w:r>
        <w:t>reputational</w:t>
      </w:r>
      <w:r>
        <w:rPr>
          <w:spacing w:val="-3"/>
        </w:rPr>
        <w:t xml:space="preserve"> </w:t>
      </w:r>
      <w:r>
        <w:t>concerns,</w:t>
      </w:r>
      <w:r>
        <w:rPr>
          <w:spacing w:val="-3"/>
        </w:rPr>
        <w:t xml:space="preserve"> </w:t>
      </w:r>
      <w:r>
        <w:t>consumers</w:t>
      </w:r>
      <w:r>
        <w:rPr>
          <w:spacing w:val="-3"/>
        </w:rPr>
        <w:t xml:space="preserve"> </w:t>
      </w:r>
      <w:r>
        <w:t>now</w:t>
      </w:r>
      <w:r>
        <w:rPr>
          <w:spacing w:val="-2"/>
        </w:rPr>
        <w:t xml:space="preserve"> </w:t>
      </w:r>
      <w:r>
        <w:t>typically</w:t>
      </w:r>
      <w:r>
        <w:rPr>
          <w:spacing w:val="-7"/>
        </w:rPr>
        <w:t xml:space="preserve"> </w:t>
      </w:r>
      <w:r>
        <w:t>pay</w:t>
      </w:r>
      <w:r>
        <w:rPr>
          <w:spacing w:val="-2"/>
        </w:rPr>
        <w:t xml:space="preserve"> </w:t>
      </w:r>
      <w:r>
        <w:t>nothing (directly at least) for using the payment systems. Some examples</w:t>
      </w:r>
      <w:r>
        <w:t xml:space="preserve"> are:</w:t>
      </w:r>
    </w:p>
    <w:p w:rsidR="00315BBE" w:rsidRDefault="005913C5">
      <w:pPr>
        <w:pStyle w:val="ListParagraph"/>
        <w:numPr>
          <w:ilvl w:val="0"/>
          <w:numId w:val="1"/>
        </w:numPr>
        <w:tabs>
          <w:tab w:val="left" w:pos="833"/>
          <w:tab w:val="left" w:pos="834"/>
        </w:tabs>
        <w:spacing w:before="160"/>
      </w:pPr>
      <w:r>
        <w:t>ATM</w:t>
      </w:r>
      <w:r>
        <w:rPr>
          <w:spacing w:val="-6"/>
        </w:rPr>
        <w:t xml:space="preserve"> </w:t>
      </w:r>
      <w:r>
        <w:t>withdrawals</w:t>
      </w:r>
      <w:r>
        <w:rPr>
          <w:spacing w:val="-5"/>
        </w:rPr>
        <w:t xml:space="preserve"> </w:t>
      </w:r>
      <w:r>
        <w:t>through</w:t>
      </w:r>
      <w:r>
        <w:rPr>
          <w:spacing w:val="-5"/>
        </w:rPr>
        <w:t xml:space="preserve"> </w:t>
      </w:r>
      <w:r>
        <w:t>bank-owned</w:t>
      </w:r>
      <w:r>
        <w:rPr>
          <w:spacing w:val="-2"/>
        </w:rPr>
        <w:t xml:space="preserve"> </w:t>
      </w:r>
      <w:r>
        <w:t>ATMs</w:t>
      </w:r>
      <w:r>
        <w:rPr>
          <w:spacing w:val="-2"/>
        </w:rPr>
        <w:t xml:space="preserve"> </w:t>
      </w:r>
      <w:r>
        <w:t>are</w:t>
      </w:r>
      <w:r>
        <w:rPr>
          <w:spacing w:val="-4"/>
        </w:rPr>
        <w:t xml:space="preserve"> </w:t>
      </w:r>
      <w:r>
        <w:t>now</w:t>
      </w:r>
      <w:r>
        <w:rPr>
          <w:spacing w:val="-4"/>
        </w:rPr>
        <w:t xml:space="preserve"> </w:t>
      </w:r>
      <w:r>
        <w:rPr>
          <w:spacing w:val="-2"/>
        </w:rPr>
        <w:t>free;</w:t>
      </w:r>
    </w:p>
    <w:p w:rsidR="00315BBE" w:rsidRDefault="005913C5">
      <w:pPr>
        <w:pStyle w:val="ListParagraph"/>
        <w:numPr>
          <w:ilvl w:val="0"/>
          <w:numId w:val="1"/>
        </w:numPr>
        <w:tabs>
          <w:tab w:val="left" w:pos="833"/>
          <w:tab w:val="left" w:pos="834"/>
        </w:tabs>
        <w:spacing w:before="180"/>
      </w:pPr>
      <w:r>
        <w:t>Internet</w:t>
      </w:r>
      <w:r>
        <w:rPr>
          <w:spacing w:val="-3"/>
        </w:rPr>
        <w:t xml:space="preserve"> </w:t>
      </w:r>
      <w:r>
        <w:t>banking</w:t>
      </w:r>
      <w:r>
        <w:rPr>
          <w:spacing w:val="-4"/>
        </w:rPr>
        <w:t xml:space="preserve"> </w:t>
      </w:r>
      <w:r>
        <w:t>is</w:t>
      </w:r>
      <w:r>
        <w:rPr>
          <w:spacing w:val="-4"/>
        </w:rPr>
        <w:t xml:space="preserve"> free;</w:t>
      </w:r>
    </w:p>
    <w:p w:rsidR="00315BBE" w:rsidRDefault="005913C5">
      <w:pPr>
        <w:pStyle w:val="ListParagraph"/>
        <w:numPr>
          <w:ilvl w:val="0"/>
          <w:numId w:val="1"/>
        </w:numPr>
        <w:tabs>
          <w:tab w:val="left" w:pos="833"/>
          <w:tab w:val="left" w:pos="834"/>
        </w:tabs>
        <w:spacing w:before="183"/>
      </w:pPr>
      <w:r>
        <w:t>Direct</w:t>
      </w:r>
      <w:r>
        <w:rPr>
          <w:spacing w:val="-4"/>
        </w:rPr>
        <w:t xml:space="preserve"> </w:t>
      </w:r>
      <w:r>
        <w:t>entry</w:t>
      </w:r>
      <w:r>
        <w:rPr>
          <w:spacing w:val="-4"/>
        </w:rPr>
        <w:t xml:space="preserve"> </w:t>
      </w:r>
      <w:r>
        <w:t>(DE)</w:t>
      </w:r>
      <w:r>
        <w:rPr>
          <w:spacing w:val="-6"/>
        </w:rPr>
        <w:t xml:space="preserve"> </w:t>
      </w:r>
      <w:r>
        <w:t>pay</w:t>
      </w:r>
      <w:r>
        <w:rPr>
          <w:spacing w:val="-3"/>
        </w:rPr>
        <w:t xml:space="preserve"> </w:t>
      </w:r>
      <w:r>
        <w:t>anyone</w:t>
      </w:r>
      <w:r>
        <w:rPr>
          <w:spacing w:val="-3"/>
        </w:rPr>
        <w:t xml:space="preserve"> </w:t>
      </w:r>
      <w:r>
        <w:t>transactions</w:t>
      </w:r>
      <w:r>
        <w:rPr>
          <w:spacing w:val="-4"/>
        </w:rPr>
        <w:t xml:space="preserve"> </w:t>
      </w:r>
      <w:r>
        <w:t>are</w:t>
      </w:r>
      <w:r>
        <w:rPr>
          <w:spacing w:val="-3"/>
        </w:rPr>
        <w:t xml:space="preserve"> </w:t>
      </w:r>
      <w:r>
        <w:rPr>
          <w:spacing w:val="-2"/>
        </w:rPr>
        <w:t>free;</w:t>
      </w:r>
    </w:p>
    <w:p w:rsidR="00315BBE" w:rsidRDefault="005913C5">
      <w:pPr>
        <w:pStyle w:val="ListParagraph"/>
        <w:numPr>
          <w:ilvl w:val="0"/>
          <w:numId w:val="1"/>
        </w:numPr>
        <w:tabs>
          <w:tab w:val="left" w:pos="833"/>
          <w:tab w:val="left" w:pos="834"/>
        </w:tabs>
      </w:pPr>
      <w:r>
        <w:t>BPAY</w:t>
      </w:r>
      <w:r>
        <w:rPr>
          <w:spacing w:val="-8"/>
        </w:rPr>
        <w:t xml:space="preserve"> </w:t>
      </w:r>
      <w:r>
        <w:t>transactions</w:t>
      </w:r>
      <w:r>
        <w:rPr>
          <w:spacing w:val="-4"/>
        </w:rPr>
        <w:t xml:space="preserve"> </w:t>
      </w:r>
      <w:r>
        <w:t>are</w:t>
      </w:r>
      <w:r>
        <w:rPr>
          <w:spacing w:val="-2"/>
        </w:rPr>
        <w:t xml:space="preserve"> </w:t>
      </w:r>
      <w:r>
        <w:rPr>
          <w:spacing w:val="-4"/>
        </w:rPr>
        <w:t>free;</w:t>
      </w:r>
    </w:p>
    <w:p w:rsidR="00315BBE" w:rsidRDefault="005913C5">
      <w:pPr>
        <w:pStyle w:val="ListParagraph"/>
        <w:numPr>
          <w:ilvl w:val="0"/>
          <w:numId w:val="1"/>
        </w:numPr>
        <w:tabs>
          <w:tab w:val="left" w:pos="833"/>
          <w:tab w:val="left" w:pos="834"/>
        </w:tabs>
        <w:spacing w:before="180"/>
      </w:pPr>
      <w:r>
        <w:t>Osko</w:t>
      </w:r>
      <w:r>
        <w:rPr>
          <w:spacing w:val="-6"/>
        </w:rPr>
        <w:t xml:space="preserve"> </w:t>
      </w:r>
      <w:r>
        <w:t>transactions</w:t>
      </w:r>
      <w:r>
        <w:rPr>
          <w:spacing w:val="-5"/>
        </w:rPr>
        <w:t xml:space="preserve"> </w:t>
      </w:r>
      <w:r>
        <w:t>are</w:t>
      </w:r>
      <w:r>
        <w:rPr>
          <w:spacing w:val="-2"/>
        </w:rPr>
        <w:t xml:space="preserve"> </w:t>
      </w:r>
      <w:r>
        <w:rPr>
          <w:spacing w:val="-4"/>
        </w:rPr>
        <w:t>free;</w:t>
      </w:r>
    </w:p>
    <w:p w:rsidR="00315BBE" w:rsidRDefault="005913C5">
      <w:pPr>
        <w:pStyle w:val="ListParagraph"/>
        <w:numPr>
          <w:ilvl w:val="0"/>
          <w:numId w:val="1"/>
        </w:numPr>
        <w:tabs>
          <w:tab w:val="left" w:pos="833"/>
          <w:tab w:val="left" w:pos="834"/>
        </w:tabs>
        <w:spacing w:before="183"/>
      </w:pPr>
      <w:r>
        <w:t>Beem</w:t>
      </w:r>
      <w:r>
        <w:rPr>
          <w:spacing w:val="-5"/>
        </w:rPr>
        <w:t xml:space="preserve"> </w:t>
      </w:r>
      <w:r>
        <w:t>It</w:t>
      </w:r>
      <w:r>
        <w:rPr>
          <w:spacing w:val="-5"/>
        </w:rPr>
        <w:t xml:space="preserve"> </w:t>
      </w:r>
      <w:r>
        <w:t>transactions</w:t>
      </w:r>
      <w:r>
        <w:rPr>
          <w:spacing w:val="-3"/>
        </w:rPr>
        <w:t xml:space="preserve"> </w:t>
      </w:r>
      <w:r>
        <w:t>are</w:t>
      </w:r>
      <w:r>
        <w:rPr>
          <w:spacing w:val="-2"/>
        </w:rPr>
        <w:t xml:space="preserve"> free;</w:t>
      </w:r>
    </w:p>
    <w:p w:rsidR="00315BBE" w:rsidRDefault="005913C5">
      <w:pPr>
        <w:pStyle w:val="ListParagraph"/>
        <w:numPr>
          <w:ilvl w:val="0"/>
          <w:numId w:val="1"/>
        </w:numPr>
        <w:tabs>
          <w:tab w:val="left" w:pos="833"/>
          <w:tab w:val="left" w:pos="834"/>
        </w:tabs>
      </w:pPr>
      <w:r>
        <w:t>Per-transaction</w:t>
      </w:r>
      <w:r>
        <w:rPr>
          <w:spacing w:val="-6"/>
        </w:rPr>
        <w:t xml:space="preserve"> </w:t>
      </w:r>
      <w:r>
        <w:t>debit</w:t>
      </w:r>
      <w:r>
        <w:rPr>
          <w:spacing w:val="-2"/>
        </w:rPr>
        <w:t xml:space="preserve"> </w:t>
      </w:r>
      <w:r>
        <w:t>fees,</w:t>
      </w:r>
      <w:r>
        <w:rPr>
          <w:spacing w:val="-6"/>
        </w:rPr>
        <w:t xml:space="preserve"> </w:t>
      </w:r>
      <w:r>
        <w:t>common</w:t>
      </w:r>
      <w:r>
        <w:rPr>
          <w:spacing w:val="-4"/>
        </w:rPr>
        <w:t xml:space="preserve"> </w:t>
      </w:r>
      <w:r>
        <w:t>in</w:t>
      </w:r>
      <w:r>
        <w:rPr>
          <w:spacing w:val="-4"/>
        </w:rPr>
        <w:t xml:space="preserve"> </w:t>
      </w:r>
      <w:r>
        <w:t>the</w:t>
      </w:r>
      <w:r>
        <w:rPr>
          <w:spacing w:val="-4"/>
        </w:rPr>
        <w:t xml:space="preserve"> </w:t>
      </w:r>
      <w:r>
        <w:t>1990s,</w:t>
      </w:r>
      <w:r>
        <w:rPr>
          <w:spacing w:val="-5"/>
        </w:rPr>
        <w:t xml:space="preserve"> </w:t>
      </w:r>
      <w:r>
        <w:t>are</w:t>
      </w:r>
      <w:r>
        <w:rPr>
          <w:spacing w:val="-6"/>
        </w:rPr>
        <w:t xml:space="preserve"> </w:t>
      </w:r>
      <w:r>
        <w:t>no</w:t>
      </w:r>
      <w:r>
        <w:rPr>
          <w:spacing w:val="-1"/>
        </w:rPr>
        <w:t xml:space="preserve"> </w:t>
      </w:r>
      <w:r>
        <w:t>longer</w:t>
      </w:r>
      <w:r>
        <w:rPr>
          <w:spacing w:val="-4"/>
        </w:rPr>
        <w:t xml:space="preserve"> </w:t>
      </w:r>
      <w:r>
        <w:rPr>
          <w:spacing w:val="-2"/>
        </w:rPr>
        <w:t>charged;</w:t>
      </w:r>
    </w:p>
    <w:p w:rsidR="00315BBE" w:rsidRDefault="005913C5">
      <w:pPr>
        <w:pStyle w:val="ListParagraph"/>
        <w:numPr>
          <w:ilvl w:val="0"/>
          <w:numId w:val="1"/>
        </w:numPr>
        <w:tabs>
          <w:tab w:val="left" w:pos="833"/>
          <w:tab w:val="left" w:pos="834"/>
        </w:tabs>
        <w:spacing w:line="259" w:lineRule="auto"/>
        <w:ind w:right="256"/>
      </w:pPr>
      <w:r>
        <w:t>Cheque</w:t>
      </w:r>
      <w:r>
        <w:rPr>
          <w:spacing w:val="-1"/>
        </w:rPr>
        <w:t xml:space="preserve"> </w:t>
      </w:r>
      <w:r>
        <w:t>books</w:t>
      </w:r>
      <w:r>
        <w:rPr>
          <w:spacing w:val="-4"/>
        </w:rPr>
        <w:t xml:space="preserve"> </w:t>
      </w:r>
      <w:r>
        <w:t>are</w:t>
      </w:r>
      <w:r>
        <w:rPr>
          <w:spacing w:val="-1"/>
        </w:rPr>
        <w:t xml:space="preserve"> </w:t>
      </w:r>
      <w:r>
        <w:t>free</w:t>
      </w:r>
      <w:r>
        <w:rPr>
          <w:spacing w:val="-4"/>
        </w:rPr>
        <w:t xml:space="preserve"> </w:t>
      </w:r>
      <w:r>
        <w:t>with</w:t>
      </w:r>
      <w:r>
        <w:rPr>
          <w:spacing w:val="-3"/>
        </w:rPr>
        <w:t xml:space="preserve"> </w:t>
      </w:r>
      <w:r>
        <w:t>many</w:t>
      </w:r>
      <w:r>
        <w:rPr>
          <w:spacing w:val="-4"/>
        </w:rPr>
        <w:t xml:space="preserve"> </w:t>
      </w:r>
      <w:r>
        <w:t>accounts,</w:t>
      </w:r>
      <w:r>
        <w:rPr>
          <w:spacing w:val="-1"/>
        </w:rPr>
        <w:t xml:space="preserve"> </w:t>
      </w:r>
      <w:r>
        <w:t>despite</w:t>
      </w:r>
      <w:r>
        <w:rPr>
          <w:spacing w:val="-4"/>
        </w:rPr>
        <w:t xml:space="preserve"> </w:t>
      </w:r>
      <w:r>
        <w:t>the</w:t>
      </w:r>
      <w:r>
        <w:rPr>
          <w:spacing w:val="-1"/>
        </w:rPr>
        <w:t xml:space="preserve"> </w:t>
      </w:r>
      <w:r>
        <w:t>very</w:t>
      </w:r>
      <w:r>
        <w:rPr>
          <w:spacing w:val="-1"/>
        </w:rPr>
        <w:t xml:space="preserve"> </w:t>
      </w:r>
      <w:r>
        <w:t>high</w:t>
      </w:r>
      <w:r>
        <w:rPr>
          <w:spacing w:val="-3"/>
        </w:rPr>
        <w:t xml:space="preserve"> </w:t>
      </w:r>
      <w:r>
        <w:t>resource</w:t>
      </w:r>
      <w:r>
        <w:rPr>
          <w:spacing w:val="-1"/>
        </w:rPr>
        <w:t xml:space="preserve"> </w:t>
      </w:r>
      <w:r>
        <w:t>costs</w:t>
      </w:r>
      <w:r>
        <w:rPr>
          <w:spacing w:val="-5"/>
        </w:rPr>
        <w:t xml:space="preserve"> </w:t>
      </w:r>
      <w:r>
        <w:t>associated with cheques;</w:t>
      </w:r>
    </w:p>
    <w:p w:rsidR="00315BBE" w:rsidRDefault="005913C5">
      <w:pPr>
        <w:pStyle w:val="ListParagraph"/>
        <w:numPr>
          <w:ilvl w:val="0"/>
          <w:numId w:val="1"/>
        </w:numPr>
        <w:tabs>
          <w:tab w:val="left" w:pos="833"/>
          <w:tab w:val="left" w:pos="834"/>
        </w:tabs>
        <w:spacing w:before="159"/>
      </w:pPr>
      <w:r>
        <w:t>Account</w:t>
      </w:r>
      <w:r>
        <w:rPr>
          <w:spacing w:val="-6"/>
        </w:rPr>
        <w:t xml:space="preserve"> </w:t>
      </w:r>
      <w:r>
        <w:t>service</w:t>
      </w:r>
      <w:r>
        <w:rPr>
          <w:spacing w:val="-3"/>
        </w:rPr>
        <w:t xml:space="preserve"> </w:t>
      </w:r>
      <w:r>
        <w:t>fees</w:t>
      </w:r>
      <w:r>
        <w:rPr>
          <w:spacing w:val="-6"/>
        </w:rPr>
        <w:t xml:space="preserve"> </w:t>
      </w:r>
      <w:r>
        <w:t>have</w:t>
      </w:r>
      <w:r>
        <w:rPr>
          <w:spacing w:val="-6"/>
        </w:rPr>
        <w:t xml:space="preserve"> </w:t>
      </w:r>
      <w:r>
        <w:t>largely</w:t>
      </w:r>
      <w:r>
        <w:rPr>
          <w:spacing w:val="-3"/>
        </w:rPr>
        <w:t xml:space="preserve"> </w:t>
      </w:r>
      <w:r>
        <w:t>gone,</w:t>
      </w:r>
      <w:r>
        <w:rPr>
          <w:spacing w:val="-6"/>
        </w:rPr>
        <w:t xml:space="preserve"> </w:t>
      </w:r>
      <w:r>
        <w:t>except</w:t>
      </w:r>
      <w:r>
        <w:rPr>
          <w:spacing w:val="-4"/>
        </w:rPr>
        <w:t xml:space="preserve"> </w:t>
      </w:r>
      <w:r>
        <w:t>for</w:t>
      </w:r>
      <w:r>
        <w:rPr>
          <w:spacing w:val="-3"/>
        </w:rPr>
        <w:t xml:space="preserve"> </w:t>
      </w:r>
      <w:r>
        <w:t>credit</w:t>
      </w:r>
      <w:r>
        <w:rPr>
          <w:spacing w:val="-4"/>
        </w:rPr>
        <w:t xml:space="preserve"> </w:t>
      </w:r>
      <w:r>
        <w:t>cards;</w:t>
      </w:r>
      <w:r>
        <w:rPr>
          <w:spacing w:val="-5"/>
        </w:rPr>
        <w:t xml:space="preserve"> and</w:t>
      </w:r>
    </w:p>
    <w:p w:rsidR="00315BBE" w:rsidRDefault="005913C5">
      <w:pPr>
        <w:pStyle w:val="ListParagraph"/>
        <w:numPr>
          <w:ilvl w:val="0"/>
          <w:numId w:val="1"/>
        </w:numPr>
        <w:tabs>
          <w:tab w:val="left" w:pos="833"/>
          <w:tab w:val="left" w:pos="834"/>
        </w:tabs>
        <w:spacing w:before="183"/>
      </w:pPr>
      <w:r>
        <w:t>Most</w:t>
      </w:r>
      <w:r>
        <w:rPr>
          <w:spacing w:val="-4"/>
        </w:rPr>
        <w:t xml:space="preserve"> </w:t>
      </w:r>
      <w:r>
        <w:t>transactions</w:t>
      </w:r>
      <w:r>
        <w:rPr>
          <w:spacing w:val="-3"/>
        </w:rPr>
        <w:t xml:space="preserve"> </w:t>
      </w:r>
      <w:r>
        <w:t>undertaken</w:t>
      </w:r>
      <w:r>
        <w:rPr>
          <w:spacing w:val="-4"/>
        </w:rPr>
        <w:t xml:space="preserve"> </w:t>
      </w:r>
      <w:r>
        <w:t>in</w:t>
      </w:r>
      <w:r>
        <w:rPr>
          <w:spacing w:val="-3"/>
        </w:rPr>
        <w:t xml:space="preserve"> </w:t>
      </w:r>
      <w:r>
        <w:t>branches</w:t>
      </w:r>
      <w:r>
        <w:rPr>
          <w:spacing w:val="-5"/>
        </w:rPr>
        <w:t xml:space="preserve"> </w:t>
      </w:r>
      <w:r>
        <w:t>are</w:t>
      </w:r>
      <w:r>
        <w:rPr>
          <w:spacing w:val="-2"/>
        </w:rPr>
        <w:t xml:space="preserve"> free.</w:t>
      </w:r>
    </w:p>
    <w:p w:rsidR="00315BBE" w:rsidRDefault="005913C5">
      <w:pPr>
        <w:pStyle w:val="BodyText"/>
        <w:spacing w:before="180" w:line="259" w:lineRule="auto"/>
        <w:ind w:right="190"/>
      </w:pPr>
      <w:r>
        <w:t>According to the RBA’s annual household fee survey, the aggregate amount of fees paid on household deposit accounts in Australia is less today in dollar terms than it was twenty years ago, despite</w:t>
      </w:r>
      <w:r>
        <w:rPr>
          <w:spacing w:val="-4"/>
        </w:rPr>
        <w:t xml:space="preserve"> </w:t>
      </w:r>
      <w:r>
        <w:t>more</w:t>
      </w:r>
      <w:r>
        <w:rPr>
          <w:spacing w:val="-4"/>
        </w:rPr>
        <w:t xml:space="preserve"> </w:t>
      </w:r>
      <w:r>
        <w:t>than</w:t>
      </w:r>
      <w:r>
        <w:rPr>
          <w:spacing w:val="-3"/>
        </w:rPr>
        <w:t xml:space="preserve"> </w:t>
      </w:r>
      <w:r>
        <w:t>a</w:t>
      </w:r>
      <w:r>
        <w:rPr>
          <w:spacing w:val="-2"/>
        </w:rPr>
        <w:t xml:space="preserve"> </w:t>
      </w:r>
      <w:r>
        <w:t>doubling</w:t>
      </w:r>
      <w:r>
        <w:rPr>
          <w:spacing w:val="-3"/>
        </w:rPr>
        <w:t xml:space="preserve"> </w:t>
      </w:r>
      <w:r>
        <w:t>in</w:t>
      </w:r>
      <w:r>
        <w:rPr>
          <w:spacing w:val="-2"/>
        </w:rPr>
        <w:t xml:space="preserve"> </w:t>
      </w:r>
      <w:r>
        <w:t>the</w:t>
      </w:r>
      <w:r>
        <w:rPr>
          <w:spacing w:val="-2"/>
        </w:rPr>
        <w:t xml:space="preserve"> </w:t>
      </w:r>
      <w:r>
        <w:t>aggregate</w:t>
      </w:r>
      <w:r>
        <w:rPr>
          <w:spacing w:val="-1"/>
        </w:rPr>
        <w:t xml:space="preserve"> </w:t>
      </w:r>
      <w:r>
        <w:t>ho</w:t>
      </w:r>
      <w:r>
        <w:t>usehold</w:t>
      </w:r>
      <w:r>
        <w:rPr>
          <w:spacing w:val="-3"/>
        </w:rPr>
        <w:t xml:space="preserve"> </w:t>
      </w:r>
      <w:r>
        <w:t>deposit</w:t>
      </w:r>
      <w:r>
        <w:rPr>
          <w:spacing w:val="-2"/>
        </w:rPr>
        <w:t xml:space="preserve"> </w:t>
      </w:r>
      <w:r>
        <w:t>base.</w:t>
      </w:r>
      <w:r>
        <w:rPr>
          <w:spacing w:val="-2"/>
        </w:rPr>
        <w:t xml:space="preserve"> </w:t>
      </w:r>
      <w:r>
        <w:t>Most</w:t>
      </w:r>
      <w:r>
        <w:rPr>
          <w:spacing w:val="-4"/>
        </w:rPr>
        <w:t xml:space="preserve"> </w:t>
      </w:r>
      <w:r>
        <w:t>of</w:t>
      </w:r>
      <w:r>
        <w:rPr>
          <w:spacing w:val="-5"/>
        </w:rPr>
        <w:t xml:space="preserve"> </w:t>
      </w:r>
      <w:r>
        <w:t>the</w:t>
      </w:r>
      <w:r>
        <w:rPr>
          <w:spacing w:val="-1"/>
        </w:rPr>
        <w:t xml:space="preserve"> </w:t>
      </w:r>
      <w:r>
        <w:t>growth</w:t>
      </w:r>
      <w:r>
        <w:rPr>
          <w:spacing w:val="-3"/>
        </w:rPr>
        <w:t xml:space="preserve"> </w:t>
      </w:r>
      <w:r>
        <w:t>in</w:t>
      </w:r>
      <w:r>
        <w:rPr>
          <w:spacing w:val="-2"/>
        </w:rPr>
        <w:t xml:space="preserve"> </w:t>
      </w:r>
      <w:r>
        <w:t>bank</w:t>
      </w:r>
    </w:p>
    <w:p w:rsidR="00315BBE" w:rsidRDefault="005913C5">
      <w:pPr>
        <w:pStyle w:val="BodyText"/>
        <w:spacing w:before="7"/>
        <w:ind w:left="0"/>
        <w:rPr>
          <w:sz w:val="21"/>
        </w:rPr>
      </w:pPr>
      <w:r>
        <w:pict>
          <v:rect id="docshape6" o:spid="_x0000_s1029" style="position:absolute;margin-left:1in;margin-top:14.4pt;width:2in;height:.7pt;z-index:-15727616;mso-wrap-distance-left:0;mso-wrap-distance-right:0;mso-position-horizontal-relative:page" fillcolor="black" stroked="f">
            <w10:wrap type="topAndBottom" anchorx="page"/>
          </v:rect>
        </w:pict>
      </w:r>
    </w:p>
    <w:p w:rsidR="00315BBE" w:rsidRDefault="005913C5">
      <w:pPr>
        <w:spacing w:before="97"/>
        <w:ind w:left="120"/>
        <w:rPr>
          <w:sz w:val="13"/>
        </w:rPr>
      </w:pPr>
      <w:r>
        <w:rPr>
          <w:w w:val="99"/>
          <w:sz w:val="13"/>
        </w:rPr>
        <w:t>2</w:t>
      </w:r>
    </w:p>
    <w:p w:rsidR="00315BBE" w:rsidRDefault="005913C5">
      <w:pPr>
        <w:spacing w:before="89"/>
        <w:ind w:left="120" w:right="172"/>
        <w:rPr>
          <w:sz w:val="20"/>
        </w:rPr>
      </w:pPr>
      <w:r>
        <w:rPr>
          <w:spacing w:val="-2"/>
          <w:sz w:val="20"/>
        </w:rPr>
        <w:t>https:/</w:t>
      </w:r>
      <w:hyperlink r:id="rId12">
        <w:r>
          <w:rPr>
            <w:spacing w:val="-2"/>
            <w:sz w:val="20"/>
          </w:rPr>
          <w:t>/w</w:t>
        </w:r>
      </w:hyperlink>
      <w:r>
        <w:rPr>
          <w:spacing w:val="-2"/>
          <w:sz w:val="20"/>
        </w:rPr>
        <w:t>w</w:t>
      </w:r>
      <w:hyperlink r:id="rId13">
        <w:r>
          <w:rPr>
            <w:spacing w:val="-2"/>
            <w:sz w:val="20"/>
          </w:rPr>
          <w:t>w.aph.gov.au/About_Parliament/Parliamentary_Departments/Parliamentary_Library/FlagPost/201</w:t>
        </w:r>
      </w:hyperlink>
      <w:r>
        <w:rPr>
          <w:spacing w:val="-2"/>
          <w:sz w:val="20"/>
        </w:rPr>
        <w:t xml:space="preserve"> 4/March/Dynamic-Efficiency</w:t>
      </w:r>
    </w:p>
    <w:p w:rsidR="00315BBE" w:rsidRDefault="00315BBE">
      <w:pPr>
        <w:rPr>
          <w:sz w:val="20"/>
        </w:rPr>
        <w:sectPr w:rsidR="00315BBE">
          <w:pgSz w:w="11910" w:h="16840"/>
          <w:pgMar w:top="1380" w:right="1320" w:bottom="1200" w:left="1320" w:header="0" w:footer="1000" w:gutter="0"/>
          <w:cols w:space="720"/>
        </w:sectPr>
      </w:pPr>
    </w:p>
    <w:p w:rsidR="00315BBE" w:rsidRDefault="005913C5">
      <w:pPr>
        <w:pStyle w:val="BodyText"/>
        <w:spacing w:before="41" w:line="259" w:lineRule="auto"/>
        <w:ind w:right="139"/>
      </w:pPr>
      <w:r>
        <w:lastRenderedPageBreak/>
        <w:t>rev</w:t>
      </w:r>
      <w:r>
        <w:t>enue</w:t>
      </w:r>
      <w:r>
        <w:rPr>
          <w:spacing w:val="-4"/>
        </w:rPr>
        <w:t xml:space="preserve"> </w:t>
      </w:r>
      <w:r>
        <w:t>from</w:t>
      </w:r>
      <w:r>
        <w:rPr>
          <w:spacing w:val="-4"/>
        </w:rPr>
        <w:t xml:space="preserve"> </w:t>
      </w:r>
      <w:r>
        <w:t>payments</w:t>
      </w:r>
      <w:r>
        <w:rPr>
          <w:spacing w:val="-4"/>
        </w:rPr>
        <w:t xml:space="preserve"> </w:t>
      </w:r>
      <w:r>
        <w:t>in</w:t>
      </w:r>
      <w:r>
        <w:rPr>
          <w:spacing w:val="-5"/>
        </w:rPr>
        <w:t xml:space="preserve"> </w:t>
      </w:r>
      <w:r>
        <w:t>the</w:t>
      </w:r>
      <w:r>
        <w:rPr>
          <w:spacing w:val="-2"/>
        </w:rPr>
        <w:t xml:space="preserve"> </w:t>
      </w:r>
      <w:r>
        <w:t>last</w:t>
      </w:r>
      <w:r>
        <w:rPr>
          <w:spacing w:val="-4"/>
        </w:rPr>
        <w:t xml:space="preserve"> </w:t>
      </w:r>
      <w:r>
        <w:t>two</w:t>
      </w:r>
      <w:r>
        <w:rPr>
          <w:spacing w:val="-1"/>
        </w:rPr>
        <w:t xml:space="preserve"> </w:t>
      </w:r>
      <w:r>
        <w:t>decades</w:t>
      </w:r>
      <w:r>
        <w:rPr>
          <w:spacing w:val="-1"/>
        </w:rPr>
        <w:t xml:space="preserve"> </w:t>
      </w:r>
      <w:r>
        <w:t>has</w:t>
      </w:r>
      <w:r>
        <w:rPr>
          <w:spacing w:val="-2"/>
        </w:rPr>
        <w:t xml:space="preserve"> </w:t>
      </w:r>
      <w:r>
        <w:t>come</w:t>
      </w:r>
      <w:r>
        <w:rPr>
          <w:spacing w:val="-1"/>
        </w:rPr>
        <w:t xml:space="preserve"> </w:t>
      </w:r>
      <w:r>
        <w:t>from</w:t>
      </w:r>
      <w:r>
        <w:rPr>
          <w:spacing w:val="-1"/>
        </w:rPr>
        <w:t xml:space="preserve"> </w:t>
      </w:r>
      <w:r>
        <w:t>businesses</w:t>
      </w:r>
      <w:r>
        <w:rPr>
          <w:spacing w:val="-1"/>
        </w:rPr>
        <w:t xml:space="preserve"> </w:t>
      </w:r>
      <w:r>
        <w:t>and</w:t>
      </w:r>
      <w:r>
        <w:rPr>
          <w:spacing w:val="-5"/>
        </w:rPr>
        <w:t xml:space="preserve"> </w:t>
      </w:r>
      <w:r>
        <w:t>merchant</w:t>
      </w:r>
      <w:r>
        <w:rPr>
          <w:spacing w:val="-4"/>
        </w:rPr>
        <w:t xml:space="preserve"> </w:t>
      </w:r>
      <w:r>
        <w:t>customers, in the form of merchant services fees (MSFs).</w:t>
      </w:r>
    </w:p>
    <w:p w:rsidR="00315BBE" w:rsidRDefault="005913C5">
      <w:pPr>
        <w:pStyle w:val="BodyText"/>
        <w:spacing w:before="159" w:line="259" w:lineRule="auto"/>
      </w:pPr>
      <w:r>
        <w:t>There</w:t>
      </w:r>
      <w:r>
        <w:rPr>
          <w:spacing w:val="-3"/>
        </w:rPr>
        <w:t xml:space="preserve"> </w:t>
      </w:r>
      <w:r>
        <w:t>needs</w:t>
      </w:r>
      <w:r>
        <w:rPr>
          <w:spacing w:val="-3"/>
        </w:rPr>
        <w:t xml:space="preserve"> </w:t>
      </w:r>
      <w:r>
        <w:t>to</w:t>
      </w:r>
      <w:r>
        <w:rPr>
          <w:spacing w:val="-2"/>
        </w:rPr>
        <w:t xml:space="preserve"> </w:t>
      </w:r>
      <w:r>
        <w:t>be</w:t>
      </w:r>
      <w:r>
        <w:rPr>
          <w:spacing w:val="-2"/>
        </w:rPr>
        <w:t xml:space="preserve"> </w:t>
      </w:r>
      <w:r>
        <w:t>a</w:t>
      </w:r>
      <w:r>
        <w:rPr>
          <w:spacing w:val="-3"/>
        </w:rPr>
        <w:t xml:space="preserve"> </w:t>
      </w:r>
      <w:r>
        <w:t>rebalancing,</w:t>
      </w:r>
      <w:r>
        <w:rPr>
          <w:spacing w:val="-3"/>
        </w:rPr>
        <w:t xml:space="preserve"> </w:t>
      </w:r>
      <w:r>
        <w:t>households</w:t>
      </w:r>
      <w:r>
        <w:rPr>
          <w:spacing w:val="-5"/>
        </w:rPr>
        <w:t xml:space="preserve"> </w:t>
      </w:r>
      <w:r>
        <w:t>and</w:t>
      </w:r>
      <w:r>
        <w:rPr>
          <w:spacing w:val="-3"/>
        </w:rPr>
        <w:t xml:space="preserve"> </w:t>
      </w:r>
      <w:r>
        <w:t>consumers</w:t>
      </w:r>
      <w:r>
        <w:rPr>
          <w:spacing w:val="-3"/>
        </w:rPr>
        <w:t xml:space="preserve"> </w:t>
      </w:r>
      <w:r>
        <w:t>need</w:t>
      </w:r>
      <w:r>
        <w:rPr>
          <w:spacing w:val="-3"/>
        </w:rPr>
        <w:t xml:space="preserve"> </w:t>
      </w:r>
      <w:r>
        <w:t>to</w:t>
      </w:r>
      <w:r>
        <w:rPr>
          <w:spacing w:val="-2"/>
        </w:rPr>
        <w:t xml:space="preserve"> </w:t>
      </w:r>
      <w:r>
        <w:t>pay</w:t>
      </w:r>
      <w:r>
        <w:rPr>
          <w:spacing w:val="-4"/>
        </w:rPr>
        <w:t xml:space="preserve"> </w:t>
      </w:r>
      <w:r>
        <w:t>more</w:t>
      </w:r>
      <w:r>
        <w:rPr>
          <w:spacing w:val="-3"/>
        </w:rPr>
        <w:t xml:space="preserve"> </w:t>
      </w:r>
      <w:r>
        <w:t>for</w:t>
      </w:r>
      <w:r>
        <w:rPr>
          <w:spacing w:val="-3"/>
        </w:rPr>
        <w:t xml:space="preserve"> </w:t>
      </w:r>
      <w:r>
        <w:t>payment</w:t>
      </w:r>
      <w:r>
        <w:rPr>
          <w:spacing w:val="-3"/>
        </w:rPr>
        <w:t xml:space="preserve"> </w:t>
      </w:r>
      <w:r>
        <w:t>services. Arguably, merchants and businesses should be paying less.</w:t>
      </w:r>
    </w:p>
    <w:p w:rsidR="00315BBE" w:rsidRDefault="005913C5">
      <w:pPr>
        <w:pStyle w:val="BodyText"/>
        <w:spacing w:before="159" w:line="259" w:lineRule="auto"/>
        <w:ind w:right="190"/>
      </w:pPr>
      <w:r>
        <w:t>The banks do make income on the margin between household deposits and lending rates, but the level of deposit balances held by households relates more to the need for liquidity and low ris</w:t>
      </w:r>
      <w:r>
        <w:t>k investment</w:t>
      </w:r>
      <w:r>
        <w:rPr>
          <w:spacing w:val="-2"/>
        </w:rPr>
        <w:t xml:space="preserve"> </w:t>
      </w:r>
      <w:r>
        <w:t>options,</w:t>
      </w:r>
      <w:r>
        <w:rPr>
          <w:spacing w:val="-5"/>
        </w:rPr>
        <w:t xml:space="preserve"> </w:t>
      </w:r>
      <w:r>
        <w:t>not</w:t>
      </w:r>
      <w:r>
        <w:rPr>
          <w:spacing w:val="-4"/>
        </w:rPr>
        <w:t xml:space="preserve"> </w:t>
      </w:r>
      <w:r>
        <w:t>directly</w:t>
      </w:r>
      <w:r>
        <w:rPr>
          <w:spacing w:val="-4"/>
        </w:rPr>
        <w:t xml:space="preserve"> </w:t>
      </w:r>
      <w:r>
        <w:t>related</w:t>
      </w:r>
      <w:r>
        <w:rPr>
          <w:spacing w:val="-2"/>
        </w:rPr>
        <w:t xml:space="preserve"> </w:t>
      </w:r>
      <w:r>
        <w:t>to</w:t>
      </w:r>
      <w:r>
        <w:rPr>
          <w:spacing w:val="-1"/>
        </w:rPr>
        <w:t xml:space="preserve"> </w:t>
      </w:r>
      <w:r>
        <w:t>payments</w:t>
      </w:r>
      <w:r>
        <w:rPr>
          <w:spacing w:val="-2"/>
        </w:rPr>
        <w:t xml:space="preserve"> </w:t>
      </w:r>
      <w:r>
        <w:t>system</w:t>
      </w:r>
      <w:r>
        <w:rPr>
          <w:spacing w:val="-1"/>
        </w:rPr>
        <w:t xml:space="preserve"> </w:t>
      </w:r>
      <w:r>
        <w:t>functionality.</w:t>
      </w:r>
      <w:r>
        <w:rPr>
          <w:spacing w:val="-3"/>
        </w:rPr>
        <w:t xml:space="preserve"> </w:t>
      </w:r>
      <w:r>
        <w:t>So</w:t>
      </w:r>
      <w:r>
        <w:rPr>
          <w:spacing w:val="-1"/>
        </w:rPr>
        <w:t xml:space="preserve"> </w:t>
      </w:r>
      <w:r>
        <w:t>it</w:t>
      </w:r>
      <w:r>
        <w:rPr>
          <w:spacing w:val="-1"/>
        </w:rPr>
        <w:t xml:space="preserve"> </w:t>
      </w:r>
      <w:r>
        <w:t>is</w:t>
      </w:r>
      <w:r>
        <w:rPr>
          <w:spacing w:val="-7"/>
        </w:rPr>
        <w:t xml:space="preserve"> </w:t>
      </w:r>
      <w:r>
        <w:t>hard</w:t>
      </w:r>
      <w:r>
        <w:rPr>
          <w:spacing w:val="-3"/>
        </w:rPr>
        <w:t xml:space="preserve"> </w:t>
      </w:r>
      <w:r>
        <w:t>to</w:t>
      </w:r>
      <w:r>
        <w:rPr>
          <w:spacing w:val="-1"/>
        </w:rPr>
        <w:t xml:space="preserve"> </w:t>
      </w:r>
      <w:r>
        <w:t>argue</w:t>
      </w:r>
      <w:r>
        <w:rPr>
          <w:spacing w:val="-4"/>
        </w:rPr>
        <w:t xml:space="preserve"> </w:t>
      </w:r>
      <w:r>
        <w:t>that payment investments will lead to higher deposit levels.</w:t>
      </w:r>
    </w:p>
    <w:p w:rsidR="00315BBE" w:rsidRDefault="005913C5">
      <w:pPr>
        <w:pStyle w:val="BodyText"/>
        <w:spacing w:before="160" w:line="259" w:lineRule="auto"/>
        <w:ind w:right="120"/>
      </w:pPr>
      <w:r>
        <w:t>If</w:t>
      </w:r>
      <w:r>
        <w:rPr>
          <w:spacing w:val="-2"/>
        </w:rPr>
        <w:t xml:space="preserve"> </w:t>
      </w:r>
      <w:r>
        <w:t>customers</w:t>
      </w:r>
      <w:r>
        <w:rPr>
          <w:spacing w:val="-2"/>
        </w:rPr>
        <w:t xml:space="preserve"> </w:t>
      </w:r>
      <w:r>
        <w:t>are</w:t>
      </w:r>
      <w:r>
        <w:rPr>
          <w:spacing w:val="-5"/>
        </w:rPr>
        <w:t xml:space="preserve"> </w:t>
      </w:r>
      <w:r>
        <w:t>paying</w:t>
      </w:r>
      <w:r>
        <w:rPr>
          <w:spacing w:val="-3"/>
        </w:rPr>
        <w:t xml:space="preserve"> </w:t>
      </w:r>
      <w:r>
        <w:t>for</w:t>
      </w:r>
      <w:r>
        <w:rPr>
          <w:spacing w:val="-4"/>
        </w:rPr>
        <w:t xml:space="preserve"> </w:t>
      </w:r>
      <w:r>
        <w:t>payments,</w:t>
      </w:r>
      <w:r>
        <w:rPr>
          <w:spacing w:val="-1"/>
        </w:rPr>
        <w:t xml:space="preserve"> </w:t>
      </w:r>
      <w:r>
        <w:t>it</w:t>
      </w:r>
      <w:r>
        <w:rPr>
          <w:spacing w:val="-2"/>
        </w:rPr>
        <w:t xml:space="preserve"> </w:t>
      </w:r>
      <w:r>
        <w:t>is</w:t>
      </w:r>
      <w:r>
        <w:rPr>
          <w:spacing w:val="-4"/>
        </w:rPr>
        <w:t xml:space="preserve"> </w:t>
      </w:r>
      <w:r>
        <w:t>easier</w:t>
      </w:r>
      <w:r>
        <w:rPr>
          <w:spacing w:val="-2"/>
        </w:rPr>
        <w:t xml:space="preserve"> </w:t>
      </w:r>
      <w:r>
        <w:t>for</w:t>
      </w:r>
      <w:r>
        <w:rPr>
          <w:spacing w:val="-2"/>
        </w:rPr>
        <w:t xml:space="preserve"> </w:t>
      </w:r>
      <w:r>
        <w:t>fintechs</w:t>
      </w:r>
      <w:r>
        <w:rPr>
          <w:spacing w:val="-2"/>
        </w:rPr>
        <w:t xml:space="preserve"> </w:t>
      </w:r>
      <w:r>
        <w:t>and</w:t>
      </w:r>
      <w:r>
        <w:rPr>
          <w:spacing w:val="-3"/>
        </w:rPr>
        <w:t xml:space="preserve"> </w:t>
      </w:r>
      <w:r>
        <w:t>competitor</w:t>
      </w:r>
      <w:r>
        <w:rPr>
          <w:spacing w:val="-2"/>
        </w:rPr>
        <w:t xml:space="preserve"> </w:t>
      </w:r>
      <w:r>
        <w:t>banks</w:t>
      </w:r>
      <w:r>
        <w:rPr>
          <w:spacing w:val="-1"/>
        </w:rPr>
        <w:t xml:space="preserve"> </w:t>
      </w:r>
      <w:r>
        <w:t>to</w:t>
      </w:r>
      <w:r>
        <w:rPr>
          <w:spacing w:val="-1"/>
        </w:rPr>
        <w:t xml:space="preserve"> </w:t>
      </w:r>
      <w:r>
        <w:t>create</w:t>
      </w:r>
      <w:r>
        <w:rPr>
          <w:spacing w:val="-4"/>
        </w:rPr>
        <w:t xml:space="preserve"> </w:t>
      </w:r>
      <w:r>
        <w:t>services and products to share in that revenue, and easier to get customers to pay a bit more for enhanced services. However, if the prevailing price is zero, creating a business case for investment or innovation is considerably harder.</w:t>
      </w:r>
    </w:p>
    <w:p w:rsidR="00315BBE" w:rsidRDefault="005913C5">
      <w:pPr>
        <w:pStyle w:val="BodyText"/>
        <w:spacing w:before="161" w:line="259" w:lineRule="auto"/>
      </w:pPr>
      <w:r>
        <w:t>The Australian Paym</w:t>
      </w:r>
      <w:r>
        <w:t>ents Council (APC) could play a useful role here. In addition to producing its payments roadmap, it should also consider ways of encouraging a user-pays payments culture and work</w:t>
      </w:r>
      <w:r>
        <w:rPr>
          <w:spacing w:val="-4"/>
        </w:rPr>
        <w:t xml:space="preserve"> </w:t>
      </w:r>
      <w:r>
        <w:t>out</w:t>
      </w:r>
      <w:r>
        <w:rPr>
          <w:spacing w:val="-1"/>
        </w:rPr>
        <w:t xml:space="preserve"> </w:t>
      </w:r>
      <w:r>
        <w:t>ways</w:t>
      </w:r>
      <w:r>
        <w:rPr>
          <w:spacing w:val="-3"/>
        </w:rPr>
        <w:t xml:space="preserve"> </w:t>
      </w:r>
      <w:r>
        <w:t>to</w:t>
      </w:r>
      <w:r>
        <w:rPr>
          <w:spacing w:val="-2"/>
        </w:rPr>
        <w:t xml:space="preserve"> </w:t>
      </w:r>
      <w:r>
        <w:t>foster</w:t>
      </w:r>
      <w:r>
        <w:rPr>
          <w:spacing w:val="-3"/>
        </w:rPr>
        <w:t xml:space="preserve"> </w:t>
      </w:r>
      <w:r>
        <w:t>this</w:t>
      </w:r>
      <w:r>
        <w:rPr>
          <w:spacing w:val="-1"/>
        </w:rPr>
        <w:t xml:space="preserve"> </w:t>
      </w:r>
      <w:r>
        <w:t>culture.</w:t>
      </w:r>
      <w:r>
        <w:rPr>
          <w:spacing w:val="-3"/>
        </w:rPr>
        <w:t xml:space="preserve"> </w:t>
      </w:r>
      <w:r>
        <w:t>Without</w:t>
      </w:r>
      <w:r>
        <w:rPr>
          <w:spacing w:val="-3"/>
        </w:rPr>
        <w:t xml:space="preserve"> </w:t>
      </w:r>
      <w:r>
        <w:t>the</w:t>
      </w:r>
      <w:r>
        <w:rPr>
          <w:spacing w:val="-3"/>
        </w:rPr>
        <w:t xml:space="preserve"> </w:t>
      </w:r>
      <w:r>
        <w:t>prospect</w:t>
      </w:r>
      <w:r>
        <w:rPr>
          <w:spacing w:val="-2"/>
        </w:rPr>
        <w:t xml:space="preserve"> </w:t>
      </w:r>
      <w:r>
        <w:t>of</w:t>
      </w:r>
      <w:r>
        <w:rPr>
          <w:spacing w:val="-1"/>
        </w:rPr>
        <w:t xml:space="preserve"> </w:t>
      </w:r>
      <w:r>
        <w:t>securing</w:t>
      </w:r>
      <w:r>
        <w:rPr>
          <w:spacing w:val="-2"/>
        </w:rPr>
        <w:t xml:space="preserve"> </w:t>
      </w:r>
      <w:r>
        <w:t>a</w:t>
      </w:r>
      <w:r>
        <w:rPr>
          <w:spacing w:val="-1"/>
        </w:rPr>
        <w:t xml:space="preserve"> </w:t>
      </w:r>
      <w:r>
        <w:t>return</w:t>
      </w:r>
      <w:r>
        <w:rPr>
          <w:spacing w:val="-3"/>
        </w:rPr>
        <w:t xml:space="preserve"> </w:t>
      </w:r>
      <w:r>
        <w:t>on</w:t>
      </w:r>
      <w:r>
        <w:rPr>
          <w:spacing w:val="-2"/>
        </w:rPr>
        <w:t xml:space="preserve"> </w:t>
      </w:r>
      <w:r>
        <w:t>investment</w:t>
      </w:r>
      <w:r>
        <w:rPr>
          <w:spacing w:val="-1"/>
        </w:rPr>
        <w:t xml:space="preserve"> </w:t>
      </w:r>
      <w:r>
        <w:t>(ROI), expecting banks to invest in common payments infrastructure is like pushing against a string.</w:t>
      </w:r>
    </w:p>
    <w:p w:rsidR="00315BBE" w:rsidRDefault="005913C5">
      <w:pPr>
        <w:pStyle w:val="Heading1"/>
        <w:spacing w:before="160"/>
      </w:pPr>
      <w:r>
        <w:rPr>
          <w:color w:val="2E5395"/>
        </w:rPr>
        <w:t>Proposed</w:t>
      </w:r>
      <w:r>
        <w:rPr>
          <w:color w:val="2E5395"/>
          <w:spacing w:val="-8"/>
        </w:rPr>
        <w:t xml:space="preserve"> </w:t>
      </w:r>
      <w:r>
        <w:rPr>
          <w:color w:val="2E5395"/>
        </w:rPr>
        <w:t>merger</w:t>
      </w:r>
      <w:r>
        <w:rPr>
          <w:color w:val="2E5395"/>
          <w:spacing w:val="-8"/>
        </w:rPr>
        <w:t xml:space="preserve"> </w:t>
      </w:r>
      <w:r>
        <w:rPr>
          <w:color w:val="2E5395"/>
        </w:rPr>
        <w:t>of</w:t>
      </w:r>
      <w:r>
        <w:rPr>
          <w:color w:val="2E5395"/>
          <w:spacing w:val="-9"/>
        </w:rPr>
        <w:t xml:space="preserve"> </w:t>
      </w:r>
      <w:r>
        <w:rPr>
          <w:color w:val="2E5395"/>
        </w:rPr>
        <w:t>domestic</w:t>
      </w:r>
      <w:r>
        <w:rPr>
          <w:color w:val="2E5395"/>
          <w:spacing w:val="-7"/>
        </w:rPr>
        <w:t xml:space="preserve"> </w:t>
      </w:r>
      <w:r>
        <w:rPr>
          <w:color w:val="2E5395"/>
        </w:rPr>
        <w:t>payment</w:t>
      </w:r>
      <w:r>
        <w:rPr>
          <w:color w:val="2E5395"/>
          <w:spacing w:val="-7"/>
        </w:rPr>
        <w:t xml:space="preserve"> </w:t>
      </w:r>
      <w:r>
        <w:rPr>
          <w:color w:val="2E5395"/>
        </w:rPr>
        <w:t>scheme</w:t>
      </w:r>
      <w:r>
        <w:rPr>
          <w:color w:val="2E5395"/>
          <w:spacing w:val="-3"/>
        </w:rPr>
        <w:t xml:space="preserve"> </w:t>
      </w:r>
      <w:r>
        <w:rPr>
          <w:color w:val="2E5395"/>
        </w:rPr>
        <w:t>-</w:t>
      </w:r>
      <w:r>
        <w:rPr>
          <w:color w:val="2E5395"/>
          <w:spacing w:val="-7"/>
        </w:rPr>
        <w:t xml:space="preserve"> </w:t>
      </w:r>
      <w:r>
        <w:rPr>
          <w:color w:val="2E5395"/>
        </w:rPr>
        <w:t>raises</w:t>
      </w:r>
      <w:r>
        <w:rPr>
          <w:color w:val="2E5395"/>
          <w:spacing w:val="-9"/>
        </w:rPr>
        <w:t xml:space="preserve"> </w:t>
      </w:r>
      <w:r>
        <w:rPr>
          <w:color w:val="2E5395"/>
        </w:rPr>
        <w:t>important</w:t>
      </w:r>
      <w:r>
        <w:rPr>
          <w:color w:val="2E5395"/>
          <w:spacing w:val="-6"/>
        </w:rPr>
        <w:t xml:space="preserve"> </w:t>
      </w:r>
      <w:r>
        <w:rPr>
          <w:color w:val="2E5395"/>
          <w:spacing w:val="-2"/>
        </w:rPr>
        <w:t>issues</w:t>
      </w:r>
    </w:p>
    <w:p w:rsidR="00315BBE" w:rsidRDefault="00315BBE">
      <w:pPr>
        <w:pStyle w:val="BodyText"/>
        <w:spacing w:before="6"/>
        <w:ind w:left="0"/>
        <w:rPr>
          <w:rFonts w:ascii="Calibri Light"/>
          <w:sz w:val="21"/>
        </w:rPr>
      </w:pPr>
    </w:p>
    <w:p w:rsidR="00315BBE" w:rsidRDefault="005913C5">
      <w:pPr>
        <w:pStyle w:val="BodyText"/>
        <w:spacing w:line="259" w:lineRule="auto"/>
        <w:ind w:right="139"/>
      </w:pPr>
      <w:r>
        <w:t>Recently an Industry Committee (IC) organised by the NPP</w:t>
      </w:r>
      <w:r>
        <w:rPr>
          <w:vertAlign w:val="superscript"/>
        </w:rPr>
        <w:t>3</w:t>
      </w:r>
      <w:r>
        <w:t xml:space="preserve"> Australia (NPPA</w:t>
      </w:r>
      <w:r>
        <w:t>) recommended the merger</w:t>
      </w:r>
      <w:r>
        <w:rPr>
          <w:spacing w:val="-4"/>
        </w:rPr>
        <w:t xml:space="preserve"> </w:t>
      </w:r>
      <w:r>
        <w:t>of</w:t>
      </w:r>
      <w:r>
        <w:rPr>
          <w:spacing w:val="-4"/>
        </w:rPr>
        <w:t xml:space="preserve"> </w:t>
      </w:r>
      <w:r>
        <w:t>three domestic</w:t>
      </w:r>
      <w:r>
        <w:rPr>
          <w:spacing w:val="-1"/>
        </w:rPr>
        <w:t xml:space="preserve"> </w:t>
      </w:r>
      <w:r>
        <w:t>payment</w:t>
      </w:r>
      <w:r>
        <w:rPr>
          <w:spacing w:val="-1"/>
        </w:rPr>
        <w:t xml:space="preserve"> </w:t>
      </w:r>
      <w:r>
        <w:t>schemes,</w:t>
      </w:r>
      <w:r>
        <w:rPr>
          <w:spacing w:val="-2"/>
        </w:rPr>
        <w:t xml:space="preserve"> </w:t>
      </w:r>
      <w:r>
        <w:t>eftpos,</w:t>
      </w:r>
      <w:r>
        <w:rPr>
          <w:spacing w:val="-1"/>
        </w:rPr>
        <w:t xml:space="preserve"> </w:t>
      </w:r>
      <w:r>
        <w:t>BPAY</w:t>
      </w:r>
      <w:r>
        <w:rPr>
          <w:spacing w:val="-1"/>
        </w:rPr>
        <w:t xml:space="preserve"> </w:t>
      </w:r>
      <w:r>
        <w:t>and</w:t>
      </w:r>
      <w:r>
        <w:rPr>
          <w:spacing w:val="-5"/>
        </w:rPr>
        <w:t xml:space="preserve"> </w:t>
      </w:r>
      <w:r>
        <w:t>the</w:t>
      </w:r>
      <w:r>
        <w:rPr>
          <w:spacing w:val="-1"/>
        </w:rPr>
        <w:t xml:space="preserve"> </w:t>
      </w:r>
      <w:r>
        <w:t>NPP.</w:t>
      </w:r>
      <w:r>
        <w:rPr>
          <w:spacing w:val="-4"/>
        </w:rPr>
        <w:t xml:space="preserve"> </w:t>
      </w:r>
      <w:r>
        <w:t>The</w:t>
      </w:r>
      <w:r>
        <w:rPr>
          <w:spacing w:val="-1"/>
        </w:rPr>
        <w:t xml:space="preserve"> </w:t>
      </w:r>
      <w:r>
        <w:t>idea</w:t>
      </w:r>
      <w:r>
        <w:rPr>
          <w:spacing w:val="-5"/>
        </w:rPr>
        <w:t xml:space="preserve"> </w:t>
      </w:r>
      <w:r>
        <w:t>is</w:t>
      </w:r>
      <w:r>
        <w:rPr>
          <w:spacing w:val="-1"/>
        </w:rPr>
        <w:t xml:space="preserve"> </w:t>
      </w:r>
      <w:r>
        <w:t>to</w:t>
      </w:r>
      <w:r>
        <w:rPr>
          <w:spacing w:val="-1"/>
        </w:rPr>
        <w:t xml:space="preserve"> </w:t>
      </w:r>
      <w:r>
        <w:t>combine</w:t>
      </w:r>
      <w:r>
        <w:rPr>
          <w:spacing w:val="-3"/>
        </w:rPr>
        <w:t xml:space="preserve"> </w:t>
      </w:r>
      <w:r>
        <w:t>the infrastructure under one board to help rationalise and coordinate investment priorities.</w:t>
      </w:r>
    </w:p>
    <w:p w:rsidR="00315BBE" w:rsidRDefault="005913C5">
      <w:pPr>
        <w:pStyle w:val="BodyText"/>
        <w:spacing w:before="160" w:line="259" w:lineRule="auto"/>
        <w:ind w:right="190"/>
      </w:pPr>
      <w:r>
        <w:t>An important backdrop to this is complaints by major banks to regulators that they are having</w:t>
      </w:r>
      <w:r>
        <w:rPr>
          <w:spacing w:val="-1"/>
        </w:rPr>
        <w:t xml:space="preserve"> </w:t>
      </w:r>
      <w:r>
        <w:t>to invest</w:t>
      </w:r>
      <w:r>
        <w:rPr>
          <w:spacing w:val="-3"/>
        </w:rPr>
        <w:t xml:space="preserve"> </w:t>
      </w:r>
      <w:r>
        <w:t>in</w:t>
      </w:r>
      <w:r>
        <w:rPr>
          <w:spacing w:val="-6"/>
        </w:rPr>
        <w:t xml:space="preserve"> </w:t>
      </w:r>
      <w:r>
        <w:t>the</w:t>
      </w:r>
      <w:r>
        <w:rPr>
          <w:spacing w:val="-2"/>
        </w:rPr>
        <w:t xml:space="preserve"> </w:t>
      </w:r>
      <w:r>
        <w:t>same</w:t>
      </w:r>
      <w:r>
        <w:rPr>
          <w:spacing w:val="-2"/>
        </w:rPr>
        <w:t xml:space="preserve"> </w:t>
      </w:r>
      <w:r>
        <w:t>technology</w:t>
      </w:r>
      <w:r>
        <w:rPr>
          <w:spacing w:val="-3"/>
        </w:rPr>
        <w:t xml:space="preserve"> </w:t>
      </w:r>
      <w:r>
        <w:t>across</w:t>
      </w:r>
      <w:r>
        <w:rPr>
          <w:spacing w:val="-5"/>
        </w:rPr>
        <w:t xml:space="preserve"> </w:t>
      </w:r>
      <w:r>
        <w:t>multiple</w:t>
      </w:r>
      <w:r>
        <w:rPr>
          <w:spacing w:val="-3"/>
        </w:rPr>
        <w:t xml:space="preserve"> </w:t>
      </w:r>
      <w:r>
        <w:t>schemes,</w:t>
      </w:r>
      <w:r>
        <w:rPr>
          <w:spacing w:val="-2"/>
        </w:rPr>
        <w:t xml:space="preserve"> </w:t>
      </w:r>
      <w:r>
        <w:t>thereby</w:t>
      </w:r>
      <w:r>
        <w:rPr>
          <w:spacing w:val="-2"/>
        </w:rPr>
        <w:t xml:space="preserve"> </w:t>
      </w:r>
      <w:r>
        <w:t>unnecessarily</w:t>
      </w:r>
      <w:r>
        <w:rPr>
          <w:spacing w:val="-5"/>
        </w:rPr>
        <w:t xml:space="preserve"> </w:t>
      </w:r>
      <w:r>
        <w:t>wasting</w:t>
      </w:r>
      <w:r>
        <w:rPr>
          <w:spacing w:val="-4"/>
        </w:rPr>
        <w:t xml:space="preserve"> </w:t>
      </w:r>
      <w:r>
        <w:t>resources.</w:t>
      </w:r>
    </w:p>
    <w:p w:rsidR="00315BBE" w:rsidRDefault="005913C5">
      <w:pPr>
        <w:pStyle w:val="BodyText"/>
        <w:spacing w:before="159" w:line="259" w:lineRule="auto"/>
        <w:ind w:right="190"/>
      </w:pPr>
      <w:r>
        <w:t>The merger raises important considerations. Firstly, the merged</w:t>
      </w:r>
      <w:r>
        <w:t xml:space="preserve"> scheme will in effect create a domestic</w:t>
      </w:r>
      <w:r>
        <w:rPr>
          <w:spacing w:val="-5"/>
        </w:rPr>
        <w:t xml:space="preserve"> </w:t>
      </w:r>
      <w:r>
        <w:t>monopoly</w:t>
      </w:r>
      <w:r>
        <w:rPr>
          <w:spacing w:val="-4"/>
        </w:rPr>
        <w:t xml:space="preserve"> </w:t>
      </w:r>
      <w:r>
        <w:t>and,</w:t>
      </w:r>
      <w:r>
        <w:rPr>
          <w:spacing w:val="-2"/>
        </w:rPr>
        <w:t xml:space="preserve"> </w:t>
      </w:r>
      <w:r>
        <w:t>as</w:t>
      </w:r>
      <w:r>
        <w:rPr>
          <w:spacing w:val="-2"/>
        </w:rPr>
        <w:t xml:space="preserve"> </w:t>
      </w:r>
      <w:r>
        <w:t>such,</w:t>
      </w:r>
      <w:r>
        <w:rPr>
          <w:spacing w:val="-2"/>
        </w:rPr>
        <w:t xml:space="preserve"> </w:t>
      </w:r>
      <w:r>
        <w:t>will</w:t>
      </w:r>
      <w:r>
        <w:rPr>
          <w:spacing w:val="-5"/>
        </w:rPr>
        <w:t xml:space="preserve"> </w:t>
      </w:r>
      <w:r>
        <w:t>attract</w:t>
      </w:r>
      <w:r>
        <w:rPr>
          <w:spacing w:val="-1"/>
        </w:rPr>
        <w:t xml:space="preserve"> </w:t>
      </w:r>
      <w:r>
        <w:t>considerable</w:t>
      </w:r>
      <w:r>
        <w:rPr>
          <w:spacing w:val="-2"/>
        </w:rPr>
        <w:t xml:space="preserve"> </w:t>
      </w:r>
      <w:r>
        <w:t>regulatory</w:t>
      </w:r>
      <w:r>
        <w:rPr>
          <w:spacing w:val="-3"/>
        </w:rPr>
        <w:t xml:space="preserve"> </w:t>
      </w:r>
      <w:r>
        <w:t>and</w:t>
      </w:r>
      <w:r>
        <w:rPr>
          <w:spacing w:val="-3"/>
        </w:rPr>
        <w:t xml:space="preserve"> </w:t>
      </w:r>
      <w:r>
        <w:t>public</w:t>
      </w:r>
      <w:r>
        <w:rPr>
          <w:spacing w:val="-2"/>
        </w:rPr>
        <w:t xml:space="preserve"> </w:t>
      </w:r>
      <w:r>
        <w:t>scrutiny</w:t>
      </w:r>
      <w:r>
        <w:rPr>
          <w:spacing w:val="-2"/>
        </w:rPr>
        <w:t xml:space="preserve"> </w:t>
      </w:r>
      <w:r>
        <w:t>as</w:t>
      </w:r>
      <w:r>
        <w:rPr>
          <w:spacing w:val="-4"/>
        </w:rPr>
        <w:t xml:space="preserve"> </w:t>
      </w:r>
      <w:r>
        <w:t>to</w:t>
      </w:r>
      <w:r>
        <w:rPr>
          <w:spacing w:val="-1"/>
        </w:rPr>
        <w:t xml:space="preserve"> </w:t>
      </w:r>
      <w:r>
        <w:t xml:space="preserve">the competition implications. In a recent speech, the RBA Governor said he wanted to see the constitution of a merged entity has </w:t>
      </w:r>
      <w:r>
        <w:t>a strong public interest focus.</w:t>
      </w:r>
    </w:p>
    <w:p w:rsidR="00315BBE" w:rsidRDefault="005913C5">
      <w:pPr>
        <w:pStyle w:val="BodyText"/>
        <w:spacing w:before="160" w:line="259" w:lineRule="auto"/>
        <w:ind w:right="190"/>
      </w:pPr>
      <w:r>
        <w:t>To</w:t>
      </w:r>
      <w:r>
        <w:rPr>
          <w:spacing w:val="-1"/>
        </w:rPr>
        <w:t xml:space="preserve"> </w:t>
      </w:r>
      <w:r>
        <w:t>address</w:t>
      </w:r>
      <w:r>
        <w:rPr>
          <w:spacing w:val="-2"/>
        </w:rPr>
        <w:t xml:space="preserve"> </w:t>
      </w:r>
      <w:r>
        <w:t>public</w:t>
      </w:r>
      <w:r>
        <w:rPr>
          <w:spacing w:val="-2"/>
        </w:rPr>
        <w:t xml:space="preserve"> </w:t>
      </w:r>
      <w:r>
        <w:t>interest</w:t>
      </w:r>
      <w:r>
        <w:rPr>
          <w:spacing w:val="-4"/>
        </w:rPr>
        <w:t xml:space="preserve"> </w:t>
      </w:r>
      <w:r>
        <w:t>concerns</w:t>
      </w:r>
      <w:r>
        <w:rPr>
          <w:spacing w:val="-4"/>
        </w:rPr>
        <w:t xml:space="preserve"> </w:t>
      </w:r>
      <w:r>
        <w:t>over</w:t>
      </w:r>
      <w:r>
        <w:rPr>
          <w:spacing w:val="-4"/>
        </w:rPr>
        <w:t xml:space="preserve"> </w:t>
      </w:r>
      <w:r>
        <w:t>major</w:t>
      </w:r>
      <w:r>
        <w:rPr>
          <w:spacing w:val="-2"/>
        </w:rPr>
        <w:t xml:space="preserve"> </w:t>
      </w:r>
      <w:r>
        <w:t>bank</w:t>
      </w:r>
      <w:r>
        <w:rPr>
          <w:spacing w:val="-4"/>
        </w:rPr>
        <w:t xml:space="preserve"> </w:t>
      </w:r>
      <w:r>
        <w:t>dominance</w:t>
      </w:r>
      <w:r>
        <w:rPr>
          <w:spacing w:val="-4"/>
        </w:rPr>
        <w:t xml:space="preserve"> </w:t>
      </w:r>
      <w:r>
        <w:t>of</w:t>
      </w:r>
      <w:r>
        <w:rPr>
          <w:spacing w:val="-2"/>
        </w:rPr>
        <w:t xml:space="preserve"> </w:t>
      </w:r>
      <w:r>
        <w:t>the</w:t>
      </w:r>
      <w:r>
        <w:rPr>
          <w:spacing w:val="-1"/>
        </w:rPr>
        <w:t xml:space="preserve"> </w:t>
      </w:r>
      <w:r>
        <w:t>scheme,</w:t>
      </w:r>
      <w:r>
        <w:rPr>
          <w:spacing w:val="-1"/>
        </w:rPr>
        <w:t xml:space="preserve"> </w:t>
      </w:r>
      <w:r>
        <w:t>there</w:t>
      </w:r>
      <w:r>
        <w:rPr>
          <w:spacing w:val="-3"/>
        </w:rPr>
        <w:t xml:space="preserve"> </w:t>
      </w:r>
      <w:r>
        <w:t>might</w:t>
      </w:r>
      <w:r>
        <w:rPr>
          <w:spacing w:val="-2"/>
        </w:rPr>
        <w:t xml:space="preserve"> </w:t>
      </w:r>
      <w:r>
        <w:t>end</w:t>
      </w:r>
      <w:r>
        <w:rPr>
          <w:spacing w:val="-3"/>
        </w:rPr>
        <w:t xml:space="preserve"> </w:t>
      </w:r>
      <w:r>
        <w:t>up being a board constituted with a wide set of community representatives. In the UK, a new consolidated industry scheme known as Pay.UK has only one bank board member on its eleven- member board. Pay.UK was identified as a potential model for Australia.</w:t>
      </w:r>
    </w:p>
    <w:p w:rsidR="00315BBE" w:rsidRDefault="005913C5">
      <w:pPr>
        <w:pStyle w:val="BodyText"/>
        <w:spacing w:before="161" w:line="256" w:lineRule="auto"/>
      </w:pPr>
      <w:r>
        <w:t>H</w:t>
      </w:r>
      <w:r>
        <w:t>owever,</w:t>
      </w:r>
      <w:r>
        <w:rPr>
          <w:spacing w:val="-1"/>
        </w:rPr>
        <w:t xml:space="preserve"> </w:t>
      </w:r>
      <w:r>
        <w:t>the</w:t>
      </w:r>
      <w:r>
        <w:rPr>
          <w:spacing w:val="-3"/>
        </w:rPr>
        <w:t xml:space="preserve"> </w:t>
      </w:r>
      <w:r>
        <w:t>risk</w:t>
      </w:r>
      <w:r>
        <w:rPr>
          <w:spacing w:val="-3"/>
        </w:rPr>
        <w:t xml:space="preserve"> </w:t>
      </w:r>
      <w:r>
        <w:t>with</w:t>
      </w:r>
      <w:r>
        <w:rPr>
          <w:spacing w:val="-1"/>
        </w:rPr>
        <w:t xml:space="preserve"> </w:t>
      </w:r>
      <w:r>
        <w:t>a</w:t>
      </w:r>
      <w:r>
        <w:rPr>
          <w:spacing w:val="-4"/>
        </w:rPr>
        <w:t xml:space="preserve"> </w:t>
      </w:r>
      <w:r>
        <w:t>large and</w:t>
      </w:r>
      <w:r>
        <w:rPr>
          <w:spacing w:val="-2"/>
        </w:rPr>
        <w:t xml:space="preserve"> </w:t>
      </w:r>
      <w:r>
        <w:t>diverse board</w:t>
      </w:r>
      <w:r>
        <w:rPr>
          <w:spacing w:val="-2"/>
        </w:rPr>
        <w:t xml:space="preserve"> </w:t>
      </w:r>
      <w:r>
        <w:t>is</w:t>
      </w:r>
      <w:r>
        <w:rPr>
          <w:spacing w:val="-3"/>
        </w:rPr>
        <w:t xml:space="preserve"> </w:t>
      </w:r>
      <w:r>
        <w:t>that</w:t>
      </w:r>
      <w:r>
        <w:rPr>
          <w:spacing w:val="-1"/>
        </w:rPr>
        <w:t xml:space="preserve"> </w:t>
      </w:r>
      <w:r>
        <w:t>it can</w:t>
      </w:r>
      <w:r>
        <w:rPr>
          <w:spacing w:val="-4"/>
        </w:rPr>
        <w:t xml:space="preserve"> </w:t>
      </w:r>
      <w:r>
        <w:t>become unwieldy</w:t>
      </w:r>
      <w:r>
        <w:rPr>
          <w:spacing w:val="-1"/>
        </w:rPr>
        <w:t xml:space="preserve"> </w:t>
      </w:r>
      <w:r>
        <w:t>and</w:t>
      </w:r>
      <w:r>
        <w:rPr>
          <w:spacing w:val="-2"/>
        </w:rPr>
        <w:t xml:space="preserve"> </w:t>
      </w:r>
      <w:r>
        <w:t>inefficient,</w:t>
      </w:r>
      <w:r>
        <w:rPr>
          <w:spacing w:val="-3"/>
        </w:rPr>
        <w:t xml:space="preserve"> </w:t>
      </w:r>
      <w:r>
        <w:t>with the potential result of decision making becoming more difficult and delayed.</w:t>
      </w:r>
    </w:p>
    <w:p w:rsidR="00315BBE" w:rsidRDefault="005913C5">
      <w:pPr>
        <w:pStyle w:val="BodyText"/>
        <w:spacing w:before="164" w:line="259" w:lineRule="auto"/>
        <w:ind w:right="190"/>
      </w:pPr>
      <w:r>
        <w:t>On</w:t>
      </w:r>
      <w:r>
        <w:rPr>
          <w:spacing w:val="-2"/>
        </w:rPr>
        <w:t xml:space="preserve"> </w:t>
      </w:r>
      <w:r>
        <w:t>the</w:t>
      </w:r>
      <w:r>
        <w:rPr>
          <w:spacing w:val="-4"/>
        </w:rPr>
        <w:t xml:space="preserve"> </w:t>
      </w:r>
      <w:r>
        <w:t>other</w:t>
      </w:r>
      <w:r>
        <w:rPr>
          <w:spacing w:val="-5"/>
        </w:rPr>
        <w:t xml:space="preserve"> </w:t>
      </w:r>
      <w:r>
        <w:t>hand,</w:t>
      </w:r>
      <w:r>
        <w:rPr>
          <w:spacing w:val="-2"/>
        </w:rPr>
        <w:t xml:space="preserve"> </w:t>
      </w:r>
      <w:r>
        <w:t>if</w:t>
      </w:r>
      <w:r>
        <w:rPr>
          <w:spacing w:val="-2"/>
        </w:rPr>
        <w:t xml:space="preserve"> </w:t>
      </w:r>
      <w:r>
        <w:t>banks</w:t>
      </w:r>
      <w:r>
        <w:rPr>
          <w:spacing w:val="-4"/>
        </w:rPr>
        <w:t xml:space="preserve"> </w:t>
      </w:r>
      <w:r>
        <w:t>dominate</w:t>
      </w:r>
      <w:r>
        <w:rPr>
          <w:spacing w:val="-4"/>
        </w:rPr>
        <w:t xml:space="preserve"> </w:t>
      </w:r>
      <w:r>
        <w:t>the</w:t>
      </w:r>
      <w:r>
        <w:rPr>
          <w:spacing w:val="-2"/>
        </w:rPr>
        <w:t xml:space="preserve"> </w:t>
      </w:r>
      <w:r>
        <w:t>new</w:t>
      </w:r>
      <w:r>
        <w:rPr>
          <w:spacing w:val="-1"/>
        </w:rPr>
        <w:t xml:space="preserve"> </w:t>
      </w:r>
      <w:r>
        <w:t>scheme,</w:t>
      </w:r>
      <w:r>
        <w:rPr>
          <w:spacing w:val="-2"/>
        </w:rPr>
        <w:t xml:space="preserve"> </w:t>
      </w:r>
      <w:r>
        <w:t>either</w:t>
      </w:r>
      <w:r>
        <w:rPr>
          <w:spacing w:val="-4"/>
        </w:rPr>
        <w:t xml:space="preserve"> </w:t>
      </w:r>
      <w:r>
        <w:t>through</w:t>
      </w:r>
      <w:r>
        <w:rPr>
          <w:spacing w:val="-3"/>
        </w:rPr>
        <w:t xml:space="preserve"> </w:t>
      </w:r>
      <w:r>
        <w:t>board</w:t>
      </w:r>
      <w:r>
        <w:rPr>
          <w:spacing w:val="-3"/>
        </w:rPr>
        <w:t xml:space="preserve"> </w:t>
      </w:r>
      <w:r>
        <w:t>repr</w:t>
      </w:r>
      <w:r>
        <w:t>esentation</w:t>
      </w:r>
      <w:r>
        <w:rPr>
          <w:spacing w:val="-5"/>
        </w:rPr>
        <w:t xml:space="preserve"> </w:t>
      </w:r>
      <w:r>
        <w:t>or through constitutional rules, then another concern arises - the future of eftpos.</w:t>
      </w:r>
    </w:p>
    <w:p w:rsidR="00315BBE" w:rsidRDefault="005913C5">
      <w:pPr>
        <w:pStyle w:val="BodyText"/>
        <w:spacing w:before="159" w:line="259" w:lineRule="auto"/>
      </w:pPr>
      <w:r>
        <w:t>Eftpos</w:t>
      </w:r>
      <w:r>
        <w:rPr>
          <w:spacing w:val="-2"/>
        </w:rPr>
        <w:t xml:space="preserve"> </w:t>
      </w:r>
      <w:r>
        <w:t>poses</w:t>
      </w:r>
      <w:r>
        <w:rPr>
          <w:spacing w:val="-2"/>
        </w:rPr>
        <w:t xml:space="preserve"> </w:t>
      </w:r>
      <w:r>
        <w:t>something</w:t>
      </w:r>
      <w:r>
        <w:rPr>
          <w:spacing w:val="-5"/>
        </w:rPr>
        <w:t xml:space="preserve"> </w:t>
      </w:r>
      <w:r>
        <w:t>of</w:t>
      </w:r>
      <w:r>
        <w:rPr>
          <w:spacing w:val="-4"/>
        </w:rPr>
        <w:t xml:space="preserve"> </w:t>
      </w:r>
      <w:r>
        <w:t>a</w:t>
      </w:r>
      <w:r>
        <w:rPr>
          <w:spacing w:val="-2"/>
        </w:rPr>
        <w:t xml:space="preserve"> </w:t>
      </w:r>
      <w:r>
        <w:t>dilemma</w:t>
      </w:r>
      <w:r>
        <w:rPr>
          <w:spacing w:val="-2"/>
        </w:rPr>
        <w:t xml:space="preserve"> </w:t>
      </w:r>
      <w:r>
        <w:t>for</w:t>
      </w:r>
      <w:r>
        <w:rPr>
          <w:spacing w:val="-2"/>
        </w:rPr>
        <w:t xml:space="preserve"> </w:t>
      </w:r>
      <w:r>
        <w:t>banks.</w:t>
      </w:r>
      <w:r>
        <w:rPr>
          <w:spacing w:val="-2"/>
        </w:rPr>
        <w:t xml:space="preserve"> </w:t>
      </w:r>
      <w:r>
        <w:t>Business</w:t>
      </w:r>
      <w:r>
        <w:rPr>
          <w:spacing w:val="-1"/>
        </w:rPr>
        <w:t xml:space="preserve"> </w:t>
      </w:r>
      <w:r>
        <w:t>customers</w:t>
      </w:r>
      <w:r>
        <w:rPr>
          <w:spacing w:val="-4"/>
        </w:rPr>
        <w:t xml:space="preserve"> </w:t>
      </w:r>
      <w:r>
        <w:t>are</w:t>
      </w:r>
      <w:r>
        <w:rPr>
          <w:spacing w:val="-4"/>
        </w:rPr>
        <w:t xml:space="preserve"> </w:t>
      </w:r>
      <w:r>
        <w:t>big</w:t>
      </w:r>
      <w:r>
        <w:rPr>
          <w:spacing w:val="-4"/>
        </w:rPr>
        <w:t xml:space="preserve"> </w:t>
      </w:r>
      <w:r>
        <w:t>supporters</w:t>
      </w:r>
      <w:r>
        <w:rPr>
          <w:spacing w:val="-2"/>
        </w:rPr>
        <w:t xml:space="preserve"> </w:t>
      </w:r>
      <w:r>
        <w:t>of</w:t>
      </w:r>
      <w:r>
        <w:rPr>
          <w:spacing w:val="-3"/>
        </w:rPr>
        <w:t xml:space="preserve"> </w:t>
      </w:r>
      <w:r>
        <w:t>eftpos;</w:t>
      </w:r>
      <w:r>
        <w:rPr>
          <w:spacing w:val="-2"/>
        </w:rPr>
        <w:t xml:space="preserve"> </w:t>
      </w:r>
      <w:r>
        <w:t>in- part because acceptance fees for eftpos debit transactions a</w:t>
      </w:r>
      <w:r>
        <w:t>re typically lower than Visa and Mastercard. The flipside is that banks earn relatively less revenue from eftpos transactions.</w:t>
      </w:r>
    </w:p>
    <w:p w:rsidR="00315BBE" w:rsidRDefault="00315BBE">
      <w:pPr>
        <w:pStyle w:val="BodyText"/>
        <w:ind w:left="0"/>
        <w:rPr>
          <w:sz w:val="20"/>
        </w:rPr>
      </w:pPr>
    </w:p>
    <w:p w:rsidR="00315BBE" w:rsidRDefault="00315BBE">
      <w:pPr>
        <w:pStyle w:val="BodyText"/>
        <w:ind w:left="0"/>
        <w:rPr>
          <w:sz w:val="20"/>
        </w:rPr>
      </w:pPr>
    </w:p>
    <w:p w:rsidR="00315BBE" w:rsidRDefault="005913C5">
      <w:pPr>
        <w:pStyle w:val="BodyText"/>
        <w:spacing w:before="6"/>
        <w:ind w:left="0"/>
        <w:rPr>
          <w:sz w:val="25"/>
        </w:rPr>
      </w:pPr>
      <w:r>
        <w:pict>
          <v:rect id="docshape7" o:spid="_x0000_s1028" style="position:absolute;margin-left:1in;margin-top:16.75pt;width:2in;height:.7pt;z-index:-15727104;mso-wrap-distance-left:0;mso-wrap-distance-right:0;mso-position-horizontal-relative:page" fillcolor="black" stroked="f">
            <w10:wrap type="topAndBottom" anchorx="page"/>
          </v:rect>
        </w:pict>
      </w:r>
    </w:p>
    <w:p w:rsidR="00315BBE" w:rsidRDefault="005913C5">
      <w:pPr>
        <w:spacing w:before="102"/>
        <w:ind w:left="120"/>
        <w:rPr>
          <w:sz w:val="20"/>
        </w:rPr>
      </w:pPr>
      <w:r>
        <w:rPr>
          <w:sz w:val="20"/>
          <w:vertAlign w:val="superscript"/>
        </w:rPr>
        <w:t>3</w:t>
      </w:r>
      <w:r>
        <w:rPr>
          <w:spacing w:val="-6"/>
          <w:sz w:val="20"/>
        </w:rPr>
        <w:t xml:space="preserve"> </w:t>
      </w:r>
      <w:r>
        <w:rPr>
          <w:sz w:val="20"/>
        </w:rPr>
        <w:t>New</w:t>
      </w:r>
      <w:r>
        <w:rPr>
          <w:spacing w:val="-6"/>
          <w:sz w:val="20"/>
        </w:rPr>
        <w:t xml:space="preserve"> </w:t>
      </w:r>
      <w:r>
        <w:rPr>
          <w:sz w:val="20"/>
        </w:rPr>
        <w:t>Payments</w:t>
      </w:r>
      <w:r>
        <w:rPr>
          <w:spacing w:val="-4"/>
          <w:sz w:val="20"/>
        </w:rPr>
        <w:t xml:space="preserve"> </w:t>
      </w:r>
      <w:r>
        <w:rPr>
          <w:spacing w:val="-2"/>
          <w:sz w:val="20"/>
        </w:rPr>
        <w:t>Platform</w:t>
      </w:r>
    </w:p>
    <w:p w:rsidR="00315BBE" w:rsidRDefault="00315BBE">
      <w:pPr>
        <w:rPr>
          <w:sz w:val="20"/>
        </w:rPr>
        <w:sectPr w:rsidR="00315BBE">
          <w:pgSz w:w="11910" w:h="16840"/>
          <w:pgMar w:top="1380" w:right="1320" w:bottom="1200" w:left="1320" w:header="0" w:footer="1000" w:gutter="0"/>
          <w:cols w:space="720"/>
        </w:sectPr>
      </w:pPr>
    </w:p>
    <w:p w:rsidR="00315BBE" w:rsidRDefault="005913C5">
      <w:pPr>
        <w:pStyle w:val="BodyText"/>
        <w:spacing w:before="41" w:line="259" w:lineRule="auto"/>
        <w:ind w:right="120"/>
      </w:pPr>
      <w:r>
        <w:lastRenderedPageBreak/>
        <w:t>Under a merged entity, the risk for business and merchants is that the banks will orchestrate a shifting of eftpos income towards subsidising the NPP rollout. This reprioritisation of investment maybe supported</w:t>
      </w:r>
      <w:r>
        <w:rPr>
          <w:spacing w:val="-1"/>
        </w:rPr>
        <w:t xml:space="preserve"> </w:t>
      </w:r>
      <w:r>
        <w:t>by</w:t>
      </w:r>
      <w:r>
        <w:rPr>
          <w:spacing w:val="-4"/>
        </w:rPr>
        <w:t xml:space="preserve"> </w:t>
      </w:r>
      <w:r>
        <w:t>the</w:t>
      </w:r>
      <w:r>
        <w:rPr>
          <w:spacing w:val="-3"/>
        </w:rPr>
        <w:t xml:space="preserve"> </w:t>
      </w:r>
      <w:r>
        <w:t>RBA</w:t>
      </w:r>
      <w:r>
        <w:rPr>
          <w:spacing w:val="-2"/>
        </w:rPr>
        <w:t xml:space="preserve"> </w:t>
      </w:r>
      <w:r>
        <w:t>because</w:t>
      </w:r>
      <w:r>
        <w:rPr>
          <w:spacing w:val="-4"/>
        </w:rPr>
        <w:t xml:space="preserve"> </w:t>
      </w:r>
      <w:r>
        <w:t>the</w:t>
      </w:r>
      <w:r>
        <w:rPr>
          <w:spacing w:val="-3"/>
        </w:rPr>
        <w:t xml:space="preserve"> </w:t>
      </w:r>
      <w:r>
        <w:t>central</w:t>
      </w:r>
      <w:r>
        <w:rPr>
          <w:spacing w:val="-1"/>
        </w:rPr>
        <w:t xml:space="preserve"> </w:t>
      </w:r>
      <w:r>
        <w:t>bank has</w:t>
      </w:r>
      <w:r>
        <w:rPr>
          <w:spacing w:val="-1"/>
        </w:rPr>
        <w:t xml:space="preserve"> </w:t>
      </w:r>
      <w:r>
        <w:t>an</w:t>
      </w:r>
      <w:r>
        <w:rPr>
          <w:spacing w:val="-4"/>
        </w:rPr>
        <w:t xml:space="preserve"> </w:t>
      </w:r>
      <w:r>
        <w:t>ow</w:t>
      </w:r>
      <w:r>
        <w:t>nership</w:t>
      </w:r>
      <w:r>
        <w:rPr>
          <w:spacing w:val="-2"/>
        </w:rPr>
        <w:t xml:space="preserve"> </w:t>
      </w:r>
      <w:r>
        <w:t>and</w:t>
      </w:r>
      <w:r>
        <w:rPr>
          <w:spacing w:val="-2"/>
        </w:rPr>
        <w:t xml:space="preserve"> </w:t>
      </w:r>
      <w:r>
        <w:t>reputation</w:t>
      </w:r>
      <w:r>
        <w:rPr>
          <w:spacing w:val="-2"/>
        </w:rPr>
        <w:t xml:space="preserve"> </w:t>
      </w:r>
      <w:r>
        <w:t>stake</w:t>
      </w:r>
      <w:r>
        <w:rPr>
          <w:spacing w:val="-3"/>
        </w:rPr>
        <w:t xml:space="preserve"> </w:t>
      </w:r>
      <w:r>
        <w:t>in</w:t>
      </w:r>
      <w:r>
        <w:rPr>
          <w:spacing w:val="-1"/>
        </w:rPr>
        <w:t xml:space="preserve"> </w:t>
      </w:r>
      <w:r>
        <w:t xml:space="preserve">the </w:t>
      </w:r>
      <w:r>
        <w:rPr>
          <w:spacing w:val="-4"/>
        </w:rPr>
        <w:t>NPP.</w:t>
      </w:r>
    </w:p>
    <w:p w:rsidR="00315BBE" w:rsidRDefault="005913C5">
      <w:pPr>
        <w:pStyle w:val="BodyText"/>
        <w:spacing w:before="160" w:line="259" w:lineRule="auto"/>
        <w:ind w:right="190"/>
      </w:pPr>
      <w:r>
        <w:t>Merchants will likely need strong representation on the merged entity board to safeguard eftpos’ investment</w:t>
      </w:r>
      <w:r>
        <w:rPr>
          <w:spacing w:val="-2"/>
        </w:rPr>
        <w:t xml:space="preserve"> </w:t>
      </w:r>
      <w:r>
        <w:t>needs</w:t>
      </w:r>
      <w:r>
        <w:rPr>
          <w:spacing w:val="-5"/>
        </w:rPr>
        <w:t xml:space="preserve"> </w:t>
      </w:r>
      <w:r>
        <w:t>and</w:t>
      </w:r>
      <w:r>
        <w:rPr>
          <w:spacing w:val="-3"/>
        </w:rPr>
        <w:t xml:space="preserve"> </w:t>
      </w:r>
      <w:r>
        <w:t>growth,</w:t>
      </w:r>
      <w:r>
        <w:rPr>
          <w:spacing w:val="-2"/>
        </w:rPr>
        <w:t xml:space="preserve"> </w:t>
      </w:r>
      <w:r>
        <w:t>particularly</w:t>
      </w:r>
      <w:r>
        <w:rPr>
          <w:spacing w:val="-2"/>
        </w:rPr>
        <w:t xml:space="preserve"> </w:t>
      </w:r>
      <w:r>
        <w:t>if</w:t>
      </w:r>
      <w:r>
        <w:rPr>
          <w:spacing w:val="-2"/>
        </w:rPr>
        <w:t xml:space="preserve"> </w:t>
      </w:r>
      <w:r>
        <w:t>banks</w:t>
      </w:r>
      <w:r>
        <w:rPr>
          <w:spacing w:val="-2"/>
        </w:rPr>
        <w:t xml:space="preserve"> </w:t>
      </w:r>
      <w:r>
        <w:t>end</w:t>
      </w:r>
      <w:r>
        <w:rPr>
          <w:spacing w:val="-3"/>
        </w:rPr>
        <w:t xml:space="preserve"> </w:t>
      </w:r>
      <w:r>
        <w:t>up</w:t>
      </w:r>
      <w:r>
        <w:rPr>
          <w:spacing w:val="-3"/>
        </w:rPr>
        <w:t xml:space="preserve"> </w:t>
      </w:r>
      <w:r>
        <w:t>dominating</w:t>
      </w:r>
      <w:r>
        <w:rPr>
          <w:spacing w:val="-5"/>
        </w:rPr>
        <w:t xml:space="preserve"> </w:t>
      </w:r>
      <w:r>
        <w:t>the</w:t>
      </w:r>
      <w:r>
        <w:rPr>
          <w:spacing w:val="-2"/>
        </w:rPr>
        <w:t xml:space="preserve"> </w:t>
      </w:r>
      <w:r>
        <w:t>new</w:t>
      </w:r>
      <w:r>
        <w:rPr>
          <w:spacing w:val="-4"/>
        </w:rPr>
        <w:t xml:space="preserve"> </w:t>
      </w:r>
      <w:r>
        <w:t>scheme</w:t>
      </w:r>
      <w:r>
        <w:rPr>
          <w:spacing w:val="-1"/>
        </w:rPr>
        <w:t xml:space="preserve"> </w:t>
      </w:r>
      <w:r>
        <w:t>governance. The details of the pro</w:t>
      </w:r>
      <w:r>
        <w:t>posed merger will be released as part of an authorisation application to the ACCC to be lodged in March 2021.</w:t>
      </w:r>
    </w:p>
    <w:p w:rsidR="00315BBE" w:rsidRDefault="005913C5">
      <w:pPr>
        <w:pStyle w:val="Heading1"/>
        <w:spacing w:before="160"/>
      </w:pPr>
      <w:r>
        <w:rPr>
          <w:color w:val="2E5395"/>
        </w:rPr>
        <w:t>Regulation</w:t>
      </w:r>
      <w:r>
        <w:rPr>
          <w:color w:val="2E5395"/>
          <w:spacing w:val="-8"/>
        </w:rPr>
        <w:t xml:space="preserve"> </w:t>
      </w:r>
      <w:r>
        <w:rPr>
          <w:color w:val="2E5395"/>
        </w:rPr>
        <w:t>of</w:t>
      </w:r>
      <w:r>
        <w:rPr>
          <w:color w:val="2E5395"/>
          <w:spacing w:val="-9"/>
        </w:rPr>
        <w:t xml:space="preserve"> </w:t>
      </w:r>
      <w:r>
        <w:rPr>
          <w:color w:val="2E5395"/>
        </w:rPr>
        <w:t>stored-value</w:t>
      </w:r>
      <w:r>
        <w:rPr>
          <w:color w:val="2E5395"/>
          <w:spacing w:val="-7"/>
        </w:rPr>
        <w:t xml:space="preserve"> </w:t>
      </w:r>
      <w:r>
        <w:rPr>
          <w:color w:val="2E5395"/>
        </w:rPr>
        <w:t>facilities</w:t>
      </w:r>
      <w:r>
        <w:rPr>
          <w:color w:val="2E5395"/>
          <w:spacing w:val="-4"/>
        </w:rPr>
        <w:t xml:space="preserve"> </w:t>
      </w:r>
      <w:r>
        <w:rPr>
          <w:color w:val="2E5395"/>
        </w:rPr>
        <w:t>–</w:t>
      </w:r>
      <w:r>
        <w:rPr>
          <w:color w:val="2E5395"/>
          <w:spacing w:val="-6"/>
        </w:rPr>
        <w:t xml:space="preserve"> </w:t>
      </w:r>
      <w:r>
        <w:rPr>
          <w:color w:val="2E5395"/>
        </w:rPr>
        <w:t>further</w:t>
      </w:r>
      <w:r>
        <w:rPr>
          <w:color w:val="2E5395"/>
          <w:spacing w:val="-7"/>
        </w:rPr>
        <w:t xml:space="preserve"> </w:t>
      </w:r>
      <w:r>
        <w:rPr>
          <w:color w:val="2E5395"/>
        </w:rPr>
        <w:t>simplification</w:t>
      </w:r>
      <w:r>
        <w:rPr>
          <w:color w:val="2E5395"/>
          <w:spacing w:val="-7"/>
        </w:rPr>
        <w:t xml:space="preserve"> </w:t>
      </w:r>
      <w:r>
        <w:rPr>
          <w:color w:val="2E5395"/>
          <w:spacing w:val="-2"/>
        </w:rPr>
        <w:t>possible?</w:t>
      </w:r>
    </w:p>
    <w:p w:rsidR="00315BBE" w:rsidRDefault="00315BBE">
      <w:pPr>
        <w:pStyle w:val="BodyText"/>
        <w:spacing w:before="7"/>
        <w:ind w:left="0"/>
        <w:rPr>
          <w:rFonts w:ascii="Calibri Light"/>
          <w:sz w:val="21"/>
        </w:rPr>
      </w:pPr>
    </w:p>
    <w:p w:rsidR="00315BBE" w:rsidRDefault="005913C5">
      <w:pPr>
        <w:pStyle w:val="BodyText"/>
        <w:spacing w:line="259" w:lineRule="auto"/>
        <w:ind w:right="190"/>
      </w:pPr>
      <w:r>
        <w:t>The Council of Financial Regulators (CoFR) has published the conclusions of a review into the regulation</w:t>
      </w:r>
      <w:r>
        <w:rPr>
          <w:spacing w:val="-6"/>
        </w:rPr>
        <w:t xml:space="preserve"> </w:t>
      </w:r>
      <w:r>
        <w:t>of</w:t>
      </w:r>
      <w:r>
        <w:rPr>
          <w:spacing w:val="-3"/>
        </w:rPr>
        <w:t xml:space="preserve"> </w:t>
      </w:r>
      <w:r>
        <w:t>stored-value</w:t>
      </w:r>
      <w:r>
        <w:rPr>
          <w:spacing w:val="-5"/>
        </w:rPr>
        <w:t xml:space="preserve"> </w:t>
      </w:r>
      <w:r>
        <w:t>facilities</w:t>
      </w:r>
      <w:r>
        <w:rPr>
          <w:spacing w:val="-3"/>
        </w:rPr>
        <w:t xml:space="preserve"> </w:t>
      </w:r>
      <w:r>
        <w:t>(SVFs)</w:t>
      </w:r>
      <w:r>
        <w:rPr>
          <w:spacing w:val="-3"/>
        </w:rPr>
        <w:t xml:space="preserve"> </w:t>
      </w:r>
      <w:r>
        <w:t>in</w:t>
      </w:r>
      <w:r>
        <w:rPr>
          <w:spacing w:val="-4"/>
        </w:rPr>
        <w:t xml:space="preserve"> </w:t>
      </w:r>
      <w:r>
        <w:t>Australia</w:t>
      </w:r>
      <w:r>
        <w:rPr>
          <w:vertAlign w:val="superscript"/>
        </w:rPr>
        <w:t>4</w:t>
      </w:r>
      <w:r>
        <w:t>.</w:t>
      </w:r>
      <w:r>
        <w:rPr>
          <w:spacing w:val="-4"/>
        </w:rPr>
        <w:t xml:space="preserve"> </w:t>
      </w:r>
      <w:r>
        <w:t>The</w:t>
      </w:r>
      <w:r>
        <w:rPr>
          <w:spacing w:val="-3"/>
        </w:rPr>
        <w:t xml:space="preserve"> </w:t>
      </w:r>
      <w:r>
        <w:t>review</w:t>
      </w:r>
      <w:r>
        <w:rPr>
          <w:spacing w:val="-5"/>
        </w:rPr>
        <w:t xml:space="preserve"> </w:t>
      </w:r>
      <w:r>
        <w:t>makes</w:t>
      </w:r>
      <w:r>
        <w:rPr>
          <w:spacing w:val="-2"/>
        </w:rPr>
        <w:t xml:space="preserve"> </w:t>
      </w:r>
      <w:r>
        <w:t>eleven</w:t>
      </w:r>
      <w:r>
        <w:rPr>
          <w:spacing w:val="-3"/>
        </w:rPr>
        <w:t xml:space="preserve"> </w:t>
      </w:r>
      <w:r>
        <w:t xml:space="preserve">recommendations. A key recommendation is that the RBA no longer has a role in </w:t>
      </w:r>
      <w:r>
        <w:t>regulation SVFs.</w:t>
      </w:r>
    </w:p>
    <w:p w:rsidR="00315BBE" w:rsidRDefault="005913C5">
      <w:pPr>
        <w:pStyle w:val="BodyText"/>
        <w:spacing w:before="160" w:line="259" w:lineRule="auto"/>
      </w:pPr>
      <w:r>
        <w:t>While</w:t>
      </w:r>
      <w:r>
        <w:rPr>
          <w:spacing w:val="-2"/>
        </w:rPr>
        <w:t xml:space="preserve"> </w:t>
      </w:r>
      <w:r>
        <w:t>the</w:t>
      </w:r>
      <w:r>
        <w:rPr>
          <w:spacing w:val="-4"/>
        </w:rPr>
        <w:t xml:space="preserve"> </w:t>
      </w:r>
      <w:r>
        <w:t>report</w:t>
      </w:r>
      <w:r>
        <w:rPr>
          <w:spacing w:val="-2"/>
        </w:rPr>
        <w:t xml:space="preserve"> </w:t>
      </w:r>
      <w:r>
        <w:t>simplifies</w:t>
      </w:r>
      <w:r>
        <w:rPr>
          <w:spacing w:val="-7"/>
        </w:rPr>
        <w:t xml:space="preserve"> </w:t>
      </w:r>
      <w:r>
        <w:t>the</w:t>
      </w:r>
      <w:r>
        <w:rPr>
          <w:spacing w:val="-2"/>
        </w:rPr>
        <w:t xml:space="preserve"> </w:t>
      </w:r>
      <w:r>
        <w:t>current</w:t>
      </w:r>
      <w:r>
        <w:rPr>
          <w:spacing w:val="-4"/>
        </w:rPr>
        <w:t xml:space="preserve"> </w:t>
      </w:r>
      <w:r>
        <w:t>regulatory</w:t>
      </w:r>
      <w:r>
        <w:rPr>
          <w:spacing w:val="-4"/>
        </w:rPr>
        <w:t xml:space="preserve"> </w:t>
      </w:r>
      <w:r>
        <w:t>approach,</w:t>
      </w:r>
      <w:r>
        <w:rPr>
          <w:spacing w:val="-4"/>
        </w:rPr>
        <w:t xml:space="preserve"> </w:t>
      </w:r>
      <w:r>
        <w:t>there</w:t>
      </w:r>
      <w:r>
        <w:rPr>
          <w:spacing w:val="-4"/>
        </w:rPr>
        <w:t xml:space="preserve"> </w:t>
      </w:r>
      <w:r>
        <w:t>may</w:t>
      </w:r>
      <w:r>
        <w:rPr>
          <w:spacing w:val="-2"/>
        </w:rPr>
        <w:t xml:space="preserve"> </w:t>
      </w:r>
      <w:r>
        <w:t>be</w:t>
      </w:r>
      <w:r>
        <w:rPr>
          <w:spacing w:val="-5"/>
        </w:rPr>
        <w:t xml:space="preserve"> </w:t>
      </w:r>
      <w:r>
        <w:t>further</w:t>
      </w:r>
      <w:r>
        <w:rPr>
          <w:spacing w:val="-4"/>
        </w:rPr>
        <w:t xml:space="preserve"> </w:t>
      </w:r>
      <w:r>
        <w:t>scope</w:t>
      </w:r>
      <w:r>
        <w:rPr>
          <w:spacing w:val="-1"/>
        </w:rPr>
        <w:t xml:space="preserve"> </w:t>
      </w:r>
      <w:r>
        <w:t>for simplification and better accountability.</w:t>
      </w:r>
    </w:p>
    <w:p w:rsidR="00315BBE" w:rsidRDefault="005913C5">
      <w:pPr>
        <w:pStyle w:val="BodyText"/>
        <w:spacing w:before="159" w:line="259" w:lineRule="auto"/>
        <w:ind w:right="120"/>
      </w:pPr>
      <w:r>
        <w:t>Both APRA and ASIC are given responsibility for regulating and licencing SVRs, with the primary regulator</w:t>
      </w:r>
      <w:r>
        <w:rPr>
          <w:spacing w:val="-2"/>
        </w:rPr>
        <w:t xml:space="preserve"> </w:t>
      </w:r>
      <w:r>
        <w:t>determined</w:t>
      </w:r>
      <w:r>
        <w:rPr>
          <w:spacing w:val="-2"/>
        </w:rPr>
        <w:t xml:space="preserve"> </w:t>
      </w:r>
      <w:r>
        <w:t>by</w:t>
      </w:r>
      <w:r>
        <w:rPr>
          <w:spacing w:val="-2"/>
        </w:rPr>
        <w:t xml:space="preserve"> </w:t>
      </w:r>
      <w:r>
        <w:t>the</w:t>
      </w:r>
      <w:r>
        <w:rPr>
          <w:spacing w:val="-1"/>
        </w:rPr>
        <w:t xml:space="preserve"> </w:t>
      </w:r>
      <w:r>
        <w:t>amount</w:t>
      </w:r>
      <w:r>
        <w:rPr>
          <w:spacing w:val="-4"/>
        </w:rPr>
        <w:t xml:space="preserve"> </w:t>
      </w:r>
      <w:r>
        <w:t>of</w:t>
      </w:r>
      <w:r>
        <w:rPr>
          <w:spacing w:val="-2"/>
        </w:rPr>
        <w:t xml:space="preserve"> </w:t>
      </w:r>
      <w:r>
        <w:t>risk</w:t>
      </w:r>
      <w:r>
        <w:rPr>
          <w:spacing w:val="-2"/>
        </w:rPr>
        <w:t xml:space="preserve"> </w:t>
      </w:r>
      <w:r>
        <w:t>inherent</w:t>
      </w:r>
      <w:r>
        <w:rPr>
          <w:spacing w:val="-2"/>
        </w:rPr>
        <w:t xml:space="preserve"> </w:t>
      </w:r>
      <w:r>
        <w:t>in</w:t>
      </w:r>
      <w:r>
        <w:rPr>
          <w:spacing w:val="-3"/>
        </w:rPr>
        <w:t xml:space="preserve"> </w:t>
      </w:r>
      <w:r>
        <w:t>the</w:t>
      </w:r>
      <w:r>
        <w:rPr>
          <w:spacing w:val="-1"/>
        </w:rPr>
        <w:t xml:space="preserve"> </w:t>
      </w:r>
      <w:r>
        <w:t>business</w:t>
      </w:r>
      <w:r>
        <w:rPr>
          <w:spacing w:val="-3"/>
        </w:rPr>
        <w:t xml:space="preserve"> </w:t>
      </w:r>
      <w:r>
        <w:t>model,</w:t>
      </w:r>
      <w:r>
        <w:rPr>
          <w:spacing w:val="-2"/>
        </w:rPr>
        <w:t xml:space="preserve"> </w:t>
      </w:r>
      <w:r>
        <w:t>including</w:t>
      </w:r>
      <w:r>
        <w:rPr>
          <w:spacing w:val="-3"/>
        </w:rPr>
        <w:t xml:space="preserve"> </w:t>
      </w:r>
      <w:r>
        <w:t>an</w:t>
      </w:r>
      <w:r>
        <w:rPr>
          <w:spacing w:val="-2"/>
        </w:rPr>
        <w:t xml:space="preserve"> </w:t>
      </w:r>
      <w:r>
        <w:t>assessment as to whether the facility held a significant amount of money (over $1000) for long periods (greater than 31 days).</w:t>
      </w:r>
    </w:p>
    <w:p w:rsidR="00315BBE" w:rsidRDefault="005913C5">
      <w:pPr>
        <w:pStyle w:val="BodyText"/>
        <w:spacing w:before="160" w:line="259" w:lineRule="auto"/>
        <w:ind w:right="190"/>
      </w:pPr>
      <w:r>
        <w:t>It would be simpler if just one agency had the pri</w:t>
      </w:r>
      <w:r>
        <w:t>mary responsibility and could set standards according to risk, including</w:t>
      </w:r>
      <w:r>
        <w:rPr>
          <w:spacing w:val="-1"/>
        </w:rPr>
        <w:t xml:space="preserve"> </w:t>
      </w:r>
      <w:r>
        <w:t>being able to exempt the SVF from any standard. APRA seems better placed</w:t>
      </w:r>
      <w:r>
        <w:rPr>
          <w:spacing w:val="-1"/>
        </w:rPr>
        <w:t xml:space="preserve"> </w:t>
      </w:r>
      <w:r>
        <w:t>as</w:t>
      </w:r>
      <w:r>
        <w:rPr>
          <w:spacing w:val="-1"/>
        </w:rPr>
        <w:t xml:space="preserve"> </w:t>
      </w:r>
      <w:r>
        <w:t>the</w:t>
      </w:r>
      <w:r>
        <w:rPr>
          <w:spacing w:val="-3"/>
        </w:rPr>
        <w:t xml:space="preserve"> </w:t>
      </w:r>
      <w:r>
        <w:t>main</w:t>
      </w:r>
      <w:r>
        <w:rPr>
          <w:spacing w:val="-3"/>
        </w:rPr>
        <w:t xml:space="preserve"> </w:t>
      </w:r>
      <w:r>
        <w:t>concern</w:t>
      </w:r>
      <w:r>
        <w:rPr>
          <w:spacing w:val="-4"/>
        </w:rPr>
        <w:t xml:space="preserve"> </w:t>
      </w:r>
      <w:r>
        <w:t>with</w:t>
      </w:r>
      <w:r>
        <w:rPr>
          <w:spacing w:val="-2"/>
        </w:rPr>
        <w:t xml:space="preserve"> </w:t>
      </w:r>
      <w:r>
        <w:t>SVFs</w:t>
      </w:r>
      <w:r>
        <w:rPr>
          <w:spacing w:val="-1"/>
        </w:rPr>
        <w:t xml:space="preserve"> </w:t>
      </w:r>
      <w:r>
        <w:t>is</w:t>
      </w:r>
      <w:r>
        <w:rPr>
          <w:spacing w:val="-3"/>
        </w:rPr>
        <w:t xml:space="preserve"> </w:t>
      </w:r>
      <w:r>
        <w:t>that</w:t>
      </w:r>
      <w:r>
        <w:rPr>
          <w:spacing w:val="-3"/>
        </w:rPr>
        <w:t xml:space="preserve"> </w:t>
      </w:r>
      <w:r>
        <w:t>they</w:t>
      </w:r>
      <w:r>
        <w:rPr>
          <w:spacing w:val="-3"/>
        </w:rPr>
        <w:t xml:space="preserve"> </w:t>
      </w:r>
      <w:r>
        <w:t>are</w:t>
      </w:r>
      <w:r>
        <w:rPr>
          <w:spacing w:val="-3"/>
        </w:rPr>
        <w:t xml:space="preserve"> </w:t>
      </w:r>
      <w:r>
        <w:t>competing</w:t>
      </w:r>
      <w:r>
        <w:rPr>
          <w:spacing w:val="-2"/>
        </w:rPr>
        <w:t xml:space="preserve"> </w:t>
      </w:r>
      <w:r>
        <w:t>with</w:t>
      </w:r>
      <w:r>
        <w:rPr>
          <w:spacing w:val="-1"/>
        </w:rPr>
        <w:t xml:space="preserve"> </w:t>
      </w:r>
      <w:r>
        <w:t>deposit-taking</w:t>
      </w:r>
      <w:r>
        <w:rPr>
          <w:spacing w:val="-2"/>
        </w:rPr>
        <w:t xml:space="preserve"> </w:t>
      </w:r>
      <w:r>
        <w:t>institutions. APRA is the supervi</w:t>
      </w:r>
      <w:r>
        <w:t>sor responsible for protecting deposits.</w:t>
      </w:r>
    </w:p>
    <w:p w:rsidR="00315BBE" w:rsidRDefault="005913C5">
      <w:pPr>
        <w:pStyle w:val="BodyText"/>
        <w:spacing w:before="160" w:line="259" w:lineRule="auto"/>
      </w:pPr>
      <w:r>
        <w:t>Giving the full responsibility to APRA would make it simpler for SVF providers, their first step is to contact</w:t>
      </w:r>
      <w:r>
        <w:rPr>
          <w:spacing w:val="-1"/>
        </w:rPr>
        <w:t xml:space="preserve"> </w:t>
      </w:r>
      <w:r>
        <w:t>APRA.</w:t>
      </w:r>
      <w:r>
        <w:rPr>
          <w:spacing w:val="-2"/>
        </w:rPr>
        <w:t xml:space="preserve"> </w:t>
      </w:r>
      <w:r>
        <w:t>Having</w:t>
      </w:r>
      <w:r>
        <w:rPr>
          <w:spacing w:val="-5"/>
        </w:rPr>
        <w:t xml:space="preserve"> </w:t>
      </w:r>
      <w:r>
        <w:t>one</w:t>
      </w:r>
      <w:r>
        <w:rPr>
          <w:spacing w:val="-3"/>
        </w:rPr>
        <w:t xml:space="preserve"> </w:t>
      </w:r>
      <w:r>
        <w:t>agency</w:t>
      </w:r>
      <w:r>
        <w:rPr>
          <w:spacing w:val="-1"/>
        </w:rPr>
        <w:t xml:space="preserve"> </w:t>
      </w:r>
      <w:r>
        <w:t>undertake</w:t>
      </w:r>
      <w:r>
        <w:rPr>
          <w:spacing w:val="-3"/>
        </w:rPr>
        <w:t xml:space="preserve"> </w:t>
      </w:r>
      <w:r>
        <w:t>the</w:t>
      </w:r>
      <w:r>
        <w:rPr>
          <w:spacing w:val="-1"/>
        </w:rPr>
        <w:t xml:space="preserve"> </w:t>
      </w:r>
      <w:r>
        <w:t>risk</w:t>
      </w:r>
      <w:r>
        <w:rPr>
          <w:spacing w:val="-3"/>
        </w:rPr>
        <w:t xml:space="preserve"> </w:t>
      </w:r>
      <w:r>
        <w:t>assessment</w:t>
      </w:r>
      <w:r>
        <w:rPr>
          <w:spacing w:val="-3"/>
        </w:rPr>
        <w:t xml:space="preserve"> </w:t>
      </w:r>
      <w:r>
        <w:t>would</w:t>
      </w:r>
      <w:r>
        <w:rPr>
          <w:spacing w:val="-2"/>
        </w:rPr>
        <w:t xml:space="preserve"> </w:t>
      </w:r>
      <w:r>
        <w:t>reduce</w:t>
      </w:r>
      <w:r>
        <w:rPr>
          <w:spacing w:val="-5"/>
        </w:rPr>
        <w:t xml:space="preserve"> </w:t>
      </w:r>
      <w:r>
        <w:t>duplication</w:t>
      </w:r>
      <w:r>
        <w:rPr>
          <w:spacing w:val="-2"/>
        </w:rPr>
        <w:t xml:space="preserve"> </w:t>
      </w:r>
      <w:r>
        <w:t>and</w:t>
      </w:r>
      <w:r>
        <w:rPr>
          <w:spacing w:val="-2"/>
        </w:rPr>
        <w:t xml:space="preserve"> </w:t>
      </w:r>
      <w:r>
        <w:t>allow for a more coherent risk assessment. This would help accountability.</w:t>
      </w:r>
    </w:p>
    <w:p w:rsidR="00315BBE" w:rsidRDefault="005913C5">
      <w:pPr>
        <w:pStyle w:val="BodyText"/>
        <w:spacing w:before="160"/>
      </w:pPr>
      <w:r>
        <w:t>Rec.</w:t>
      </w:r>
      <w:r>
        <w:rPr>
          <w:spacing w:val="-5"/>
        </w:rPr>
        <w:t xml:space="preserve"> </w:t>
      </w:r>
      <w:r>
        <w:t>10</w:t>
      </w:r>
      <w:r>
        <w:rPr>
          <w:spacing w:val="-3"/>
        </w:rPr>
        <w:t xml:space="preserve"> </w:t>
      </w:r>
      <w:r>
        <w:t>of</w:t>
      </w:r>
      <w:r>
        <w:rPr>
          <w:spacing w:val="-4"/>
        </w:rPr>
        <w:t xml:space="preserve"> </w:t>
      </w:r>
      <w:r>
        <w:t>the</w:t>
      </w:r>
      <w:r>
        <w:rPr>
          <w:spacing w:val="-1"/>
        </w:rPr>
        <w:t xml:space="preserve"> </w:t>
      </w:r>
      <w:r>
        <w:t>CoFR</w:t>
      </w:r>
      <w:r>
        <w:rPr>
          <w:spacing w:val="-3"/>
        </w:rPr>
        <w:t xml:space="preserve"> </w:t>
      </w:r>
      <w:r>
        <w:t>report</w:t>
      </w:r>
      <w:r>
        <w:rPr>
          <w:spacing w:val="-3"/>
        </w:rPr>
        <w:t xml:space="preserve"> </w:t>
      </w:r>
      <w:r>
        <w:t>is</w:t>
      </w:r>
      <w:r>
        <w:rPr>
          <w:spacing w:val="-1"/>
        </w:rPr>
        <w:t xml:space="preserve"> </w:t>
      </w:r>
      <w:r>
        <w:t>for</w:t>
      </w:r>
      <w:r>
        <w:rPr>
          <w:spacing w:val="-4"/>
        </w:rPr>
        <w:t xml:space="preserve"> </w:t>
      </w:r>
      <w:r>
        <w:t>a</w:t>
      </w:r>
      <w:r>
        <w:rPr>
          <w:spacing w:val="-1"/>
        </w:rPr>
        <w:t xml:space="preserve"> </w:t>
      </w:r>
      <w:r>
        <w:t>‘designation’</w:t>
      </w:r>
      <w:r>
        <w:rPr>
          <w:spacing w:val="-2"/>
        </w:rPr>
        <w:t xml:space="preserve"> </w:t>
      </w:r>
      <w:r>
        <w:t>power</w:t>
      </w:r>
      <w:r>
        <w:rPr>
          <w:spacing w:val="-3"/>
        </w:rPr>
        <w:t xml:space="preserve"> </w:t>
      </w:r>
      <w:r>
        <w:t>to</w:t>
      </w:r>
      <w:r>
        <w:rPr>
          <w:spacing w:val="-1"/>
        </w:rPr>
        <w:t xml:space="preserve"> </w:t>
      </w:r>
      <w:r>
        <w:t>be</w:t>
      </w:r>
      <w:r>
        <w:rPr>
          <w:spacing w:val="-4"/>
        </w:rPr>
        <w:t xml:space="preserve"> </w:t>
      </w:r>
      <w:r>
        <w:t>given</w:t>
      </w:r>
      <w:r>
        <w:rPr>
          <w:spacing w:val="-2"/>
        </w:rPr>
        <w:t xml:space="preserve"> </w:t>
      </w:r>
      <w:r>
        <w:t>to APRA</w:t>
      </w:r>
      <w:r>
        <w:rPr>
          <w:spacing w:val="-2"/>
        </w:rPr>
        <w:t xml:space="preserve"> </w:t>
      </w:r>
      <w:r>
        <w:t>to</w:t>
      </w:r>
      <w:r>
        <w:rPr>
          <w:spacing w:val="-2"/>
        </w:rPr>
        <w:t xml:space="preserve"> </w:t>
      </w:r>
      <w:r>
        <w:t>enable</w:t>
      </w:r>
      <w:r>
        <w:rPr>
          <w:spacing w:val="-1"/>
        </w:rPr>
        <w:t xml:space="preserve"> </w:t>
      </w:r>
      <w:r>
        <w:t>it</w:t>
      </w:r>
      <w:r>
        <w:rPr>
          <w:spacing w:val="-1"/>
        </w:rPr>
        <w:t xml:space="preserve"> </w:t>
      </w:r>
      <w:r>
        <w:t xml:space="preserve">to </w:t>
      </w:r>
      <w:r>
        <w:rPr>
          <w:spacing w:val="-2"/>
        </w:rPr>
        <w:t>identify</w:t>
      </w:r>
    </w:p>
    <w:p w:rsidR="00315BBE" w:rsidRDefault="005913C5">
      <w:pPr>
        <w:pStyle w:val="BodyText"/>
        <w:spacing w:before="19" w:line="259" w:lineRule="auto"/>
        <w:ind w:right="190"/>
      </w:pPr>
      <w:r>
        <w:t>and regulate a SVF where its business structure does not fit into existing crite</w:t>
      </w:r>
      <w:r>
        <w:t>ria for regulation. Rather</w:t>
      </w:r>
      <w:r>
        <w:rPr>
          <w:spacing w:val="-2"/>
        </w:rPr>
        <w:t xml:space="preserve"> </w:t>
      </w:r>
      <w:r>
        <w:t>than</w:t>
      </w:r>
      <w:r>
        <w:rPr>
          <w:spacing w:val="-3"/>
        </w:rPr>
        <w:t xml:space="preserve"> </w:t>
      </w:r>
      <w:r>
        <w:t>developing</w:t>
      </w:r>
      <w:r>
        <w:rPr>
          <w:spacing w:val="-3"/>
        </w:rPr>
        <w:t xml:space="preserve"> </w:t>
      </w:r>
      <w:r>
        <w:t>a</w:t>
      </w:r>
      <w:r>
        <w:rPr>
          <w:spacing w:val="-2"/>
        </w:rPr>
        <w:t xml:space="preserve"> </w:t>
      </w:r>
      <w:r>
        <w:t>new</w:t>
      </w:r>
      <w:r>
        <w:rPr>
          <w:spacing w:val="-2"/>
        </w:rPr>
        <w:t xml:space="preserve"> </w:t>
      </w:r>
      <w:r>
        <w:t>designation</w:t>
      </w:r>
      <w:r>
        <w:rPr>
          <w:spacing w:val="-3"/>
        </w:rPr>
        <w:t xml:space="preserve"> </w:t>
      </w:r>
      <w:r>
        <w:t>power,</w:t>
      </w:r>
      <w:r>
        <w:rPr>
          <w:spacing w:val="-2"/>
        </w:rPr>
        <w:t xml:space="preserve"> </w:t>
      </w:r>
      <w:r>
        <w:t>the</w:t>
      </w:r>
      <w:r>
        <w:rPr>
          <w:spacing w:val="-4"/>
        </w:rPr>
        <w:t xml:space="preserve"> </w:t>
      </w:r>
      <w:r>
        <w:t>existing</w:t>
      </w:r>
      <w:r>
        <w:rPr>
          <w:spacing w:val="-3"/>
        </w:rPr>
        <w:t xml:space="preserve"> </w:t>
      </w:r>
      <w:r>
        <w:t>power</w:t>
      </w:r>
      <w:r>
        <w:rPr>
          <w:spacing w:val="-5"/>
        </w:rPr>
        <w:t xml:space="preserve"> </w:t>
      </w:r>
      <w:r>
        <w:t>within</w:t>
      </w:r>
      <w:r>
        <w:rPr>
          <w:spacing w:val="-5"/>
        </w:rPr>
        <w:t xml:space="preserve"> </w:t>
      </w:r>
      <w:r>
        <w:t>the</w:t>
      </w:r>
      <w:r>
        <w:rPr>
          <w:spacing w:val="-4"/>
        </w:rPr>
        <w:t xml:space="preserve"> </w:t>
      </w:r>
      <w:r>
        <w:t>PSRA</w:t>
      </w:r>
      <w:r>
        <w:rPr>
          <w:spacing w:val="-4"/>
        </w:rPr>
        <w:t xml:space="preserve"> </w:t>
      </w:r>
      <w:r>
        <w:t>could</w:t>
      </w:r>
      <w:r>
        <w:rPr>
          <w:spacing w:val="-3"/>
        </w:rPr>
        <w:t xml:space="preserve"> </w:t>
      </w:r>
      <w:r>
        <w:t>serve this purpose. If needed, the RBA could designate a SVF and set as a standard, with the standard being that the designated SVF needs to operat</w:t>
      </w:r>
      <w:r>
        <w:t>e with an APRA licence. After the designation and setting of the standard, the RBA would have no further supervisory role.</w:t>
      </w:r>
    </w:p>
    <w:p w:rsidR="00315BBE" w:rsidRDefault="005913C5">
      <w:pPr>
        <w:pStyle w:val="Heading1"/>
        <w:spacing w:before="164"/>
      </w:pPr>
      <w:r>
        <w:rPr>
          <w:color w:val="2E5395"/>
        </w:rPr>
        <w:t>AusPayNet</w:t>
      </w:r>
      <w:r>
        <w:rPr>
          <w:color w:val="2E5395"/>
          <w:spacing w:val="-9"/>
        </w:rPr>
        <w:t xml:space="preserve"> </w:t>
      </w:r>
      <w:r>
        <w:rPr>
          <w:color w:val="2E5395"/>
        </w:rPr>
        <w:t>could</w:t>
      </w:r>
      <w:r>
        <w:rPr>
          <w:color w:val="2E5395"/>
          <w:spacing w:val="-7"/>
        </w:rPr>
        <w:t xml:space="preserve"> </w:t>
      </w:r>
      <w:r>
        <w:rPr>
          <w:color w:val="2E5395"/>
        </w:rPr>
        <w:t>be</w:t>
      </w:r>
      <w:r>
        <w:rPr>
          <w:color w:val="2E5395"/>
          <w:spacing w:val="-8"/>
        </w:rPr>
        <w:t xml:space="preserve"> </w:t>
      </w:r>
      <w:r>
        <w:rPr>
          <w:color w:val="2E5395"/>
        </w:rPr>
        <w:t>more</w:t>
      </w:r>
      <w:r>
        <w:rPr>
          <w:color w:val="2E5395"/>
          <w:spacing w:val="-10"/>
        </w:rPr>
        <w:t xml:space="preserve"> </w:t>
      </w:r>
      <w:r>
        <w:rPr>
          <w:color w:val="2E5395"/>
        </w:rPr>
        <w:t>transparent</w:t>
      </w:r>
      <w:r>
        <w:rPr>
          <w:color w:val="2E5395"/>
          <w:spacing w:val="-3"/>
        </w:rPr>
        <w:t xml:space="preserve"> </w:t>
      </w:r>
      <w:r>
        <w:rPr>
          <w:color w:val="2E5395"/>
        </w:rPr>
        <w:t>-</w:t>
      </w:r>
      <w:r>
        <w:rPr>
          <w:color w:val="2E5395"/>
          <w:spacing w:val="-6"/>
        </w:rPr>
        <w:t xml:space="preserve"> </w:t>
      </w:r>
      <w:r>
        <w:rPr>
          <w:color w:val="2E5395"/>
        </w:rPr>
        <w:t>publish</w:t>
      </w:r>
      <w:r>
        <w:rPr>
          <w:color w:val="2E5395"/>
          <w:spacing w:val="-6"/>
        </w:rPr>
        <w:t xml:space="preserve"> </w:t>
      </w:r>
      <w:r>
        <w:rPr>
          <w:color w:val="2E5395"/>
        </w:rPr>
        <w:t>meeting</w:t>
      </w:r>
      <w:r>
        <w:rPr>
          <w:color w:val="2E5395"/>
          <w:spacing w:val="-6"/>
        </w:rPr>
        <w:t xml:space="preserve"> </w:t>
      </w:r>
      <w:r>
        <w:rPr>
          <w:color w:val="2E5395"/>
          <w:spacing w:val="-2"/>
        </w:rPr>
        <w:t>minutes?</w:t>
      </w:r>
    </w:p>
    <w:p w:rsidR="00315BBE" w:rsidRDefault="00315BBE">
      <w:pPr>
        <w:pStyle w:val="BodyText"/>
        <w:spacing w:before="4"/>
        <w:ind w:left="0"/>
        <w:rPr>
          <w:rFonts w:ascii="Calibri Light"/>
          <w:sz w:val="21"/>
        </w:rPr>
      </w:pPr>
    </w:p>
    <w:p w:rsidR="00315BBE" w:rsidRDefault="005913C5">
      <w:pPr>
        <w:pStyle w:val="BodyText"/>
        <w:spacing w:line="259" w:lineRule="auto"/>
      </w:pPr>
      <w:r>
        <w:t>A</w:t>
      </w:r>
      <w:r>
        <w:rPr>
          <w:spacing w:val="-3"/>
        </w:rPr>
        <w:t xml:space="preserve"> </w:t>
      </w:r>
      <w:r>
        <w:t>number</w:t>
      </w:r>
      <w:r>
        <w:rPr>
          <w:spacing w:val="-5"/>
        </w:rPr>
        <w:t xml:space="preserve"> </w:t>
      </w:r>
      <w:r>
        <w:t>of</w:t>
      </w:r>
      <w:r>
        <w:rPr>
          <w:spacing w:val="-3"/>
        </w:rPr>
        <w:t xml:space="preserve"> </w:t>
      </w:r>
      <w:r>
        <w:t>submissions</w:t>
      </w:r>
      <w:r>
        <w:rPr>
          <w:spacing w:val="-3"/>
        </w:rPr>
        <w:t xml:space="preserve"> </w:t>
      </w:r>
      <w:r>
        <w:t>to</w:t>
      </w:r>
      <w:r>
        <w:rPr>
          <w:spacing w:val="-2"/>
        </w:rPr>
        <w:t xml:space="preserve"> </w:t>
      </w:r>
      <w:r>
        <w:t>recent</w:t>
      </w:r>
      <w:r>
        <w:rPr>
          <w:spacing w:val="-3"/>
        </w:rPr>
        <w:t xml:space="preserve"> </w:t>
      </w:r>
      <w:r>
        <w:t>inquiries</w:t>
      </w:r>
      <w:r>
        <w:rPr>
          <w:spacing w:val="-5"/>
        </w:rPr>
        <w:t xml:space="preserve"> </w:t>
      </w:r>
      <w:r>
        <w:t>have</w:t>
      </w:r>
      <w:r>
        <w:rPr>
          <w:spacing w:val="-2"/>
        </w:rPr>
        <w:t xml:space="preserve"> </w:t>
      </w:r>
      <w:r>
        <w:t>identified</w:t>
      </w:r>
      <w:r>
        <w:rPr>
          <w:spacing w:val="-4"/>
        </w:rPr>
        <w:t xml:space="preserve"> </w:t>
      </w:r>
      <w:r>
        <w:t>AusPayNet</w:t>
      </w:r>
      <w:r>
        <w:rPr>
          <w:spacing w:val="-5"/>
        </w:rPr>
        <w:t xml:space="preserve"> </w:t>
      </w:r>
      <w:r>
        <w:t>processes</w:t>
      </w:r>
      <w:r>
        <w:rPr>
          <w:spacing w:val="-3"/>
        </w:rPr>
        <w:t xml:space="preserve"> </w:t>
      </w:r>
      <w:r>
        <w:t>as</w:t>
      </w:r>
      <w:r>
        <w:rPr>
          <w:spacing w:val="-3"/>
        </w:rPr>
        <w:t xml:space="preserve"> </w:t>
      </w:r>
      <w:r>
        <w:t>potentially blocking new entry into aspects of the payments system.</w:t>
      </w:r>
    </w:p>
    <w:p w:rsidR="00315BBE" w:rsidRDefault="005913C5">
      <w:pPr>
        <w:pStyle w:val="BodyText"/>
        <w:spacing w:before="161" w:line="259" w:lineRule="auto"/>
        <w:ind w:right="190"/>
      </w:pPr>
      <w:r>
        <w:t>A specific issue is whether AusPayNet members are too slow in</w:t>
      </w:r>
      <w:r>
        <w:rPr>
          <w:spacing w:val="-1"/>
        </w:rPr>
        <w:t xml:space="preserve"> </w:t>
      </w:r>
      <w:r>
        <w:t>approving non-standard payment acquiring equipment. The concern is that this may be undermining acquirer competi</w:t>
      </w:r>
      <w:r>
        <w:t>tion. This market</w:t>
      </w:r>
      <w:r>
        <w:rPr>
          <w:spacing w:val="-2"/>
        </w:rPr>
        <w:t xml:space="preserve"> </w:t>
      </w:r>
      <w:r>
        <w:t>is</w:t>
      </w:r>
      <w:r>
        <w:rPr>
          <w:spacing w:val="-4"/>
        </w:rPr>
        <w:t xml:space="preserve"> </w:t>
      </w:r>
      <w:r>
        <w:t>concentrated</w:t>
      </w:r>
      <w:r>
        <w:rPr>
          <w:spacing w:val="-2"/>
        </w:rPr>
        <w:t xml:space="preserve"> </w:t>
      </w:r>
      <w:r>
        <w:t>and</w:t>
      </w:r>
      <w:r>
        <w:rPr>
          <w:spacing w:val="-3"/>
        </w:rPr>
        <w:t xml:space="preserve"> </w:t>
      </w:r>
      <w:r>
        <w:t>dominated</w:t>
      </w:r>
      <w:r>
        <w:rPr>
          <w:spacing w:val="-3"/>
        </w:rPr>
        <w:t xml:space="preserve"> </w:t>
      </w:r>
      <w:r>
        <w:t>by</w:t>
      </w:r>
      <w:r>
        <w:rPr>
          <w:spacing w:val="-4"/>
        </w:rPr>
        <w:t xml:space="preserve"> </w:t>
      </w:r>
      <w:r>
        <w:t>the</w:t>
      </w:r>
      <w:r>
        <w:rPr>
          <w:spacing w:val="-1"/>
        </w:rPr>
        <w:t xml:space="preserve"> </w:t>
      </w:r>
      <w:r>
        <w:t>big</w:t>
      </w:r>
      <w:r>
        <w:rPr>
          <w:spacing w:val="-3"/>
        </w:rPr>
        <w:t xml:space="preserve"> </w:t>
      </w:r>
      <w:r>
        <w:t>four</w:t>
      </w:r>
      <w:r>
        <w:rPr>
          <w:spacing w:val="-2"/>
        </w:rPr>
        <w:t xml:space="preserve"> </w:t>
      </w:r>
      <w:r>
        <w:t>banks.</w:t>
      </w:r>
      <w:r>
        <w:rPr>
          <w:spacing w:val="-2"/>
        </w:rPr>
        <w:t xml:space="preserve"> </w:t>
      </w:r>
      <w:r>
        <w:t>Another</w:t>
      </w:r>
      <w:r>
        <w:rPr>
          <w:spacing w:val="-2"/>
        </w:rPr>
        <w:t xml:space="preserve"> </w:t>
      </w:r>
      <w:r>
        <w:t>issue</w:t>
      </w:r>
      <w:r>
        <w:rPr>
          <w:spacing w:val="-4"/>
        </w:rPr>
        <w:t xml:space="preserve"> </w:t>
      </w:r>
      <w:r>
        <w:t>raised</w:t>
      </w:r>
      <w:r>
        <w:rPr>
          <w:spacing w:val="-2"/>
        </w:rPr>
        <w:t xml:space="preserve"> </w:t>
      </w:r>
      <w:r>
        <w:t>is</w:t>
      </w:r>
      <w:r>
        <w:rPr>
          <w:spacing w:val="-2"/>
        </w:rPr>
        <w:t xml:space="preserve"> </w:t>
      </w:r>
      <w:r>
        <w:t>that</w:t>
      </w:r>
      <w:r>
        <w:rPr>
          <w:spacing w:val="-5"/>
        </w:rPr>
        <w:t xml:space="preserve"> </w:t>
      </w:r>
      <w:r>
        <w:t>because</w:t>
      </w:r>
    </w:p>
    <w:p w:rsidR="00315BBE" w:rsidRDefault="00315BBE">
      <w:pPr>
        <w:pStyle w:val="BodyText"/>
        <w:ind w:left="0"/>
        <w:rPr>
          <w:sz w:val="20"/>
        </w:rPr>
      </w:pPr>
    </w:p>
    <w:p w:rsidR="00315BBE" w:rsidRDefault="005913C5">
      <w:pPr>
        <w:pStyle w:val="BodyText"/>
        <w:spacing w:before="7"/>
        <w:ind w:left="0"/>
        <w:rPr>
          <w:sz w:val="27"/>
        </w:rPr>
      </w:pPr>
      <w:r>
        <w:pict>
          <v:rect id="docshape8" o:spid="_x0000_s1027" style="position:absolute;margin-left:1in;margin-top:18.05pt;width:2in;height:.7pt;z-index:-15726592;mso-wrap-distance-left:0;mso-wrap-distance-right:0;mso-position-horizontal-relative:page" fillcolor="black" stroked="f">
            <w10:wrap type="topAndBottom" anchorx="page"/>
          </v:rect>
        </w:pict>
      </w:r>
    </w:p>
    <w:p w:rsidR="00315BBE" w:rsidRDefault="005913C5">
      <w:pPr>
        <w:spacing w:before="102"/>
        <w:ind w:left="120" w:right="218"/>
        <w:rPr>
          <w:sz w:val="20"/>
        </w:rPr>
      </w:pPr>
      <w:r>
        <w:rPr>
          <w:sz w:val="20"/>
          <w:vertAlign w:val="superscript"/>
        </w:rPr>
        <w:t>4</w:t>
      </w:r>
      <w:r>
        <w:rPr>
          <w:spacing w:val="-12"/>
          <w:sz w:val="20"/>
        </w:rPr>
        <w:t xml:space="preserve"> </w:t>
      </w:r>
      <w:r>
        <w:rPr>
          <w:sz w:val="20"/>
        </w:rPr>
        <w:t>https:</w:t>
      </w:r>
      <w:hyperlink r:id="rId14">
        <w:r>
          <w:rPr>
            <w:sz w:val="20"/>
          </w:rPr>
          <w:t>//w</w:t>
        </w:r>
      </w:hyperlink>
      <w:r>
        <w:rPr>
          <w:sz w:val="20"/>
        </w:rPr>
        <w:t>ww</w:t>
      </w:r>
      <w:hyperlink r:id="rId15">
        <w:r>
          <w:rPr>
            <w:sz w:val="20"/>
          </w:rPr>
          <w:t>.cfr.gov.au/publications/policy-statements-and-other-reports/2020/regulation-of-stored-value-</w:t>
        </w:r>
      </w:hyperlink>
      <w:r>
        <w:rPr>
          <w:sz w:val="20"/>
        </w:rPr>
        <w:t xml:space="preserve"> </w:t>
      </w:r>
      <w:r>
        <w:rPr>
          <w:spacing w:val="-2"/>
          <w:sz w:val="20"/>
        </w:rPr>
        <w:t>facilities-in-australia/pdf/report.pdf</w:t>
      </w:r>
    </w:p>
    <w:p w:rsidR="00315BBE" w:rsidRDefault="00315BBE">
      <w:pPr>
        <w:rPr>
          <w:sz w:val="20"/>
        </w:rPr>
        <w:sectPr w:rsidR="00315BBE">
          <w:pgSz w:w="11910" w:h="16840"/>
          <w:pgMar w:top="1380" w:right="1320" w:bottom="1200" w:left="1320" w:header="0" w:footer="1000" w:gutter="0"/>
          <w:cols w:space="720"/>
        </w:sectPr>
      </w:pPr>
    </w:p>
    <w:p w:rsidR="00315BBE" w:rsidRDefault="005913C5">
      <w:pPr>
        <w:pStyle w:val="BodyText"/>
        <w:spacing w:before="41" w:line="259" w:lineRule="auto"/>
        <w:ind w:right="139"/>
      </w:pPr>
      <w:r>
        <w:lastRenderedPageBreak/>
        <w:t>AusPayNet</w:t>
      </w:r>
      <w:r>
        <w:rPr>
          <w:spacing w:val="-2"/>
        </w:rPr>
        <w:t xml:space="preserve"> </w:t>
      </w:r>
      <w:r>
        <w:t>participation</w:t>
      </w:r>
      <w:r>
        <w:rPr>
          <w:spacing w:val="-3"/>
        </w:rPr>
        <w:t xml:space="preserve"> </w:t>
      </w:r>
      <w:r>
        <w:t>is</w:t>
      </w:r>
      <w:r>
        <w:rPr>
          <w:spacing w:val="-5"/>
        </w:rPr>
        <w:t xml:space="preserve"> </w:t>
      </w:r>
      <w:r>
        <w:t>voluntary,</w:t>
      </w:r>
      <w:r>
        <w:rPr>
          <w:spacing w:val="-2"/>
        </w:rPr>
        <w:t xml:space="preserve"> </w:t>
      </w:r>
      <w:r>
        <w:t>inconsistences</w:t>
      </w:r>
      <w:r>
        <w:rPr>
          <w:spacing w:val="-3"/>
        </w:rPr>
        <w:t xml:space="preserve"> </w:t>
      </w:r>
      <w:r>
        <w:t>can</w:t>
      </w:r>
      <w:r>
        <w:rPr>
          <w:spacing w:val="-3"/>
        </w:rPr>
        <w:t xml:space="preserve"> </w:t>
      </w:r>
      <w:r>
        <w:t>arise</w:t>
      </w:r>
      <w:r>
        <w:rPr>
          <w:spacing w:val="-2"/>
        </w:rPr>
        <w:t xml:space="preserve"> </w:t>
      </w:r>
      <w:r>
        <w:t>that</w:t>
      </w:r>
      <w:r>
        <w:rPr>
          <w:spacing w:val="-2"/>
        </w:rPr>
        <w:t xml:space="preserve"> </w:t>
      </w:r>
      <w:r>
        <w:t>can</w:t>
      </w:r>
      <w:r>
        <w:rPr>
          <w:spacing w:val="-3"/>
        </w:rPr>
        <w:t xml:space="preserve"> </w:t>
      </w:r>
      <w:r>
        <w:t>impact</w:t>
      </w:r>
      <w:r>
        <w:rPr>
          <w:spacing w:val="-3"/>
        </w:rPr>
        <w:t xml:space="preserve"> </w:t>
      </w:r>
      <w:r>
        <w:t>on</w:t>
      </w:r>
      <w:r>
        <w:rPr>
          <w:spacing w:val="-5"/>
        </w:rPr>
        <w:t xml:space="preserve"> </w:t>
      </w:r>
      <w:r>
        <w:t>competition,</w:t>
      </w:r>
      <w:r>
        <w:rPr>
          <w:spacing w:val="-4"/>
        </w:rPr>
        <w:t xml:space="preserve"> </w:t>
      </w:r>
      <w:r>
        <w:t>such as the adoption of common standards with respect to fraud and payment terminals.</w:t>
      </w:r>
    </w:p>
    <w:p w:rsidR="00315BBE" w:rsidRDefault="005913C5">
      <w:pPr>
        <w:pStyle w:val="BodyText"/>
        <w:spacing w:before="159" w:line="259" w:lineRule="auto"/>
        <w:ind w:right="120"/>
      </w:pPr>
      <w:r>
        <w:t>One idea to help address concerns is to require AusPayNe</w:t>
      </w:r>
      <w:r>
        <w:t>t to operate with more transparency. Pay.UK is</w:t>
      </w:r>
      <w:r>
        <w:rPr>
          <w:spacing w:val="-1"/>
        </w:rPr>
        <w:t xml:space="preserve"> </w:t>
      </w:r>
      <w:r>
        <w:t>a</w:t>
      </w:r>
      <w:r>
        <w:rPr>
          <w:spacing w:val="-4"/>
        </w:rPr>
        <w:t xml:space="preserve"> </w:t>
      </w:r>
      <w:r>
        <w:t>self-regulatory</w:t>
      </w:r>
      <w:r>
        <w:rPr>
          <w:spacing w:val="-3"/>
        </w:rPr>
        <w:t xml:space="preserve"> </w:t>
      </w:r>
      <w:r>
        <w:t>body</w:t>
      </w:r>
      <w:r>
        <w:rPr>
          <w:spacing w:val="-1"/>
        </w:rPr>
        <w:t xml:space="preserve"> </w:t>
      </w:r>
      <w:r>
        <w:t>set</w:t>
      </w:r>
      <w:r>
        <w:rPr>
          <w:spacing w:val="-1"/>
        </w:rPr>
        <w:t xml:space="preserve"> </w:t>
      </w:r>
      <w:r>
        <w:t>up</w:t>
      </w:r>
      <w:r>
        <w:rPr>
          <w:spacing w:val="-2"/>
        </w:rPr>
        <w:t xml:space="preserve"> </w:t>
      </w:r>
      <w:r>
        <w:t>in</w:t>
      </w:r>
      <w:r>
        <w:rPr>
          <w:spacing w:val="-4"/>
        </w:rPr>
        <w:t xml:space="preserve"> </w:t>
      </w:r>
      <w:r>
        <w:t>the</w:t>
      </w:r>
      <w:r>
        <w:rPr>
          <w:spacing w:val="-1"/>
        </w:rPr>
        <w:t xml:space="preserve"> </w:t>
      </w:r>
      <w:r>
        <w:t>UK in</w:t>
      </w:r>
      <w:r>
        <w:rPr>
          <w:spacing w:val="-2"/>
        </w:rPr>
        <w:t xml:space="preserve"> </w:t>
      </w:r>
      <w:r>
        <w:t>2018.</w:t>
      </w:r>
      <w:r>
        <w:rPr>
          <w:spacing w:val="-2"/>
        </w:rPr>
        <w:t xml:space="preserve"> </w:t>
      </w:r>
      <w:r>
        <w:t>It</w:t>
      </w:r>
      <w:r>
        <w:rPr>
          <w:spacing w:val="-4"/>
        </w:rPr>
        <w:t xml:space="preserve"> </w:t>
      </w:r>
      <w:r>
        <w:t>operates</w:t>
      </w:r>
      <w:r>
        <w:rPr>
          <w:spacing w:val="-1"/>
        </w:rPr>
        <w:t xml:space="preserve"> </w:t>
      </w:r>
      <w:r>
        <w:t>with</w:t>
      </w:r>
      <w:r>
        <w:rPr>
          <w:spacing w:val="-1"/>
        </w:rPr>
        <w:t xml:space="preserve"> </w:t>
      </w:r>
      <w:r>
        <w:t>a</w:t>
      </w:r>
      <w:r>
        <w:rPr>
          <w:spacing w:val="-1"/>
        </w:rPr>
        <w:t xml:space="preserve"> </w:t>
      </w:r>
      <w:r>
        <w:t>high</w:t>
      </w:r>
      <w:r>
        <w:rPr>
          <w:spacing w:val="-4"/>
        </w:rPr>
        <w:t xml:space="preserve"> </w:t>
      </w:r>
      <w:r>
        <w:t>transparency</w:t>
      </w:r>
      <w:r>
        <w:rPr>
          <w:spacing w:val="-3"/>
        </w:rPr>
        <w:t xml:space="preserve"> </w:t>
      </w:r>
      <w:r>
        <w:t>model. The organisation publishes board minutes, and minutes of its advisory councils. This may be a good model for AusPayNet in order to identify problems with its operations and give stakeholders greater confidence in its integrity.</w:t>
      </w:r>
    </w:p>
    <w:p w:rsidR="00315BBE" w:rsidRDefault="005913C5">
      <w:pPr>
        <w:pStyle w:val="Heading1"/>
      </w:pPr>
      <w:r>
        <w:rPr>
          <w:color w:val="2E5395"/>
        </w:rPr>
        <w:t>The</w:t>
      </w:r>
      <w:r>
        <w:rPr>
          <w:color w:val="2E5395"/>
          <w:spacing w:val="-8"/>
        </w:rPr>
        <w:t xml:space="preserve"> </w:t>
      </w:r>
      <w:r>
        <w:rPr>
          <w:color w:val="2E5395"/>
        </w:rPr>
        <w:t>ACCC’s</w:t>
      </w:r>
      <w:r>
        <w:rPr>
          <w:color w:val="2E5395"/>
          <w:spacing w:val="-8"/>
        </w:rPr>
        <w:t xml:space="preserve"> </w:t>
      </w:r>
      <w:r>
        <w:rPr>
          <w:color w:val="2E5395"/>
        </w:rPr>
        <w:t>decision</w:t>
      </w:r>
      <w:r>
        <w:rPr>
          <w:color w:val="2E5395"/>
          <w:spacing w:val="-8"/>
        </w:rPr>
        <w:t xml:space="preserve"> </w:t>
      </w:r>
      <w:r>
        <w:rPr>
          <w:color w:val="2E5395"/>
        </w:rPr>
        <w:t>regarding</w:t>
      </w:r>
      <w:r>
        <w:rPr>
          <w:color w:val="2E5395"/>
          <w:spacing w:val="-8"/>
        </w:rPr>
        <w:t xml:space="preserve"> </w:t>
      </w:r>
      <w:r>
        <w:rPr>
          <w:color w:val="2E5395"/>
        </w:rPr>
        <w:t>access</w:t>
      </w:r>
      <w:r>
        <w:rPr>
          <w:color w:val="2E5395"/>
          <w:spacing w:val="-6"/>
        </w:rPr>
        <w:t xml:space="preserve"> </w:t>
      </w:r>
      <w:r>
        <w:rPr>
          <w:color w:val="2E5395"/>
        </w:rPr>
        <w:t>to</w:t>
      </w:r>
      <w:r>
        <w:rPr>
          <w:color w:val="2E5395"/>
          <w:spacing w:val="-8"/>
        </w:rPr>
        <w:t xml:space="preserve"> </w:t>
      </w:r>
      <w:r>
        <w:rPr>
          <w:color w:val="2E5395"/>
        </w:rPr>
        <w:t>Apple’s</w:t>
      </w:r>
      <w:r>
        <w:rPr>
          <w:color w:val="2E5395"/>
          <w:spacing w:val="-6"/>
        </w:rPr>
        <w:t xml:space="preserve"> </w:t>
      </w:r>
      <w:r>
        <w:rPr>
          <w:color w:val="2E5395"/>
        </w:rPr>
        <w:t>near</w:t>
      </w:r>
      <w:r>
        <w:rPr>
          <w:color w:val="2E5395"/>
          <w:spacing w:val="-7"/>
        </w:rPr>
        <w:t xml:space="preserve"> </w:t>
      </w:r>
      <w:r>
        <w:rPr>
          <w:color w:val="2E5395"/>
        </w:rPr>
        <w:t>field</w:t>
      </w:r>
      <w:r>
        <w:rPr>
          <w:color w:val="2E5395"/>
          <w:spacing w:val="-6"/>
        </w:rPr>
        <w:t xml:space="preserve"> </w:t>
      </w:r>
      <w:r>
        <w:rPr>
          <w:color w:val="2E5395"/>
        </w:rPr>
        <w:t>communicator</w:t>
      </w:r>
      <w:r>
        <w:rPr>
          <w:color w:val="2E5395"/>
          <w:spacing w:val="-7"/>
        </w:rPr>
        <w:t xml:space="preserve"> </w:t>
      </w:r>
      <w:r>
        <w:rPr>
          <w:color w:val="2E5395"/>
          <w:spacing w:val="-2"/>
        </w:rPr>
        <w:t>(NFC)</w:t>
      </w:r>
    </w:p>
    <w:p w:rsidR="00315BBE" w:rsidRDefault="00315BBE">
      <w:pPr>
        <w:pStyle w:val="BodyText"/>
        <w:spacing w:before="4"/>
        <w:ind w:left="0"/>
        <w:rPr>
          <w:rFonts w:ascii="Calibri Light"/>
          <w:sz w:val="21"/>
        </w:rPr>
      </w:pPr>
    </w:p>
    <w:p w:rsidR="00315BBE" w:rsidRDefault="005913C5">
      <w:pPr>
        <w:pStyle w:val="BodyText"/>
        <w:spacing w:line="259" w:lineRule="auto"/>
        <w:ind w:right="190"/>
      </w:pPr>
      <w:r>
        <w:t>In</w:t>
      </w:r>
      <w:r>
        <w:rPr>
          <w:spacing w:val="-3"/>
        </w:rPr>
        <w:t xml:space="preserve"> </w:t>
      </w:r>
      <w:r>
        <w:t>2017,</w:t>
      </w:r>
      <w:r>
        <w:rPr>
          <w:spacing w:val="-5"/>
        </w:rPr>
        <w:t xml:space="preserve"> </w:t>
      </w:r>
      <w:r>
        <w:t>the</w:t>
      </w:r>
      <w:r>
        <w:rPr>
          <w:spacing w:val="-1"/>
        </w:rPr>
        <w:t xml:space="preserve"> </w:t>
      </w:r>
      <w:r>
        <w:t>ACCC</w:t>
      </w:r>
      <w:r>
        <w:rPr>
          <w:spacing w:val="-2"/>
        </w:rPr>
        <w:t xml:space="preserve"> </w:t>
      </w:r>
      <w:r>
        <w:t>refused</w:t>
      </w:r>
      <w:r>
        <w:rPr>
          <w:spacing w:val="-4"/>
        </w:rPr>
        <w:t xml:space="preserve"> </w:t>
      </w:r>
      <w:r>
        <w:t>an</w:t>
      </w:r>
      <w:r>
        <w:rPr>
          <w:spacing w:val="-3"/>
        </w:rPr>
        <w:t xml:space="preserve"> </w:t>
      </w:r>
      <w:r>
        <w:t>application</w:t>
      </w:r>
      <w:r>
        <w:rPr>
          <w:spacing w:val="-3"/>
        </w:rPr>
        <w:t xml:space="preserve"> </w:t>
      </w:r>
      <w:r>
        <w:t>by</w:t>
      </w:r>
      <w:r>
        <w:rPr>
          <w:spacing w:val="-2"/>
        </w:rPr>
        <w:t xml:space="preserve"> </w:t>
      </w:r>
      <w:r>
        <w:t>four</w:t>
      </w:r>
      <w:r>
        <w:rPr>
          <w:spacing w:val="-2"/>
        </w:rPr>
        <w:t xml:space="preserve"> </w:t>
      </w:r>
      <w:r>
        <w:t>banks,</w:t>
      </w:r>
      <w:r>
        <w:rPr>
          <w:spacing w:val="-2"/>
        </w:rPr>
        <w:t xml:space="preserve"> </w:t>
      </w:r>
      <w:r>
        <w:t>including</w:t>
      </w:r>
      <w:r>
        <w:rPr>
          <w:spacing w:val="-3"/>
        </w:rPr>
        <w:t xml:space="preserve"> </w:t>
      </w:r>
      <w:r>
        <w:t>three</w:t>
      </w:r>
      <w:r>
        <w:rPr>
          <w:spacing w:val="-3"/>
        </w:rPr>
        <w:t xml:space="preserve"> </w:t>
      </w:r>
      <w:r>
        <w:t>major</w:t>
      </w:r>
      <w:r>
        <w:rPr>
          <w:spacing w:val="-2"/>
        </w:rPr>
        <w:t xml:space="preserve"> </w:t>
      </w:r>
      <w:r>
        <w:t>banks,</w:t>
      </w:r>
      <w:r>
        <w:rPr>
          <w:spacing w:val="-1"/>
        </w:rPr>
        <w:t xml:space="preserve"> </w:t>
      </w:r>
      <w:r>
        <w:t>to</w:t>
      </w:r>
      <w:r>
        <w:rPr>
          <w:spacing w:val="-1"/>
        </w:rPr>
        <w:t xml:space="preserve"> </w:t>
      </w:r>
      <w:r>
        <w:t>collectively bargain with Apple over access to its iPhone NFC. Access would enable the banks to provide their</w:t>
      </w:r>
      <w:r>
        <w:t xml:space="preserve"> own digital wallets that could facilitate contactless payments at point of sale, and other services needing the NFC. Without third-party access, all contactless payments must be done through the Apple Pay wallet.</w:t>
      </w:r>
    </w:p>
    <w:p w:rsidR="00315BBE" w:rsidRDefault="005913C5">
      <w:pPr>
        <w:pStyle w:val="BodyText"/>
        <w:spacing w:before="161" w:line="259" w:lineRule="auto"/>
      </w:pPr>
      <w:r>
        <w:t>The ACCC’s final decision accepted that ac</w:t>
      </w:r>
      <w:r>
        <w:t>cess to the iPhone NFC would increase competition in mobile payment services, yet refused the application. The reasoning by the ACCC seemed uncharacteristically</w:t>
      </w:r>
      <w:r>
        <w:rPr>
          <w:spacing w:val="-4"/>
        </w:rPr>
        <w:t xml:space="preserve"> </w:t>
      </w:r>
      <w:r>
        <w:t>weak.</w:t>
      </w:r>
      <w:r>
        <w:rPr>
          <w:spacing w:val="-2"/>
        </w:rPr>
        <w:t xml:space="preserve"> </w:t>
      </w:r>
      <w:r>
        <w:t>It</w:t>
      </w:r>
      <w:r>
        <w:rPr>
          <w:spacing w:val="-2"/>
        </w:rPr>
        <w:t xml:space="preserve"> </w:t>
      </w:r>
      <w:r>
        <w:t>said,</w:t>
      </w:r>
      <w:r>
        <w:rPr>
          <w:spacing w:val="-2"/>
        </w:rPr>
        <w:t xml:space="preserve"> </w:t>
      </w:r>
      <w:r>
        <w:t>for</w:t>
      </w:r>
      <w:r>
        <w:rPr>
          <w:spacing w:val="-2"/>
        </w:rPr>
        <w:t xml:space="preserve"> </w:t>
      </w:r>
      <w:r>
        <w:t>example,</w:t>
      </w:r>
      <w:r>
        <w:rPr>
          <w:spacing w:val="-2"/>
        </w:rPr>
        <w:t xml:space="preserve"> </w:t>
      </w:r>
      <w:r>
        <w:t>that</w:t>
      </w:r>
      <w:r>
        <w:rPr>
          <w:spacing w:val="-2"/>
        </w:rPr>
        <w:t xml:space="preserve"> </w:t>
      </w:r>
      <w:r>
        <w:t>if</w:t>
      </w:r>
      <w:r>
        <w:rPr>
          <w:spacing w:val="-2"/>
        </w:rPr>
        <w:t xml:space="preserve"> </w:t>
      </w:r>
      <w:r>
        <w:t>the</w:t>
      </w:r>
      <w:r>
        <w:rPr>
          <w:spacing w:val="-1"/>
        </w:rPr>
        <w:t xml:space="preserve"> </w:t>
      </w:r>
      <w:r>
        <w:t>banks</w:t>
      </w:r>
      <w:r>
        <w:rPr>
          <w:spacing w:val="-1"/>
        </w:rPr>
        <w:t xml:space="preserve"> </w:t>
      </w:r>
      <w:r>
        <w:t>gained</w:t>
      </w:r>
      <w:r>
        <w:rPr>
          <w:spacing w:val="-2"/>
        </w:rPr>
        <w:t xml:space="preserve"> </w:t>
      </w:r>
      <w:r>
        <w:t>access</w:t>
      </w:r>
      <w:r>
        <w:rPr>
          <w:spacing w:val="-5"/>
        </w:rPr>
        <w:t xml:space="preserve"> </w:t>
      </w:r>
      <w:r>
        <w:t>to the</w:t>
      </w:r>
      <w:r>
        <w:rPr>
          <w:spacing w:val="-1"/>
        </w:rPr>
        <w:t xml:space="preserve"> </w:t>
      </w:r>
      <w:r>
        <w:t>NFC</w:t>
      </w:r>
      <w:r>
        <w:rPr>
          <w:spacing w:val="-3"/>
        </w:rPr>
        <w:t xml:space="preserve"> </w:t>
      </w:r>
      <w:r>
        <w:t>it</w:t>
      </w:r>
      <w:r>
        <w:rPr>
          <w:spacing w:val="-4"/>
        </w:rPr>
        <w:t xml:space="preserve"> </w:t>
      </w:r>
      <w:r>
        <w:t>would impact on Apple’s competitive position versus Google.</w:t>
      </w:r>
    </w:p>
    <w:p w:rsidR="00315BBE" w:rsidRDefault="005913C5">
      <w:pPr>
        <w:pStyle w:val="BodyText"/>
        <w:spacing w:before="158" w:line="259" w:lineRule="auto"/>
        <w:ind w:right="120"/>
      </w:pPr>
      <w:r>
        <w:t>Apple</w:t>
      </w:r>
      <w:r>
        <w:rPr>
          <w:spacing w:val="-2"/>
        </w:rPr>
        <w:t xml:space="preserve"> </w:t>
      </w:r>
      <w:r>
        <w:t>and</w:t>
      </w:r>
      <w:r>
        <w:rPr>
          <w:spacing w:val="-3"/>
        </w:rPr>
        <w:t xml:space="preserve"> </w:t>
      </w:r>
      <w:r>
        <w:t>Google</w:t>
      </w:r>
      <w:r>
        <w:rPr>
          <w:spacing w:val="-2"/>
        </w:rPr>
        <w:t xml:space="preserve"> </w:t>
      </w:r>
      <w:r>
        <w:t>are</w:t>
      </w:r>
      <w:r>
        <w:rPr>
          <w:spacing w:val="-1"/>
        </w:rPr>
        <w:t xml:space="preserve"> </w:t>
      </w:r>
      <w:r>
        <w:t>the</w:t>
      </w:r>
      <w:r>
        <w:rPr>
          <w:spacing w:val="-1"/>
        </w:rPr>
        <w:t xml:space="preserve"> </w:t>
      </w:r>
      <w:r>
        <w:t>largest</w:t>
      </w:r>
      <w:r>
        <w:rPr>
          <w:spacing w:val="-2"/>
        </w:rPr>
        <w:t xml:space="preserve"> </w:t>
      </w:r>
      <w:r>
        <w:t>companies</w:t>
      </w:r>
      <w:r>
        <w:rPr>
          <w:spacing w:val="-2"/>
        </w:rPr>
        <w:t xml:space="preserve"> </w:t>
      </w:r>
      <w:r>
        <w:t>in</w:t>
      </w:r>
      <w:r>
        <w:rPr>
          <w:spacing w:val="-5"/>
        </w:rPr>
        <w:t xml:space="preserve"> </w:t>
      </w:r>
      <w:r>
        <w:t>the</w:t>
      </w:r>
      <w:r>
        <w:rPr>
          <w:spacing w:val="-4"/>
        </w:rPr>
        <w:t xml:space="preserve"> </w:t>
      </w:r>
      <w:r>
        <w:t>world.</w:t>
      </w:r>
      <w:r>
        <w:rPr>
          <w:spacing w:val="-3"/>
        </w:rPr>
        <w:t xml:space="preserve"> </w:t>
      </w:r>
      <w:r>
        <w:t>The</w:t>
      </w:r>
      <w:r>
        <w:rPr>
          <w:spacing w:val="-2"/>
        </w:rPr>
        <w:t xml:space="preserve"> </w:t>
      </w:r>
      <w:r>
        <w:t>ACCC</w:t>
      </w:r>
      <w:r>
        <w:rPr>
          <w:spacing w:val="-2"/>
        </w:rPr>
        <w:t xml:space="preserve"> </w:t>
      </w:r>
      <w:r>
        <w:t>granting</w:t>
      </w:r>
      <w:r>
        <w:rPr>
          <w:spacing w:val="-3"/>
        </w:rPr>
        <w:t xml:space="preserve"> </w:t>
      </w:r>
      <w:r>
        <w:t>authority</w:t>
      </w:r>
      <w:r>
        <w:rPr>
          <w:spacing w:val="-2"/>
        </w:rPr>
        <w:t xml:space="preserve"> </w:t>
      </w:r>
      <w:r>
        <w:t>for</w:t>
      </w:r>
      <w:r>
        <w:rPr>
          <w:spacing w:val="-2"/>
        </w:rPr>
        <w:t xml:space="preserve"> </w:t>
      </w:r>
      <w:r>
        <w:t>four</w:t>
      </w:r>
      <w:r>
        <w:rPr>
          <w:spacing w:val="-2"/>
        </w:rPr>
        <w:t xml:space="preserve"> </w:t>
      </w:r>
      <w:r>
        <w:t>banks to collectively bargain will not have any impact on the relative competition between these compa</w:t>
      </w:r>
      <w:r>
        <w:t>nies. The other two arguments published were equally weak.</w:t>
      </w:r>
    </w:p>
    <w:p w:rsidR="00315BBE" w:rsidRDefault="005913C5">
      <w:pPr>
        <w:pStyle w:val="BodyText"/>
        <w:spacing w:before="160" w:line="259" w:lineRule="auto"/>
        <w:ind w:right="120"/>
      </w:pPr>
      <w:r>
        <w:t>There is</w:t>
      </w:r>
      <w:r>
        <w:rPr>
          <w:spacing w:val="-1"/>
        </w:rPr>
        <w:t xml:space="preserve"> </w:t>
      </w:r>
      <w:r>
        <w:t>a question as to how this issue is going to be</w:t>
      </w:r>
      <w:r>
        <w:rPr>
          <w:spacing w:val="-1"/>
        </w:rPr>
        <w:t xml:space="preserve"> </w:t>
      </w:r>
      <w:r>
        <w:t>resolved, with the aim of giving consumers the prospect of using an alternative payments app to that of Apple Pay on the iPhone. This is espe</w:t>
      </w:r>
      <w:r>
        <w:t>cially important</w:t>
      </w:r>
      <w:r>
        <w:rPr>
          <w:spacing w:val="-2"/>
        </w:rPr>
        <w:t xml:space="preserve"> </w:t>
      </w:r>
      <w:r>
        <w:t>given</w:t>
      </w:r>
      <w:r>
        <w:rPr>
          <w:spacing w:val="-2"/>
        </w:rPr>
        <w:t xml:space="preserve"> </w:t>
      </w:r>
      <w:r>
        <w:t>the</w:t>
      </w:r>
      <w:r>
        <w:rPr>
          <w:spacing w:val="-4"/>
        </w:rPr>
        <w:t xml:space="preserve"> </w:t>
      </w:r>
      <w:r>
        <w:t>large</w:t>
      </w:r>
      <w:r>
        <w:rPr>
          <w:spacing w:val="-1"/>
        </w:rPr>
        <w:t xml:space="preserve"> </w:t>
      </w:r>
      <w:r>
        <w:t>increase</w:t>
      </w:r>
      <w:r>
        <w:rPr>
          <w:spacing w:val="-2"/>
        </w:rPr>
        <w:t xml:space="preserve"> </w:t>
      </w:r>
      <w:r>
        <w:t>in</w:t>
      </w:r>
      <w:r>
        <w:rPr>
          <w:spacing w:val="-2"/>
        </w:rPr>
        <w:t xml:space="preserve"> </w:t>
      </w:r>
      <w:r>
        <w:t>phone</w:t>
      </w:r>
      <w:r>
        <w:rPr>
          <w:spacing w:val="-1"/>
        </w:rPr>
        <w:t xml:space="preserve"> </w:t>
      </w:r>
      <w:r>
        <w:t>payments</w:t>
      </w:r>
      <w:r>
        <w:rPr>
          <w:spacing w:val="-2"/>
        </w:rPr>
        <w:t xml:space="preserve"> </w:t>
      </w:r>
      <w:r>
        <w:t>in</w:t>
      </w:r>
      <w:r>
        <w:rPr>
          <w:spacing w:val="-2"/>
        </w:rPr>
        <w:t xml:space="preserve"> </w:t>
      </w:r>
      <w:r>
        <w:t>recent</w:t>
      </w:r>
      <w:r>
        <w:rPr>
          <w:spacing w:val="-2"/>
        </w:rPr>
        <w:t xml:space="preserve"> </w:t>
      </w:r>
      <w:r>
        <w:t>years.</w:t>
      </w:r>
      <w:r>
        <w:rPr>
          <w:vertAlign w:val="superscript"/>
        </w:rPr>
        <w:t>5</w:t>
      </w:r>
      <w:r>
        <w:rPr>
          <w:spacing w:val="-3"/>
        </w:rPr>
        <w:t xml:space="preserve"> </w:t>
      </w:r>
      <w:r>
        <w:t>Apple’s</w:t>
      </w:r>
      <w:r>
        <w:rPr>
          <w:spacing w:val="-2"/>
        </w:rPr>
        <w:t xml:space="preserve"> </w:t>
      </w:r>
      <w:r>
        <w:t>restriction</w:t>
      </w:r>
      <w:r>
        <w:rPr>
          <w:spacing w:val="-3"/>
        </w:rPr>
        <w:t xml:space="preserve"> </w:t>
      </w:r>
      <w:r>
        <w:t>to</w:t>
      </w:r>
      <w:r>
        <w:rPr>
          <w:spacing w:val="-3"/>
        </w:rPr>
        <w:t xml:space="preserve"> </w:t>
      </w:r>
      <w:r>
        <w:t>the</w:t>
      </w:r>
      <w:r>
        <w:rPr>
          <w:spacing w:val="-2"/>
        </w:rPr>
        <w:t xml:space="preserve"> </w:t>
      </w:r>
      <w:r>
        <w:t>NFC has resulted in the European Commission (EC) launching a trade practices investigation</w:t>
      </w:r>
      <w:r>
        <w:rPr>
          <w:vertAlign w:val="superscript"/>
        </w:rPr>
        <w:t>6</w:t>
      </w:r>
      <w:r>
        <w:t>. The RBA Governor has said the Payments Systems Board (PSB) does not have the power to designate Apple and force access to the NFC.</w:t>
      </w:r>
      <w:r>
        <w:rPr>
          <w:vertAlign w:val="superscript"/>
        </w:rPr>
        <w:t>7</w:t>
      </w:r>
    </w:p>
    <w:p w:rsidR="00315BBE" w:rsidRDefault="005913C5">
      <w:pPr>
        <w:pStyle w:val="BodyText"/>
        <w:spacing w:before="160" w:line="259" w:lineRule="auto"/>
        <w:ind w:right="131"/>
      </w:pPr>
      <w:r>
        <w:t>The Government should consider amending the PSRA to give the PSB the capacity to designate Apple. The Apple iPhone is clea</w:t>
      </w:r>
      <w:r>
        <w:t>rly a critical platform for current and future payments, and securing access</w:t>
      </w:r>
      <w:r>
        <w:rPr>
          <w:spacing w:val="-4"/>
        </w:rPr>
        <w:t xml:space="preserve"> </w:t>
      </w:r>
      <w:r>
        <w:t>to</w:t>
      </w:r>
      <w:r>
        <w:rPr>
          <w:spacing w:val="-3"/>
        </w:rPr>
        <w:t xml:space="preserve"> </w:t>
      </w:r>
      <w:r>
        <w:t>this</w:t>
      </w:r>
      <w:r>
        <w:rPr>
          <w:spacing w:val="-1"/>
        </w:rPr>
        <w:t xml:space="preserve"> </w:t>
      </w:r>
      <w:r>
        <w:t>platform to assist</w:t>
      </w:r>
      <w:r>
        <w:rPr>
          <w:spacing w:val="-1"/>
        </w:rPr>
        <w:t xml:space="preserve"> </w:t>
      </w:r>
      <w:r>
        <w:t>innovation</w:t>
      </w:r>
      <w:r>
        <w:rPr>
          <w:spacing w:val="-2"/>
        </w:rPr>
        <w:t xml:space="preserve"> </w:t>
      </w:r>
      <w:r>
        <w:t>should</w:t>
      </w:r>
      <w:r>
        <w:rPr>
          <w:spacing w:val="-2"/>
        </w:rPr>
        <w:t xml:space="preserve"> </w:t>
      </w:r>
      <w:r>
        <w:t>be</w:t>
      </w:r>
      <w:r>
        <w:rPr>
          <w:spacing w:val="-3"/>
        </w:rPr>
        <w:t xml:space="preserve"> </w:t>
      </w:r>
      <w:r>
        <w:t>a</w:t>
      </w:r>
      <w:r>
        <w:rPr>
          <w:spacing w:val="-1"/>
        </w:rPr>
        <w:t xml:space="preserve"> </w:t>
      </w:r>
      <w:r>
        <w:t>priority.</w:t>
      </w:r>
      <w:r>
        <w:rPr>
          <w:spacing w:val="-2"/>
        </w:rPr>
        <w:t xml:space="preserve"> </w:t>
      </w:r>
      <w:r>
        <w:t>A</w:t>
      </w:r>
      <w:r>
        <w:rPr>
          <w:spacing w:val="-1"/>
        </w:rPr>
        <w:t xml:space="preserve"> </w:t>
      </w:r>
      <w:r>
        <w:t>level</w:t>
      </w:r>
      <w:r>
        <w:rPr>
          <w:spacing w:val="-4"/>
        </w:rPr>
        <w:t xml:space="preserve"> </w:t>
      </w:r>
      <w:r>
        <w:t>playing</w:t>
      </w:r>
      <w:r>
        <w:rPr>
          <w:spacing w:val="-2"/>
        </w:rPr>
        <w:t xml:space="preserve"> </w:t>
      </w:r>
      <w:r>
        <w:t>field</w:t>
      </w:r>
      <w:r>
        <w:rPr>
          <w:spacing w:val="-2"/>
        </w:rPr>
        <w:t xml:space="preserve"> </w:t>
      </w:r>
      <w:r>
        <w:t>requires</w:t>
      </w:r>
      <w:r>
        <w:rPr>
          <w:spacing w:val="-3"/>
        </w:rPr>
        <w:t xml:space="preserve"> </w:t>
      </w:r>
      <w:r>
        <w:t>that</w:t>
      </w:r>
      <w:r>
        <w:rPr>
          <w:spacing w:val="-1"/>
        </w:rPr>
        <w:t xml:space="preserve"> </w:t>
      </w:r>
      <w:r>
        <w:t>this platform to be subjected to similar access principles as those imposed on card</w:t>
      </w:r>
      <w:r>
        <w:t xml:space="preserve"> schemes: eftpos, Mastercard, and Visa. The major banks developed a payment app called Beem It. The users of this app should be enabled to make payments at point-of-sale using Apple’s NFC.</w:t>
      </w:r>
    </w:p>
    <w:p w:rsidR="00315BBE" w:rsidRDefault="005913C5">
      <w:pPr>
        <w:pStyle w:val="BodyText"/>
        <w:spacing w:before="159" w:line="259" w:lineRule="auto"/>
      </w:pPr>
      <w:r>
        <w:t>A</w:t>
      </w:r>
      <w:r>
        <w:rPr>
          <w:spacing w:val="-1"/>
        </w:rPr>
        <w:t xml:space="preserve"> </w:t>
      </w:r>
      <w:r>
        <w:t>second</w:t>
      </w:r>
      <w:r>
        <w:rPr>
          <w:spacing w:val="-2"/>
        </w:rPr>
        <w:t xml:space="preserve"> </w:t>
      </w:r>
      <w:r>
        <w:t>approach</w:t>
      </w:r>
      <w:r>
        <w:rPr>
          <w:spacing w:val="-4"/>
        </w:rPr>
        <w:t xml:space="preserve"> </w:t>
      </w:r>
      <w:r>
        <w:t>to</w:t>
      </w:r>
      <w:r>
        <w:rPr>
          <w:spacing w:val="-2"/>
        </w:rPr>
        <w:t xml:space="preserve"> </w:t>
      </w:r>
      <w:r>
        <w:t>be</w:t>
      </w:r>
      <w:r>
        <w:rPr>
          <w:spacing w:val="-1"/>
        </w:rPr>
        <w:t xml:space="preserve"> </w:t>
      </w:r>
      <w:r>
        <w:t>conducted</w:t>
      </w:r>
      <w:r>
        <w:rPr>
          <w:spacing w:val="-2"/>
        </w:rPr>
        <w:t xml:space="preserve"> </w:t>
      </w:r>
      <w:r>
        <w:t>in</w:t>
      </w:r>
      <w:r>
        <w:rPr>
          <w:spacing w:val="-4"/>
        </w:rPr>
        <w:t xml:space="preserve"> </w:t>
      </w:r>
      <w:r>
        <w:t>tandem</w:t>
      </w:r>
      <w:r>
        <w:rPr>
          <w:spacing w:val="-2"/>
        </w:rPr>
        <w:t xml:space="preserve"> </w:t>
      </w:r>
      <w:r>
        <w:t>is</w:t>
      </w:r>
      <w:r>
        <w:rPr>
          <w:spacing w:val="-1"/>
        </w:rPr>
        <w:t xml:space="preserve"> </w:t>
      </w:r>
      <w:r>
        <w:t>for</w:t>
      </w:r>
      <w:r>
        <w:rPr>
          <w:spacing w:val="-3"/>
        </w:rPr>
        <w:t xml:space="preserve"> </w:t>
      </w:r>
      <w:r>
        <w:t>access</w:t>
      </w:r>
      <w:r>
        <w:rPr>
          <w:spacing w:val="-4"/>
        </w:rPr>
        <w:t xml:space="preserve"> </w:t>
      </w:r>
      <w:r>
        <w:t>to</w:t>
      </w:r>
      <w:r>
        <w:rPr>
          <w:spacing w:val="-3"/>
        </w:rPr>
        <w:t xml:space="preserve"> </w:t>
      </w:r>
      <w:r>
        <w:t>be</w:t>
      </w:r>
      <w:r>
        <w:rPr>
          <w:spacing w:val="-1"/>
        </w:rPr>
        <w:t xml:space="preserve"> </w:t>
      </w:r>
      <w:r>
        <w:t>pur</w:t>
      </w:r>
      <w:r>
        <w:t>sued</w:t>
      </w:r>
      <w:r>
        <w:rPr>
          <w:spacing w:val="-3"/>
        </w:rPr>
        <w:t xml:space="preserve"> </w:t>
      </w:r>
      <w:r>
        <w:t>through</w:t>
      </w:r>
      <w:r>
        <w:rPr>
          <w:spacing w:val="-2"/>
        </w:rPr>
        <w:t xml:space="preserve"> </w:t>
      </w:r>
      <w:r>
        <w:t>political</w:t>
      </w:r>
      <w:r>
        <w:rPr>
          <w:spacing w:val="-1"/>
        </w:rPr>
        <w:t xml:space="preserve"> </w:t>
      </w:r>
      <w:r>
        <w:t>channels, using Australia’s strong relationship with US administrations.</w:t>
      </w:r>
    </w:p>
    <w:p w:rsidR="00315BBE" w:rsidRDefault="005913C5">
      <w:pPr>
        <w:pStyle w:val="Heading1"/>
        <w:spacing w:before="162"/>
      </w:pPr>
      <w:r>
        <w:rPr>
          <w:color w:val="2E5395"/>
        </w:rPr>
        <w:t>Direct</w:t>
      </w:r>
      <w:r>
        <w:rPr>
          <w:color w:val="2E5395"/>
          <w:spacing w:val="-5"/>
        </w:rPr>
        <w:t xml:space="preserve"> </w:t>
      </w:r>
      <w:r>
        <w:rPr>
          <w:color w:val="2E5395"/>
        </w:rPr>
        <w:t>access</w:t>
      </w:r>
      <w:r>
        <w:rPr>
          <w:color w:val="2E5395"/>
          <w:spacing w:val="-5"/>
        </w:rPr>
        <w:t xml:space="preserve"> </w:t>
      </w:r>
      <w:r>
        <w:rPr>
          <w:color w:val="2E5395"/>
        </w:rPr>
        <w:t>to</w:t>
      </w:r>
      <w:r>
        <w:rPr>
          <w:color w:val="2E5395"/>
          <w:spacing w:val="-5"/>
        </w:rPr>
        <w:t xml:space="preserve"> </w:t>
      </w:r>
      <w:r>
        <w:rPr>
          <w:color w:val="2E5395"/>
        </w:rPr>
        <w:t>the</w:t>
      </w:r>
      <w:r>
        <w:rPr>
          <w:color w:val="2E5395"/>
          <w:spacing w:val="-4"/>
        </w:rPr>
        <w:t xml:space="preserve"> </w:t>
      </w:r>
      <w:r>
        <w:rPr>
          <w:color w:val="2E5395"/>
        </w:rPr>
        <w:t>NPP</w:t>
      </w:r>
      <w:r>
        <w:rPr>
          <w:color w:val="2E5395"/>
          <w:spacing w:val="2"/>
        </w:rPr>
        <w:t xml:space="preserve"> </w:t>
      </w:r>
      <w:r>
        <w:rPr>
          <w:color w:val="2E5395"/>
        </w:rPr>
        <w:t>-</w:t>
      </w:r>
      <w:r>
        <w:rPr>
          <w:color w:val="2E5395"/>
          <w:spacing w:val="50"/>
        </w:rPr>
        <w:t xml:space="preserve"> </w:t>
      </w:r>
      <w:r>
        <w:rPr>
          <w:color w:val="2E5395"/>
        </w:rPr>
        <w:t>fintechs</w:t>
      </w:r>
      <w:r>
        <w:rPr>
          <w:color w:val="2E5395"/>
          <w:spacing w:val="-3"/>
        </w:rPr>
        <w:t xml:space="preserve"> </w:t>
      </w:r>
      <w:r>
        <w:rPr>
          <w:color w:val="2E5395"/>
        </w:rPr>
        <w:t>need</w:t>
      </w:r>
      <w:r>
        <w:rPr>
          <w:color w:val="2E5395"/>
          <w:spacing w:val="-5"/>
        </w:rPr>
        <w:t xml:space="preserve"> </w:t>
      </w:r>
      <w:r>
        <w:rPr>
          <w:color w:val="2E5395"/>
        </w:rPr>
        <w:t>to</w:t>
      </w:r>
      <w:r>
        <w:rPr>
          <w:color w:val="2E5395"/>
          <w:spacing w:val="-4"/>
        </w:rPr>
        <w:t xml:space="preserve"> </w:t>
      </w:r>
      <w:r>
        <w:rPr>
          <w:color w:val="2E5395"/>
        </w:rPr>
        <w:t>change</w:t>
      </w:r>
      <w:r>
        <w:rPr>
          <w:color w:val="2E5395"/>
          <w:spacing w:val="-4"/>
        </w:rPr>
        <w:t xml:space="preserve"> </w:t>
      </w:r>
      <w:r>
        <w:rPr>
          <w:color w:val="2E5395"/>
          <w:spacing w:val="-2"/>
        </w:rPr>
        <w:t>expectations</w:t>
      </w:r>
    </w:p>
    <w:p w:rsidR="00315BBE" w:rsidRDefault="00315BBE">
      <w:pPr>
        <w:pStyle w:val="BodyText"/>
        <w:spacing w:before="6"/>
        <w:ind w:left="0"/>
        <w:rPr>
          <w:rFonts w:ascii="Calibri Light"/>
          <w:sz w:val="21"/>
        </w:rPr>
      </w:pPr>
    </w:p>
    <w:p w:rsidR="00315BBE" w:rsidRDefault="005913C5">
      <w:pPr>
        <w:pStyle w:val="BodyText"/>
        <w:spacing w:line="256" w:lineRule="auto"/>
      </w:pPr>
      <w:r>
        <w:t>Fintechs</w:t>
      </w:r>
      <w:r>
        <w:rPr>
          <w:spacing w:val="-2"/>
        </w:rPr>
        <w:t xml:space="preserve"> </w:t>
      </w:r>
      <w:r>
        <w:t>and</w:t>
      </w:r>
      <w:r>
        <w:rPr>
          <w:spacing w:val="-3"/>
        </w:rPr>
        <w:t xml:space="preserve"> </w:t>
      </w:r>
      <w:r>
        <w:t>their</w:t>
      </w:r>
      <w:r>
        <w:rPr>
          <w:spacing w:val="-5"/>
        </w:rPr>
        <w:t xml:space="preserve"> </w:t>
      </w:r>
      <w:r>
        <w:t>representative</w:t>
      </w:r>
      <w:r>
        <w:rPr>
          <w:spacing w:val="-4"/>
        </w:rPr>
        <w:t xml:space="preserve"> </w:t>
      </w:r>
      <w:r>
        <w:t>organisations</w:t>
      </w:r>
      <w:r>
        <w:rPr>
          <w:spacing w:val="-5"/>
        </w:rPr>
        <w:t xml:space="preserve"> </w:t>
      </w:r>
      <w:r>
        <w:t>have</w:t>
      </w:r>
      <w:r>
        <w:rPr>
          <w:spacing w:val="-1"/>
        </w:rPr>
        <w:t xml:space="preserve"> </w:t>
      </w:r>
      <w:r>
        <w:t>been</w:t>
      </w:r>
      <w:r>
        <w:rPr>
          <w:spacing w:val="-3"/>
        </w:rPr>
        <w:t xml:space="preserve"> </w:t>
      </w:r>
      <w:r>
        <w:t>using</w:t>
      </w:r>
      <w:r>
        <w:rPr>
          <w:spacing w:val="-3"/>
        </w:rPr>
        <w:t xml:space="preserve"> </w:t>
      </w:r>
      <w:r>
        <w:t>government</w:t>
      </w:r>
      <w:r>
        <w:rPr>
          <w:spacing w:val="-4"/>
        </w:rPr>
        <w:t xml:space="preserve"> </w:t>
      </w:r>
      <w:r>
        <w:t>inquiries</w:t>
      </w:r>
      <w:r>
        <w:rPr>
          <w:spacing w:val="-1"/>
        </w:rPr>
        <w:t xml:space="preserve"> </w:t>
      </w:r>
      <w:r>
        <w:t>to</w:t>
      </w:r>
      <w:r>
        <w:rPr>
          <w:spacing w:val="-1"/>
        </w:rPr>
        <w:t xml:space="preserve"> </w:t>
      </w:r>
      <w:r>
        <w:t>criticise</w:t>
      </w:r>
      <w:r>
        <w:rPr>
          <w:spacing w:val="-4"/>
        </w:rPr>
        <w:t xml:space="preserve"> </w:t>
      </w:r>
      <w:r>
        <w:t>the access arrangement for the NPP. The Productivity Commission has also raised concerns and has</w:t>
      </w:r>
    </w:p>
    <w:p w:rsidR="00315BBE" w:rsidRDefault="00315BBE">
      <w:pPr>
        <w:pStyle w:val="BodyText"/>
        <w:ind w:left="0"/>
        <w:rPr>
          <w:sz w:val="20"/>
        </w:rPr>
      </w:pPr>
    </w:p>
    <w:p w:rsidR="00315BBE" w:rsidRDefault="005913C5">
      <w:pPr>
        <w:pStyle w:val="BodyText"/>
        <w:spacing w:before="3"/>
        <w:ind w:left="0"/>
        <w:rPr>
          <w:sz w:val="21"/>
        </w:rPr>
      </w:pPr>
      <w:r>
        <w:pict>
          <v:rect id="docshape9" o:spid="_x0000_s1026" style="position:absolute;margin-left:1in;margin-top:14.2pt;width:2in;height:.7pt;z-index:-15726080;mso-wrap-distance-left:0;mso-wrap-distance-right:0;mso-position-horizontal-relative:page" fillcolor="black" stroked="f">
            <w10:wrap type="topAndBottom" anchorx="page"/>
          </v:rect>
        </w:pict>
      </w:r>
    </w:p>
    <w:p w:rsidR="00315BBE" w:rsidRDefault="005913C5">
      <w:pPr>
        <w:spacing w:before="100"/>
        <w:ind w:left="120"/>
        <w:rPr>
          <w:sz w:val="20"/>
        </w:rPr>
      </w:pPr>
      <w:r>
        <w:rPr>
          <w:spacing w:val="-2"/>
          <w:sz w:val="20"/>
          <w:vertAlign w:val="superscript"/>
        </w:rPr>
        <w:t>5</w:t>
      </w:r>
      <w:r>
        <w:rPr>
          <w:spacing w:val="30"/>
          <w:sz w:val="20"/>
        </w:rPr>
        <w:t xml:space="preserve">  </w:t>
      </w:r>
      <w:r>
        <w:rPr>
          <w:spacing w:val="-2"/>
          <w:sz w:val="20"/>
        </w:rPr>
        <w:t>https://ibsintelligence.com/ibsi-news/cba-digital-wallet-transactions-soar-during-covid-19-in-australia/</w:t>
      </w:r>
    </w:p>
    <w:p w:rsidR="00315BBE" w:rsidRDefault="005913C5">
      <w:pPr>
        <w:spacing w:before="1"/>
        <w:ind w:left="120"/>
        <w:rPr>
          <w:sz w:val="20"/>
        </w:rPr>
      </w:pPr>
      <w:r>
        <w:rPr>
          <w:sz w:val="20"/>
          <w:vertAlign w:val="superscript"/>
        </w:rPr>
        <w:t>6</w:t>
      </w:r>
      <w:r>
        <w:rPr>
          <w:spacing w:val="-2"/>
          <w:sz w:val="20"/>
        </w:rPr>
        <w:t xml:space="preserve"> https://ec.europa.eu/commission/presscorner/detail/en/ip_20_1075</w:t>
      </w:r>
    </w:p>
    <w:p w:rsidR="00315BBE" w:rsidRDefault="005913C5">
      <w:pPr>
        <w:ind w:left="120"/>
        <w:rPr>
          <w:sz w:val="20"/>
        </w:rPr>
      </w:pPr>
      <w:r>
        <w:rPr>
          <w:spacing w:val="-2"/>
          <w:sz w:val="20"/>
          <w:vertAlign w:val="superscript"/>
        </w:rPr>
        <w:t>7</w:t>
      </w:r>
      <w:r>
        <w:rPr>
          <w:spacing w:val="78"/>
          <w:sz w:val="20"/>
        </w:rPr>
        <w:t xml:space="preserve"> </w:t>
      </w:r>
      <w:hyperlink r:id="rId16">
        <w:r>
          <w:rPr>
            <w:spacing w:val="-2"/>
            <w:sz w:val="20"/>
          </w:rPr>
          <w:t>http://brrmedia-assets.s3.amazonaws.com/audio/5360e7bd-0e74-4db3-9b15-d05b6962a39d.mp3</w:t>
        </w:r>
      </w:hyperlink>
    </w:p>
    <w:p w:rsidR="00315BBE" w:rsidRDefault="00315BBE">
      <w:pPr>
        <w:rPr>
          <w:sz w:val="20"/>
        </w:rPr>
        <w:sectPr w:rsidR="00315BBE">
          <w:pgSz w:w="11910" w:h="16840"/>
          <w:pgMar w:top="1380" w:right="1320" w:bottom="1200" w:left="1320" w:header="0" w:footer="1000" w:gutter="0"/>
          <w:cols w:space="720"/>
        </w:sectPr>
      </w:pPr>
    </w:p>
    <w:p w:rsidR="00315BBE" w:rsidRDefault="005913C5">
      <w:pPr>
        <w:pStyle w:val="BodyText"/>
        <w:spacing w:before="41" w:line="259" w:lineRule="auto"/>
      </w:pPr>
      <w:r>
        <w:lastRenderedPageBreak/>
        <w:t>recommended</w:t>
      </w:r>
      <w:r>
        <w:rPr>
          <w:spacing w:val="-2"/>
        </w:rPr>
        <w:t xml:space="preserve"> </w:t>
      </w:r>
      <w:r>
        <w:t>implementing</w:t>
      </w:r>
      <w:r>
        <w:rPr>
          <w:spacing w:val="-3"/>
        </w:rPr>
        <w:t xml:space="preserve"> </w:t>
      </w:r>
      <w:r>
        <w:t>a</w:t>
      </w:r>
      <w:r>
        <w:rPr>
          <w:spacing w:val="-2"/>
        </w:rPr>
        <w:t xml:space="preserve"> </w:t>
      </w:r>
      <w:r>
        <w:t>formal</w:t>
      </w:r>
      <w:r>
        <w:rPr>
          <w:spacing w:val="-2"/>
        </w:rPr>
        <w:t xml:space="preserve"> </w:t>
      </w:r>
      <w:r>
        <w:t>access</w:t>
      </w:r>
      <w:r>
        <w:rPr>
          <w:spacing w:val="-5"/>
        </w:rPr>
        <w:t xml:space="preserve"> </w:t>
      </w:r>
      <w:r>
        <w:t>regime.</w:t>
      </w:r>
      <w:r>
        <w:rPr>
          <w:spacing w:val="-4"/>
        </w:rPr>
        <w:t xml:space="preserve"> </w:t>
      </w:r>
      <w:r>
        <w:t>The</w:t>
      </w:r>
      <w:r>
        <w:rPr>
          <w:spacing w:val="-2"/>
        </w:rPr>
        <w:t xml:space="preserve"> </w:t>
      </w:r>
      <w:r>
        <w:t>ACCC</w:t>
      </w:r>
      <w:r>
        <w:rPr>
          <w:spacing w:val="-4"/>
        </w:rPr>
        <w:t xml:space="preserve"> </w:t>
      </w:r>
      <w:r>
        <w:t>and</w:t>
      </w:r>
      <w:r>
        <w:rPr>
          <w:spacing w:val="-3"/>
        </w:rPr>
        <w:t xml:space="preserve"> </w:t>
      </w:r>
      <w:r>
        <w:t>RBA</w:t>
      </w:r>
      <w:r>
        <w:rPr>
          <w:spacing w:val="-2"/>
        </w:rPr>
        <w:t xml:space="preserve"> </w:t>
      </w:r>
      <w:r>
        <w:t>undertook</w:t>
      </w:r>
      <w:r>
        <w:rPr>
          <w:spacing w:val="-1"/>
        </w:rPr>
        <w:t xml:space="preserve"> </w:t>
      </w:r>
      <w:r>
        <w:t>a</w:t>
      </w:r>
      <w:r>
        <w:rPr>
          <w:spacing w:val="-5"/>
        </w:rPr>
        <w:t xml:space="preserve"> </w:t>
      </w:r>
      <w:r>
        <w:t>review</w:t>
      </w:r>
      <w:r>
        <w:rPr>
          <w:spacing w:val="-4"/>
        </w:rPr>
        <w:t xml:space="preserve"> </w:t>
      </w:r>
      <w:r>
        <w:t>of</w:t>
      </w:r>
      <w:r>
        <w:rPr>
          <w:spacing w:val="-5"/>
        </w:rPr>
        <w:t xml:space="preserve"> </w:t>
      </w:r>
      <w:r>
        <w:t>the NPP operation and access arrangements, publishing their con</w:t>
      </w:r>
      <w:r>
        <w:t>clusions in June 2019.</w:t>
      </w:r>
    </w:p>
    <w:p w:rsidR="00315BBE" w:rsidRDefault="005913C5">
      <w:pPr>
        <w:pStyle w:val="BodyText"/>
        <w:spacing w:before="159" w:line="259" w:lineRule="auto"/>
      </w:pPr>
      <w:r>
        <w:t>There is a problem in that many fintechs have unrealistic expectations about becoming direct participants.</w:t>
      </w:r>
      <w:r>
        <w:rPr>
          <w:spacing w:val="-2"/>
        </w:rPr>
        <w:t xml:space="preserve"> </w:t>
      </w:r>
      <w:r>
        <w:t>The</w:t>
      </w:r>
      <w:r>
        <w:rPr>
          <w:spacing w:val="-4"/>
        </w:rPr>
        <w:t xml:space="preserve"> </w:t>
      </w:r>
      <w:r>
        <w:t>NPP</w:t>
      </w:r>
      <w:r>
        <w:rPr>
          <w:spacing w:val="-1"/>
        </w:rPr>
        <w:t xml:space="preserve"> </w:t>
      </w:r>
      <w:r>
        <w:t>is</w:t>
      </w:r>
      <w:r>
        <w:rPr>
          <w:spacing w:val="-2"/>
        </w:rPr>
        <w:t xml:space="preserve"> </w:t>
      </w:r>
      <w:r>
        <w:t>a</w:t>
      </w:r>
      <w:r>
        <w:rPr>
          <w:spacing w:val="-5"/>
        </w:rPr>
        <w:t xml:space="preserve"> </w:t>
      </w:r>
      <w:r>
        <w:t>real-time</w:t>
      </w:r>
      <w:r>
        <w:rPr>
          <w:spacing w:val="-1"/>
        </w:rPr>
        <w:t xml:space="preserve"> </w:t>
      </w:r>
      <w:r>
        <w:t>payments</w:t>
      </w:r>
      <w:r>
        <w:rPr>
          <w:spacing w:val="-2"/>
        </w:rPr>
        <w:t xml:space="preserve"> </w:t>
      </w:r>
      <w:r>
        <w:t>service</w:t>
      </w:r>
      <w:r>
        <w:rPr>
          <w:spacing w:val="-4"/>
        </w:rPr>
        <w:t xml:space="preserve"> </w:t>
      </w:r>
      <w:r>
        <w:t>that</w:t>
      </w:r>
      <w:r>
        <w:rPr>
          <w:spacing w:val="-2"/>
        </w:rPr>
        <w:t xml:space="preserve"> </w:t>
      </w:r>
      <w:r>
        <w:t>therefore</w:t>
      </w:r>
      <w:r>
        <w:rPr>
          <w:spacing w:val="-1"/>
        </w:rPr>
        <w:t xml:space="preserve"> </w:t>
      </w:r>
      <w:r>
        <w:t>involves</w:t>
      </w:r>
      <w:r>
        <w:rPr>
          <w:spacing w:val="-4"/>
        </w:rPr>
        <w:t xml:space="preserve"> </w:t>
      </w:r>
      <w:r>
        <w:t>real-time</w:t>
      </w:r>
      <w:r>
        <w:rPr>
          <w:spacing w:val="-4"/>
        </w:rPr>
        <w:t xml:space="preserve"> </w:t>
      </w:r>
      <w:r>
        <w:t>fraud.</w:t>
      </w:r>
      <w:r>
        <w:rPr>
          <w:spacing w:val="-3"/>
        </w:rPr>
        <w:t xml:space="preserve"> </w:t>
      </w:r>
      <w:r>
        <w:t>The resources needed to maintain the operatio</w:t>
      </w:r>
      <w:r>
        <w:t>nal integrity of the system is significant.</w:t>
      </w:r>
    </w:p>
    <w:p w:rsidR="00315BBE" w:rsidRDefault="005913C5">
      <w:pPr>
        <w:pStyle w:val="BodyText"/>
        <w:spacing w:before="160" w:line="259" w:lineRule="auto"/>
        <w:ind w:right="190"/>
      </w:pPr>
      <w:r>
        <w:t>One</w:t>
      </w:r>
      <w:r>
        <w:rPr>
          <w:spacing w:val="-1"/>
        </w:rPr>
        <w:t xml:space="preserve"> </w:t>
      </w:r>
      <w:r>
        <w:t>of</w:t>
      </w:r>
      <w:r>
        <w:rPr>
          <w:spacing w:val="-4"/>
        </w:rPr>
        <w:t xml:space="preserve"> </w:t>
      </w:r>
      <w:r>
        <w:t>the</w:t>
      </w:r>
      <w:r>
        <w:rPr>
          <w:spacing w:val="-3"/>
        </w:rPr>
        <w:t xml:space="preserve"> </w:t>
      </w:r>
      <w:r>
        <w:t>reasons</w:t>
      </w:r>
      <w:r>
        <w:rPr>
          <w:spacing w:val="-1"/>
        </w:rPr>
        <w:t xml:space="preserve"> </w:t>
      </w:r>
      <w:r>
        <w:t>fintechs</w:t>
      </w:r>
      <w:r>
        <w:rPr>
          <w:spacing w:val="-1"/>
        </w:rPr>
        <w:t xml:space="preserve"> </w:t>
      </w:r>
      <w:r>
        <w:t>are strongly</w:t>
      </w:r>
      <w:r>
        <w:rPr>
          <w:spacing w:val="-3"/>
        </w:rPr>
        <w:t xml:space="preserve"> </w:t>
      </w:r>
      <w:r>
        <w:t>supported</w:t>
      </w:r>
      <w:r>
        <w:rPr>
          <w:spacing w:val="-1"/>
        </w:rPr>
        <w:t xml:space="preserve"> </w:t>
      </w:r>
      <w:r>
        <w:t>by</w:t>
      </w:r>
      <w:r>
        <w:rPr>
          <w:spacing w:val="-4"/>
        </w:rPr>
        <w:t xml:space="preserve"> </w:t>
      </w:r>
      <w:r>
        <w:t>government</w:t>
      </w:r>
      <w:r>
        <w:rPr>
          <w:spacing w:val="-1"/>
        </w:rPr>
        <w:t xml:space="preserve"> </w:t>
      </w:r>
      <w:r>
        <w:t>is</w:t>
      </w:r>
      <w:r>
        <w:rPr>
          <w:spacing w:val="-3"/>
        </w:rPr>
        <w:t xml:space="preserve"> </w:t>
      </w:r>
      <w:r>
        <w:t>that</w:t>
      </w:r>
      <w:r>
        <w:rPr>
          <w:spacing w:val="-3"/>
        </w:rPr>
        <w:t xml:space="preserve"> </w:t>
      </w:r>
      <w:r>
        <w:t>they</w:t>
      </w:r>
      <w:r>
        <w:rPr>
          <w:spacing w:val="-3"/>
        </w:rPr>
        <w:t xml:space="preserve"> </w:t>
      </w:r>
      <w:r>
        <w:t>are risk</w:t>
      </w:r>
      <w:r>
        <w:rPr>
          <w:spacing w:val="-3"/>
        </w:rPr>
        <w:t xml:space="preserve"> </w:t>
      </w:r>
      <w:r>
        <w:t>taking</w:t>
      </w:r>
      <w:r>
        <w:rPr>
          <w:spacing w:val="-3"/>
        </w:rPr>
        <w:t xml:space="preserve"> </w:t>
      </w:r>
      <w:r>
        <w:t>and innovative. But organisations faced with material risks in their business model is not the optimal business to be operating at the core of payments infrastructure, particularly real-time payments. What is needed is very stable entities with deep pocket</w:t>
      </w:r>
      <w:r>
        <w:t>s and experienced staff.</w:t>
      </w:r>
    </w:p>
    <w:p w:rsidR="00315BBE" w:rsidRDefault="005913C5">
      <w:pPr>
        <w:pStyle w:val="BodyText"/>
        <w:spacing w:before="159" w:line="259" w:lineRule="auto"/>
        <w:ind w:right="190"/>
      </w:pPr>
      <w:r>
        <w:t>There is a need for Government and regulators to be clearer with fintechs that they should not expect to get direct connection to the NPP and are almost certainly wasting resources by building a business</w:t>
      </w:r>
      <w:r>
        <w:rPr>
          <w:spacing w:val="-1"/>
        </w:rPr>
        <w:t xml:space="preserve"> </w:t>
      </w:r>
      <w:r>
        <w:t>model</w:t>
      </w:r>
      <w:r>
        <w:rPr>
          <w:spacing w:val="-4"/>
        </w:rPr>
        <w:t xml:space="preserve"> </w:t>
      </w:r>
      <w:r>
        <w:t>around</w:t>
      </w:r>
      <w:r>
        <w:rPr>
          <w:spacing w:val="-3"/>
        </w:rPr>
        <w:t xml:space="preserve"> </w:t>
      </w:r>
      <w:r>
        <w:t>direct</w:t>
      </w:r>
      <w:r>
        <w:rPr>
          <w:spacing w:val="-1"/>
        </w:rPr>
        <w:t xml:space="preserve"> </w:t>
      </w:r>
      <w:r>
        <w:t>connect</w:t>
      </w:r>
      <w:r>
        <w:t>ion.</w:t>
      </w:r>
      <w:r>
        <w:rPr>
          <w:spacing w:val="-3"/>
        </w:rPr>
        <w:t xml:space="preserve"> </w:t>
      </w:r>
      <w:r>
        <w:t>Fintechs</w:t>
      </w:r>
      <w:r>
        <w:rPr>
          <w:spacing w:val="-2"/>
        </w:rPr>
        <w:t xml:space="preserve"> </w:t>
      </w:r>
      <w:r>
        <w:t>are</w:t>
      </w:r>
      <w:r>
        <w:rPr>
          <w:spacing w:val="-1"/>
        </w:rPr>
        <w:t xml:space="preserve"> </w:t>
      </w:r>
      <w:r>
        <w:t>better</w:t>
      </w:r>
      <w:r>
        <w:rPr>
          <w:spacing w:val="-4"/>
        </w:rPr>
        <w:t xml:space="preserve"> </w:t>
      </w:r>
      <w:r>
        <w:t>off</w:t>
      </w:r>
      <w:r>
        <w:rPr>
          <w:spacing w:val="-2"/>
        </w:rPr>
        <w:t xml:space="preserve"> </w:t>
      </w:r>
      <w:r>
        <w:t>focussed</w:t>
      </w:r>
      <w:r>
        <w:rPr>
          <w:spacing w:val="-2"/>
        </w:rPr>
        <w:t xml:space="preserve"> </w:t>
      </w:r>
      <w:r>
        <w:t>on</w:t>
      </w:r>
      <w:r>
        <w:rPr>
          <w:spacing w:val="-3"/>
        </w:rPr>
        <w:t xml:space="preserve"> </w:t>
      </w:r>
      <w:r>
        <w:t>building</w:t>
      </w:r>
      <w:r>
        <w:rPr>
          <w:spacing w:val="-3"/>
        </w:rPr>
        <w:t xml:space="preserve"> </w:t>
      </w:r>
      <w:r>
        <w:t>products</w:t>
      </w:r>
      <w:r>
        <w:rPr>
          <w:spacing w:val="-2"/>
        </w:rPr>
        <w:t xml:space="preserve"> </w:t>
      </w:r>
      <w:r>
        <w:t>and services using indirect connection, as are most existing banks and credit unions.</w:t>
      </w:r>
    </w:p>
    <w:p w:rsidR="00315BBE" w:rsidRDefault="00315BBE">
      <w:pPr>
        <w:pStyle w:val="BodyText"/>
        <w:ind w:left="0"/>
      </w:pPr>
    </w:p>
    <w:p w:rsidR="00315BBE" w:rsidRDefault="00315BBE">
      <w:pPr>
        <w:pStyle w:val="BodyText"/>
        <w:spacing w:before="11"/>
        <w:ind w:left="0"/>
        <w:rPr>
          <w:sz w:val="27"/>
        </w:rPr>
      </w:pPr>
    </w:p>
    <w:p w:rsidR="00315BBE" w:rsidRDefault="005913C5">
      <w:pPr>
        <w:spacing w:before="1"/>
        <w:ind w:left="4460" w:right="4456"/>
        <w:jc w:val="center"/>
      </w:pPr>
      <w:r>
        <w:rPr>
          <w:spacing w:val="-5"/>
        </w:rPr>
        <w:t>~~~</w:t>
      </w:r>
    </w:p>
    <w:sectPr w:rsidR="00315BBE">
      <w:pgSz w:w="11910" w:h="16840"/>
      <w:pgMar w:top="1380" w:right="1320" w:bottom="1200" w:left="1320" w:header="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3C5" w:rsidRDefault="005913C5">
      <w:r>
        <w:separator/>
      </w:r>
    </w:p>
  </w:endnote>
  <w:endnote w:type="continuationSeparator" w:id="0">
    <w:p w:rsidR="005913C5" w:rsidRDefault="0059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BBE" w:rsidRDefault="005913C5">
    <w:pPr>
      <w:pStyle w:val="BodyText"/>
      <w:spacing w:line="14" w:lineRule="auto"/>
      <w:ind w:left="0"/>
      <w:rPr>
        <w:sz w:val="20"/>
      </w:rPr>
    </w:pPr>
    <w:r>
      <w:pict>
        <v:shapetype id="_x0000_t202" coordsize="21600,21600" o:spt="202" path="m,l,21600r21600,l21600,xe">
          <v:stroke joinstyle="miter"/>
          <v:path gradientshapeok="t" o:connecttype="rect"/>
        </v:shapetype>
        <v:shape id="docshape1" o:spid="_x0000_s2049" type="#_x0000_t202" style="position:absolute;margin-left:291.9pt;margin-top:780.9pt;width:12.6pt;height:13.05pt;z-index:-251658752;mso-position-horizontal-relative:page;mso-position-vertical-relative:page" filled="f" stroked="f">
          <v:textbox inset="0,0,0,0">
            <w:txbxContent>
              <w:p w:rsidR="00315BBE" w:rsidRDefault="005913C5">
                <w:pPr>
                  <w:pStyle w:val="BodyText"/>
                  <w:spacing w:line="245" w:lineRule="exact"/>
                  <w:ind w:left="60"/>
                </w:pPr>
                <w:r>
                  <w:fldChar w:fldCharType="begin"/>
                </w:r>
                <w:r>
                  <w:instrText xml:space="preserve"> PAGE </w:instrText>
                </w:r>
                <w:r>
                  <w:fldChar w:fldCharType="separate"/>
                </w:r>
                <w:r w:rsidR="005A4473">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3C5" w:rsidRDefault="005913C5">
      <w:r>
        <w:separator/>
      </w:r>
    </w:p>
  </w:footnote>
  <w:footnote w:type="continuationSeparator" w:id="0">
    <w:p w:rsidR="005913C5" w:rsidRDefault="00591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20B"/>
    <w:multiLevelType w:val="hybridMultilevel"/>
    <w:tmpl w:val="1D1E6972"/>
    <w:lvl w:ilvl="0" w:tplc="AEAC7BD2">
      <w:numFmt w:val="bullet"/>
      <w:lvlText w:val=""/>
      <w:lvlJc w:val="left"/>
      <w:pPr>
        <w:ind w:left="833" w:hanging="356"/>
      </w:pPr>
      <w:rPr>
        <w:rFonts w:ascii="Symbol" w:eastAsia="Symbol" w:hAnsi="Symbol" w:cs="Symbol" w:hint="default"/>
        <w:b w:val="0"/>
        <w:bCs w:val="0"/>
        <w:i w:val="0"/>
        <w:iCs w:val="0"/>
        <w:w w:val="100"/>
        <w:sz w:val="22"/>
        <w:szCs w:val="22"/>
        <w:lang w:val="en-US" w:eastAsia="en-US" w:bidi="ar-SA"/>
      </w:rPr>
    </w:lvl>
    <w:lvl w:ilvl="1" w:tplc="893E8A60">
      <w:numFmt w:val="bullet"/>
      <w:lvlText w:val="•"/>
      <w:lvlJc w:val="left"/>
      <w:pPr>
        <w:ind w:left="1682" w:hanging="356"/>
      </w:pPr>
      <w:rPr>
        <w:rFonts w:hint="default"/>
        <w:lang w:val="en-US" w:eastAsia="en-US" w:bidi="ar-SA"/>
      </w:rPr>
    </w:lvl>
    <w:lvl w:ilvl="2" w:tplc="28A495BA">
      <w:numFmt w:val="bullet"/>
      <w:lvlText w:val="•"/>
      <w:lvlJc w:val="left"/>
      <w:pPr>
        <w:ind w:left="2525" w:hanging="356"/>
      </w:pPr>
      <w:rPr>
        <w:rFonts w:hint="default"/>
        <w:lang w:val="en-US" w:eastAsia="en-US" w:bidi="ar-SA"/>
      </w:rPr>
    </w:lvl>
    <w:lvl w:ilvl="3" w:tplc="A2E6D50E">
      <w:numFmt w:val="bullet"/>
      <w:lvlText w:val="•"/>
      <w:lvlJc w:val="left"/>
      <w:pPr>
        <w:ind w:left="3367" w:hanging="356"/>
      </w:pPr>
      <w:rPr>
        <w:rFonts w:hint="default"/>
        <w:lang w:val="en-US" w:eastAsia="en-US" w:bidi="ar-SA"/>
      </w:rPr>
    </w:lvl>
    <w:lvl w:ilvl="4" w:tplc="25D6E18C">
      <w:numFmt w:val="bullet"/>
      <w:lvlText w:val="•"/>
      <w:lvlJc w:val="left"/>
      <w:pPr>
        <w:ind w:left="4210" w:hanging="356"/>
      </w:pPr>
      <w:rPr>
        <w:rFonts w:hint="default"/>
        <w:lang w:val="en-US" w:eastAsia="en-US" w:bidi="ar-SA"/>
      </w:rPr>
    </w:lvl>
    <w:lvl w:ilvl="5" w:tplc="6588A76E">
      <w:numFmt w:val="bullet"/>
      <w:lvlText w:val="•"/>
      <w:lvlJc w:val="left"/>
      <w:pPr>
        <w:ind w:left="5053" w:hanging="356"/>
      </w:pPr>
      <w:rPr>
        <w:rFonts w:hint="default"/>
        <w:lang w:val="en-US" w:eastAsia="en-US" w:bidi="ar-SA"/>
      </w:rPr>
    </w:lvl>
    <w:lvl w:ilvl="6" w:tplc="CFAEFE0E">
      <w:numFmt w:val="bullet"/>
      <w:lvlText w:val="•"/>
      <w:lvlJc w:val="left"/>
      <w:pPr>
        <w:ind w:left="5895" w:hanging="356"/>
      </w:pPr>
      <w:rPr>
        <w:rFonts w:hint="default"/>
        <w:lang w:val="en-US" w:eastAsia="en-US" w:bidi="ar-SA"/>
      </w:rPr>
    </w:lvl>
    <w:lvl w:ilvl="7" w:tplc="1AD233C2">
      <w:numFmt w:val="bullet"/>
      <w:lvlText w:val="•"/>
      <w:lvlJc w:val="left"/>
      <w:pPr>
        <w:ind w:left="6738" w:hanging="356"/>
      </w:pPr>
      <w:rPr>
        <w:rFonts w:hint="default"/>
        <w:lang w:val="en-US" w:eastAsia="en-US" w:bidi="ar-SA"/>
      </w:rPr>
    </w:lvl>
    <w:lvl w:ilvl="8" w:tplc="14CC2440">
      <w:numFmt w:val="bullet"/>
      <w:lvlText w:val="•"/>
      <w:lvlJc w:val="left"/>
      <w:pPr>
        <w:ind w:left="7581" w:hanging="35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15BBE"/>
    <w:rsid w:val="00315BBE"/>
    <w:rsid w:val="005913C5"/>
    <w:rsid w:val="005A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CBD282F-5137-49ED-9376-A4BB1259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63"/>
      <w:ind w:left="120"/>
      <w:outlineLvl w:val="0"/>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Title">
    <w:name w:val="Title"/>
    <w:basedOn w:val="Normal"/>
    <w:uiPriority w:val="1"/>
    <w:qFormat/>
    <w:pPr>
      <w:ind w:left="120"/>
    </w:pPr>
    <w:rPr>
      <w:rFonts w:ascii="Calibri Light" w:eastAsia="Calibri Light" w:hAnsi="Calibri Light" w:cs="Calibri Light"/>
      <w:sz w:val="56"/>
      <w:szCs w:val="56"/>
    </w:rPr>
  </w:style>
  <w:style w:type="paragraph" w:styleId="ListParagraph">
    <w:name w:val="List Paragraph"/>
    <w:basedOn w:val="Normal"/>
    <w:uiPriority w:val="1"/>
    <w:qFormat/>
    <w:pPr>
      <w:spacing w:before="181"/>
      <w:ind w:left="833"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aymentsReview@treasury.gov.au" TargetMode="External"/><Relationship Id="rId13" Type="http://schemas.openxmlformats.org/officeDocument/2006/relationships/hyperlink" Target="http://www.aph.gov.au/About_Parliament/Parliamentary_Departments/Parliamentary_Library/FlagPost/2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nchmarkanalytics.com.au/" TargetMode="External"/><Relationship Id="rId12" Type="http://schemas.openxmlformats.org/officeDocument/2006/relationships/hyperlink" Target="http://www.aph.gov.au/About_Parliament/Parliamentary_Departments/Parliamentary_Library/FlagPost/2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rrmedia-assets.s3.amazonaws.com/audio/5360e7bd-0e74-4db3-9b15-d05b6962a39d.mp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fr.gov.au/publications/policy-statements-and-other-reports/2020/regulation-of-stored-value-" TargetMode="External"/><Relationship Id="rId10" Type="http://schemas.openxmlformats.org/officeDocument/2006/relationships/hyperlink" Target="http://www.rba.gov.au/monetary-policy/framework/stmt-conduct-mp-7-2016-09-19.html" TargetMode="External"/><Relationship Id="rId4" Type="http://schemas.openxmlformats.org/officeDocument/2006/relationships/webSettings" Target="webSettings.xml"/><Relationship Id="rId9" Type="http://schemas.openxmlformats.org/officeDocument/2006/relationships/hyperlink" Target="http://www.rba.gov.au/monetary-policy/framework/stmt-conduct-mp-7-2016-09-19.html" TargetMode="External"/><Relationship Id="rId14" Type="http://schemas.openxmlformats.org/officeDocument/2006/relationships/hyperlink" Target="http://www.cfr.gov.au/publications/policy-statements-and-other-reports/2020/regulation-of-stored-va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Nick Hossack submission to Review of the Australian Payments System</vt:lpstr>
    </vt:vector>
  </TitlesOfParts>
  <Company/>
  <LinksUpToDate>false</LinksUpToDate>
  <CharactersWithSpaces>20352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 Hossack submission to Review of the Australian Payments System</dc:title>
  <dc:creator>Nick Hossack</dc:creator>
  <cp:lastModifiedBy>Microsoft account</cp:lastModifiedBy>
  <cp:revision>2</cp:revision>
  <dcterms:created xsi:type="dcterms:W3CDTF">2023-01-26T04:48:00Z</dcterms:created>
  <dcterms:modified xsi:type="dcterms:W3CDTF">2023-01-26T04:48:00Z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LastSaved">
    <vt:filetime>2023-01-26T00:00:00Z</vt:filetime>
  </property>
</Properties>
</file>