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84" w:rsidRDefault="00621594">
      <w:pPr>
        <w:ind w:right="36"/>
        <w:jc w:val="right"/>
        <w:rPr>
          <w:rFonts w:ascii="Arial" w:hAnsi="Arial"/>
          <w:color w:val="000089"/>
          <w:sz w:val="12"/>
        </w:rPr>
      </w:pPr>
      <w:proofErr w:type="spellStart"/>
      <w:r>
        <w:rPr>
          <w:rFonts w:ascii="Arial" w:hAnsi="Arial"/>
          <w:color w:val="000089"/>
          <w:sz w:val="12"/>
        </w:rPr>
        <w:t>DUIP</w:t>
      </w:r>
      <w:proofErr w:type="spellEnd"/>
      <w:r>
        <w:rPr>
          <w:rFonts w:ascii="Arial" w:hAnsi="Arial"/>
          <w:color w:val="000089"/>
          <w:sz w:val="12"/>
        </w:rPr>
        <w:t xml:space="preserve"> NSW 6th Biennial Data Collection on Drug Use in the Inmate Population: 2009-10</w:t>
      </w:r>
    </w:p>
    <w:p w:rsidR="00F60B84" w:rsidRDefault="00621594">
      <w:pPr>
        <w:spacing w:before="468"/>
        <w:rPr>
          <w:rFonts w:ascii="Arial" w:hAnsi="Arial"/>
          <w:b/>
          <w:color w:val="000089"/>
          <w:sz w:val="32"/>
        </w:rPr>
      </w:pPr>
      <w:r>
        <w:rPr>
          <w:rFonts w:ascii="Arial" w:hAnsi="Arial"/>
          <w:b/>
          <w:color w:val="000089"/>
          <w:sz w:val="32"/>
        </w:rPr>
        <w:t>Executive Summary</w:t>
      </w:r>
    </w:p>
    <w:p w:rsidR="00F60B84" w:rsidRDefault="00621594">
      <w:pPr>
        <w:spacing w:before="288"/>
        <w:jc w:val="both"/>
        <w:rPr>
          <w:rFonts w:ascii="Arial" w:hAnsi="Arial"/>
          <w:b/>
          <w:color w:val="000000"/>
          <w:spacing w:val="-5"/>
          <w:sz w:val="20"/>
        </w:rPr>
      </w:pPr>
      <w:r>
        <w:rPr>
          <w:rFonts w:ascii="Arial" w:hAnsi="Arial"/>
          <w:b/>
          <w:color w:val="000000"/>
          <w:spacing w:val="-5"/>
          <w:sz w:val="20"/>
        </w:rPr>
        <w:t xml:space="preserve">This report presents drug statistics and research findings pertaining to the New South Wales (NSW) prison population drawn from the Biennial Data Collection series. This </w:t>
      </w:r>
      <w:r>
        <w:rPr>
          <w:rFonts w:ascii="Arial" w:hAnsi="Arial"/>
          <w:b/>
          <w:color w:val="000000"/>
          <w:spacing w:val="-6"/>
          <w:sz w:val="20"/>
        </w:rPr>
        <w:t xml:space="preserve">represents the sixth survey in the series - the first of which was conducted in 1998. </w:t>
      </w:r>
      <w:r>
        <w:rPr>
          <w:rFonts w:ascii="Arial" w:hAnsi="Arial"/>
          <w:b/>
          <w:color w:val="000000"/>
          <w:spacing w:val="-6"/>
          <w:sz w:val="20"/>
        </w:rPr>
        <w:t xml:space="preserve">A fundamental role of this series is to examine the extent and nature of drug-related crime, </w:t>
      </w:r>
      <w:r>
        <w:rPr>
          <w:rFonts w:ascii="Arial" w:hAnsi="Arial"/>
          <w:b/>
          <w:color w:val="000000"/>
          <w:spacing w:val="-10"/>
          <w:sz w:val="20"/>
        </w:rPr>
        <w:t xml:space="preserve">drug use patterns (both prior to and upon imprisonment) treatment involvement and also </w:t>
      </w:r>
      <w:r>
        <w:rPr>
          <w:rFonts w:ascii="Arial" w:hAnsi="Arial"/>
          <w:b/>
          <w:color w:val="000000"/>
          <w:spacing w:val="-4"/>
          <w:sz w:val="20"/>
        </w:rPr>
        <w:t>correctional responses. Corrective Services, NSW (</w:t>
      </w:r>
      <w:proofErr w:type="spellStart"/>
      <w:r>
        <w:rPr>
          <w:rFonts w:ascii="Arial" w:hAnsi="Arial"/>
          <w:b/>
          <w:color w:val="000000"/>
          <w:spacing w:val="-4"/>
          <w:sz w:val="20"/>
        </w:rPr>
        <w:t>CSNSW</w:t>
      </w:r>
      <w:proofErr w:type="spellEnd"/>
      <w:r>
        <w:rPr>
          <w:rFonts w:ascii="Arial" w:hAnsi="Arial"/>
          <w:b/>
          <w:color w:val="000000"/>
          <w:spacing w:val="-4"/>
          <w:sz w:val="20"/>
        </w:rPr>
        <w:t>) uses these drug ind</w:t>
      </w:r>
      <w:r>
        <w:rPr>
          <w:rFonts w:ascii="Arial" w:hAnsi="Arial"/>
          <w:b/>
          <w:color w:val="000000"/>
          <w:spacing w:val="-4"/>
          <w:sz w:val="20"/>
        </w:rPr>
        <w:t xml:space="preserve">icators </w:t>
      </w:r>
      <w:r>
        <w:rPr>
          <w:rFonts w:ascii="Arial" w:hAnsi="Arial"/>
          <w:b/>
          <w:color w:val="000000"/>
          <w:spacing w:val="-3"/>
          <w:sz w:val="20"/>
        </w:rPr>
        <w:t xml:space="preserve">to inform preventative, treatment and security responses. The current survey was </w:t>
      </w:r>
      <w:r>
        <w:rPr>
          <w:rFonts w:ascii="Arial" w:hAnsi="Arial"/>
          <w:b/>
          <w:color w:val="000000"/>
          <w:spacing w:val="-8"/>
          <w:sz w:val="20"/>
        </w:rPr>
        <w:t>conducted with a representativ</w:t>
      </w:r>
      <w:bookmarkStart w:id="0" w:name="_GoBack"/>
      <w:bookmarkEnd w:id="0"/>
      <w:r>
        <w:rPr>
          <w:rFonts w:ascii="Arial" w:hAnsi="Arial"/>
          <w:b/>
          <w:color w:val="000000"/>
          <w:spacing w:val="-8"/>
          <w:sz w:val="20"/>
        </w:rPr>
        <w:t xml:space="preserve">e discharge sample of 328 male and 52 female sentenced </w:t>
      </w:r>
      <w:r>
        <w:rPr>
          <w:rFonts w:ascii="Arial" w:hAnsi="Arial"/>
          <w:b/>
          <w:color w:val="000000"/>
          <w:spacing w:val="-2"/>
          <w:sz w:val="20"/>
        </w:rPr>
        <w:t>inmates about to be released into the community in 2009-10. Repeated measurement a</w:t>
      </w:r>
      <w:r>
        <w:rPr>
          <w:rFonts w:ascii="Arial" w:hAnsi="Arial"/>
          <w:b/>
          <w:color w:val="000000"/>
          <w:spacing w:val="-2"/>
          <w:sz w:val="20"/>
        </w:rPr>
        <w:t xml:space="preserve">nd a constant methodology have enabled the tracking of trends on a core set of </w:t>
      </w:r>
      <w:r>
        <w:rPr>
          <w:rFonts w:ascii="Arial" w:hAnsi="Arial"/>
          <w:b/>
          <w:color w:val="000000"/>
          <w:sz w:val="20"/>
        </w:rPr>
        <w:t xml:space="preserve">performance measures and key variables. It is worth noting that numerous drug </w:t>
      </w:r>
      <w:r>
        <w:rPr>
          <w:rFonts w:ascii="Arial" w:hAnsi="Arial"/>
          <w:b/>
          <w:color w:val="000000"/>
          <w:spacing w:val="-5"/>
          <w:sz w:val="20"/>
        </w:rPr>
        <w:t xml:space="preserve">prevalence and criminogenic indicators show either declining or stable trends over the </w:t>
      </w:r>
      <w:r>
        <w:rPr>
          <w:rFonts w:ascii="Arial" w:hAnsi="Arial"/>
          <w:b/>
          <w:color w:val="000000"/>
          <w:spacing w:val="-7"/>
          <w:sz w:val="20"/>
        </w:rPr>
        <w:t xml:space="preserve">past decade. Further there were some significant decreases in drug problem indicators </w:t>
      </w:r>
      <w:r>
        <w:rPr>
          <w:rFonts w:ascii="Arial" w:hAnsi="Arial"/>
          <w:b/>
          <w:color w:val="000000"/>
          <w:spacing w:val="-2"/>
          <w:sz w:val="20"/>
        </w:rPr>
        <w:t>between 2007-08 and 2009-10.</w:t>
      </w:r>
    </w:p>
    <w:p w:rsidR="00F60B84" w:rsidRDefault="00621594">
      <w:pPr>
        <w:spacing w:before="216"/>
        <w:rPr>
          <w:rFonts w:ascii="Tahoma" w:hAnsi="Tahoma"/>
          <w:b/>
          <w:color w:val="000089"/>
          <w:sz w:val="26"/>
        </w:rPr>
      </w:pPr>
      <w:r>
        <w:rPr>
          <w:rFonts w:ascii="Tahoma" w:hAnsi="Tahoma"/>
          <w:b/>
          <w:color w:val="000089"/>
          <w:sz w:val="26"/>
        </w:rPr>
        <w:t>Key findings</w:t>
      </w:r>
    </w:p>
    <w:p w:rsidR="00F60B84" w:rsidRDefault="00621594">
      <w:pPr>
        <w:spacing w:before="360"/>
        <w:rPr>
          <w:rFonts w:ascii="Arial" w:hAnsi="Arial"/>
          <w:b/>
          <w:i/>
          <w:color w:val="000089"/>
          <w:spacing w:val="-2"/>
          <w:w w:val="95"/>
        </w:rPr>
      </w:pPr>
      <w:r>
        <w:rPr>
          <w:rFonts w:ascii="Arial" w:hAnsi="Arial"/>
          <w:b/>
          <w:i/>
          <w:color w:val="000089"/>
          <w:spacing w:val="-2"/>
          <w:w w:val="95"/>
        </w:rPr>
        <w:t>Drug-related offending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216"/>
        <w:ind w:left="792" w:hanging="432"/>
        <w:jc w:val="both"/>
        <w:rPr>
          <w:rFonts w:ascii="Arial" w:hAnsi="Arial"/>
          <w:b/>
          <w:color w:val="000000"/>
          <w:spacing w:val="-1"/>
          <w:sz w:val="20"/>
        </w:rPr>
      </w:pPr>
      <w:r>
        <w:rPr>
          <w:rFonts w:ascii="Arial" w:hAnsi="Arial"/>
          <w:b/>
          <w:color w:val="000000"/>
          <w:spacing w:val="-1"/>
          <w:sz w:val="20"/>
        </w:rPr>
        <w:t xml:space="preserve">73% (73% of males and 77% of females) reported that at least one of their </w:t>
      </w:r>
      <w:r>
        <w:rPr>
          <w:rFonts w:ascii="Arial" w:hAnsi="Arial"/>
          <w:b/>
          <w:color w:val="000000"/>
          <w:spacing w:val="-6"/>
          <w:sz w:val="20"/>
        </w:rPr>
        <w:t>current criminal offences was r</w:t>
      </w:r>
      <w:r>
        <w:rPr>
          <w:rFonts w:ascii="Arial" w:hAnsi="Arial"/>
          <w:b/>
          <w:color w:val="000000"/>
          <w:spacing w:val="-6"/>
          <w:sz w:val="20"/>
        </w:rPr>
        <w:t xml:space="preserve">elated to their use of alcohol and/or other drugs. </w:t>
      </w:r>
      <w:r>
        <w:rPr>
          <w:rFonts w:ascii="Arial" w:hAnsi="Arial"/>
          <w:b/>
          <w:color w:val="000000"/>
          <w:spacing w:val="-5"/>
          <w:sz w:val="20"/>
        </w:rPr>
        <w:t>The overall rate was fairly uniform with that recorded in 2007-08.</w:t>
      </w:r>
    </w:p>
    <w:p w:rsidR="00F60B84" w:rsidRDefault="00621594">
      <w:pPr>
        <w:spacing w:before="252"/>
        <w:rPr>
          <w:rFonts w:ascii="Arial" w:hAnsi="Arial"/>
          <w:b/>
          <w:i/>
          <w:color w:val="000089"/>
          <w:spacing w:val="-2"/>
          <w:w w:val="95"/>
        </w:rPr>
      </w:pPr>
      <w:r>
        <w:rPr>
          <w:rFonts w:ascii="Arial" w:hAnsi="Arial"/>
          <w:b/>
          <w:i/>
          <w:color w:val="000089"/>
          <w:spacing w:val="-2"/>
          <w:w w:val="95"/>
        </w:rPr>
        <w:t>Patterns of drug use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216"/>
        <w:ind w:left="792" w:hanging="432"/>
        <w:jc w:val="both"/>
        <w:rPr>
          <w:rFonts w:ascii="Arial" w:hAnsi="Arial"/>
          <w:b/>
          <w:color w:val="000000"/>
          <w:spacing w:val="-11"/>
          <w:sz w:val="20"/>
        </w:rPr>
      </w:pPr>
      <w:r>
        <w:rPr>
          <w:rFonts w:ascii="Arial" w:hAnsi="Arial"/>
          <w:b/>
          <w:color w:val="000000"/>
          <w:spacing w:val="-11"/>
          <w:sz w:val="20"/>
        </w:rPr>
        <w:t xml:space="preserve">Illicit drug use while in the community in the six months prior to the current prison </w:t>
      </w:r>
      <w:r>
        <w:rPr>
          <w:rFonts w:ascii="Arial" w:hAnsi="Arial"/>
          <w:b/>
          <w:color w:val="000000"/>
          <w:spacing w:val="-6"/>
          <w:sz w:val="20"/>
        </w:rPr>
        <w:t xml:space="preserve">episode was reported by close to three in four inmates (73%; 72% of males and </w:t>
      </w:r>
      <w:r>
        <w:rPr>
          <w:rFonts w:ascii="Arial" w:hAnsi="Arial"/>
          <w:b/>
          <w:color w:val="000000"/>
          <w:spacing w:val="-4"/>
          <w:sz w:val="20"/>
        </w:rPr>
        <w:t>79% of females).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252"/>
        <w:ind w:left="792" w:hanging="432"/>
        <w:jc w:val="both"/>
        <w:rPr>
          <w:rFonts w:ascii="Arial" w:hAnsi="Arial"/>
          <w:b/>
          <w:color w:val="000000"/>
          <w:spacing w:val="-8"/>
          <w:sz w:val="20"/>
        </w:rPr>
      </w:pPr>
      <w:r>
        <w:rPr>
          <w:rFonts w:ascii="Arial" w:hAnsi="Arial"/>
          <w:b/>
          <w:color w:val="000000"/>
          <w:spacing w:val="-8"/>
          <w:sz w:val="20"/>
        </w:rPr>
        <w:t xml:space="preserve">Use of 'heavy-end' drugs (i.e. heroin, amphetamine or cocaine) in the six months prior to current imprisonment was reported by one in two inmates (50%; 48% of </w:t>
      </w:r>
      <w:r>
        <w:rPr>
          <w:rFonts w:ascii="Arial" w:hAnsi="Arial"/>
          <w:b/>
          <w:color w:val="000000"/>
          <w:spacing w:val="-6"/>
          <w:sz w:val="20"/>
        </w:rPr>
        <w:t>ma</w:t>
      </w:r>
      <w:r>
        <w:rPr>
          <w:rFonts w:ascii="Arial" w:hAnsi="Arial"/>
          <w:b/>
          <w:color w:val="000000"/>
          <w:spacing w:val="-6"/>
          <w:sz w:val="20"/>
        </w:rPr>
        <w:t xml:space="preserve">les and 62% of females). Across the same time period around one in three </w:t>
      </w:r>
      <w:r>
        <w:rPr>
          <w:rFonts w:ascii="Arial" w:hAnsi="Arial"/>
          <w:b/>
          <w:color w:val="000000"/>
          <w:spacing w:val="-9"/>
          <w:sz w:val="20"/>
        </w:rPr>
        <w:t xml:space="preserve">inmates (35%; 33% of males and 46% of females) reported that they had injected </w:t>
      </w:r>
      <w:r>
        <w:rPr>
          <w:rFonts w:ascii="Arial" w:hAnsi="Arial"/>
          <w:b/>
          <w:color w:val="000000"/>
          <w:sz w:val="20"/>
        </w:rPr>
        <w:t>drugs.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216"/>
        <w:ind w:left="792" w:hanging="432"/>
        <w:jc w:val="both"/>
        <w:rPr>
          <w:rFonts w:ascii="Arial" w:hAnsi="Arial"/>
          <w:b/>
          <w:color w:val="000000"/>
          <w:spacing w:val="-3"/>
          <w:sz w:val="20"/>
        </w:rPr>
      </w:pPr>
      <w:r>
        <w:rPr>
          <w:rFonts w:ascii="Arial" w:hAnsi="Arial"/>
          <w:b/>
          <w:color w:val="000000"/>
          <w:spacing w:val="-3"/>
          <w:sz w:val="20"/>
        </w:rPr>
        <w:t xml:space="preserve">Illicit drug use on at least one occasion in the current prison episode was reported by just over one in three inmates (37%; 36% of males and 39% of </w:t>
      </w:r>
      <w:r>
        <w:rPr>
          <w:rFonts w:ascii="Arial" w:hAnsi="Arial"/>
          <w:b/>
          <w:color w:val="000000"/>
          <w:sz w:val="20"/>
        </w:rPr>
        <w:t>females).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180" w:after="252"/>
        <w:ind w:left="792" w:hanging="432"/>
        <w:rPr>
          <w:rFonts w:ascii="Arial" w:hAnsi="Arial"/>
          <w:b/>
          <w:color w:val="000000"/>
          <w:spacing w:val="-5"/>
          <w:sz w:val="20"/>
        </w:rPr>
      </w:pPr>
      <w:r>
        <w:rPr>
          <w:rFonts w:ascii="Arial" w:hAnsi="Arial"/>
          <w:b/>
          <w:color w:val="000000"/>
          <w:spacing w:val="-5"/>
          <w:sz w:val="20"/>
        </w:rPr>
        <w:t xml:space="preserve">Rates of both pre-prison and in-prison illicit drug use and injecting drug use </w:t>
      </w:r>
      <w:r>
        <w:rPr>
          <w:rFonts w:ascii="Arial" w:hAnsi="Arial"/>
          <w:b/>
          <w:color w:val="000000"/>
          <w:spacing w:val="-6"/>
          <w:sz w:val="20"/>
        </w:rPr>
        <w:t xml:space="preserve">declined over the </w:t>
      </w:r>
      <w:r>
        <w:rPr>
          <w:rFonts w:ascii="Arial" w:hAnsi="Arial"/>
          <w:b/>
          <w:color w:val="000000"/>
          <w:spacing w:val="-6"/>
          <w:sz w:val="20"/>
        </w:rPr>
        <w:t>decade.</w:t>
      </w:r>
    </w:p>
    <w:p w:rsidR="00F60B84" w:rsidRDefault="00621594">
      <w:pPr>
        <w:rPr>
          <w:rFonts w:ascii="Arial" w:hAnsi="Arial"/>
          <w:b/>
          <w:i/>
          <w:color w:val="000089"/>
          <w:spacing w:val="-4"/>
          <w:w w:val="9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428.4pt;margin-top:2.85pt;width:92.15pt;height:105.15pt;z-index:-251658752;mso-wrap-distance-left:0;mso-wrap-distance-right:0" fillcolor="#00008c" stroked="f">
            <v:textbox inset="0,0,0,0">
              <w:txbxContent>
                <w:p w:rsidR="00F60B84" w:rsidRDefault="00621594">
                  <w:pPr>
                    <w:shd w:val="solid" w:color="00008C" w:fill="00008C"/>
                    <w:spacing w:before="180" w:line="268" w:lineRule="auto"/>
                    <w:ind w:left="144" w:right="504"/>
                    <w:rPr>
                      <w:rFonts w:ascii="Verdana" w:hAnsi="Verdana"/>
                      <w:b/>
                      <w:color w:val="FFFFFF"/>
                      <w:spacing w:val="-8"/>
                      <w:w w:val="95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pacing w:val="-8"/>
                      <w:w w:val="95"/>
                    </w:rPr>
                    <w:t xml:space="preserve">Pre-prison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</w:rPr>
                    <w:t>and in-</w:t>
                  </w:r>
                </w:p>
                <w:p w:rsidR="00F60B84" w:rsidRDefault="00621594">
                  <w:pPr>
                    <w:shd w:val="solid" w:color="00008C" w:fill="00008C"/>
                    <w:spacing w:before="108" w:line="273" w:lineRule="auto"/>
                    <w:ind w:left="144" w:right="360"/>
                    <w:rPr>
                      <w:rFonts w:ascii="Verdana" w:hAnsi="Verdana"/>
                      <w:b/>
                      <w:color w:val="FFFFFF"/>
                      <w:spacing w:val="-6"/>
                      <w:w w:val="95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color w:val="FFFFFF"/>
                      <w:spacing w:val="-6"/>
                      <w:w w:val="95"/>
                    </w:rPr>
                    <w:t>prison</w:t>
                  </w:r>
                  <w:proofErr w:type="gramEnd"/>
                  <w:r>
                    <w:rPr>
                      <w:rFonts w:ascii="Verdana" w:hAnsi="Verdana"/>
                      <w:b/>
                      <w:color w:val="FFFFFF"/>
                      <w:spacing w:val="-6"/>
                      <w:w w:val="95"/>
                    </w:rPr>
                    <w:t xml:space="preserve"> drug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</w:rPr>
                    <w:t>use rates</w:t>
                  </w:r>
                </w:p>
                <w:p w:rsidR="00F60B84" w:rsidRDefault="00621594">
                  <w:pPr>
                    <w:shd w:val="solid" w:color="00008C" w:fill="00008C"/>
                    <w:spacing w:before="72" w:after="216" w:line="204" w:lineRule="auto"/>
                    <w:ind w:left="144"/>
                    <w:rPr>
                      <w:rFonts w:ascii="Verdana" w:hAnsi="Verdana"/>
                      <w:b/>
                      <w:color w:val="FFFFFF"/>
                      <w:w w:val="95"/>
                    </w:rPr>
                  </w:pPr>
                  <w:proofErr w:type="gramStart"/>
                  <w:r>
                    <w:rPr>
                      <w:rFonts w:ascii="Verdana" w:hAnsi="Verdana"/>
                      <w:b/>
                      <w:color w:val="FFFFFF"/>
                      <w:w w:val="95"/>
                    </w:rPr>
                    <w:t>have</w:t>
                  </w:r>
                  <w:proofErr w:type="gramEnd"/>
                  <w:r>
                    <w:rPr>
                      <w:rFonts w:ascii="Verdana" w:hAnsi="Verdana"/>
                      <w:b/>
                      <w:color w:val="FFFFFF"/>
                      <w:w w:val="95"/>
                    </w:rPr>
                    <w:t xml:space="preserve"> fallen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i/>
          <w:color w:val="000089"/>
          <w:spacing w:val="-4"/>
          <w:w w:val="95"/>
        </w:rPr>
        <w:t>Presenting drug morbidity on reception to prison</w:t>
      </w:r>
    </w:p>
    <w:p w:rsidR="00F60B84" w:rsidRDefault="00621594">
      <w:pPr>
        <w:numPr>
          <w:ilvl w:val="0"/>
          <w:numId w:val="2"/>
        </w:numPr>
        <w:tabs>
          <w:tab w:val="clear" w:pos="360"/>
          <w:tab w:val="decimal" w:pos="720"/>
        </w:tabs>
        <w:spacing w:before="180"/>
        <w:ind w:hanging="360"/>
        <w:jc w:val="both"/>
        <w:rPr>
          <w:rFonts w:ascii="Arial" w:hAnsi="Arial"/>
          <w:b/>
          <w:color w:val="000000"/>
          <w:spacing w:val="-8"/>
          <w:sz w:val="20"/>
        </w:rPr>
      </w:pPr>
      <w:r>
        <w:rPr>
          <w:rFonts w:ascii="Arial" w:hAnsi="Arial"/>
          <w:b/>
          <w:color w:val="000000"/>
          <w:spacing w:val="-8"/>
          <w:sz w:val="20"/>
        </w:rPr>
        <w:t xml:space="preserve">36% (35% of males and 44% of females) reported experiencing drug withdrawal </w:t>
      </w:r>
      <w:r>
        <w:rPr>
          <w:rFonts w:ascii="Arial" w:hAnsi="Arial"/>
          <w:b/>
          <w:color w:val="000000"/>
          <w:spacing w:val="-10"/>
          <w:sz w:val="20"/>
        </w:rPr>
        <w:t xml:space="preserve">symptoms on reception for the current prison episode. The rate of reported drug </w:t>
      </w:r>
      <w:r>
        <w:rPr>
          <w:rFonts w:ascii="Arial" w:hAnsi="Arial"/>
          <w:b/>
          <w:color w:val="000000"/>
          <w:spacing w:val="-6"/>
          <w:sz w:val="20"/>
        </w:rPr>
        <w:t>withdrawal on reception showed a declining trend over the decade.</w:t>
      </w:r>
    </w:p>
    <w:p w:rsidR="00F60B84" w:rsidRDefault="00621594">
      <w:pPr>
        <w:numPr>
          <w:ilvl w:val="0"/>
          <w:numId w:val="1"/>
        </w:numPr>
        <w:tabs>
          <w:tab w:val="clear" w:pos="432"/>
          <w:tab w:val="decimal" w:pos="792"/>
        </w:tabs>
        <w:spacing w:before="180" w:after="1836"/>
        <w:ind w:left="792" w:hanging="432"/>
        <w:jc w:val="both"/>
        <w:rPr>
          <w:rFonts w:ascii="Arial" w:hAnsi="Arial"/>
          <w:b/>
          <w:color w:val="000000"/>
          <w:spacing w:val="-10"/>
          <w:sz w:val="20"/>
        </w:rPr>
      </w:pPr>
      <w:r>
        <w:rPr>
          <w:rFonts w:ascii="Arial" w:hAnsi="Arial"/>
          <w:b/>
          <w:color w:val="000000"/>
          <w:spacing w:val="-10"/>
          <w:sz w:val="20"/>
        </w:rPr>
        <w:t xml:space="preserve">Prior participation in drug treatment was reported by 86% of inmates with a drug </w:t>
      </w:r>
      <w:r>
        <w:rPr>
          <w:rFonts w:ascii="Arial" w:hAnsi="Arial"/>
          <w:b/>
          <w:color w:val="000000"/>
          <w:spacing w:val="-6"/>
          <w:sz w:val="20"/>
        </w:rPr>
        <w:t xml:space="preserve">problem history (84% of males and 95% of females). This extrapolates to 74% of </w:t>
      </w:r>
      <w:r>
        <w:rPr>
          <w:rFonts w:ascii="Arial" w:hAnsi="Arial"/>
          <w:b/>
          <w:color w:val="000000"/>
          <w:spacing w:val="-7"/>
          <w:sz w:val="20"/>
        </w:rPr>
        <w:t>the entire sample reporting a history of drug treatment.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9"/>
        <w:gridCol w:w="921"/>
      </w:tblGrid>
      <w:tr w:rsidR="00F60B84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70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60B84" w:rsidRDefault="00621594">
            <w:pPr>
              <w:spacing w:line="458" w:lineRule="exact"/>
              <w:ind w:right="855"/>
              <w:jc w:val="right"/>
              <w:rPr>
                <w:rFonts w:ascii="Arial" w:hAnsi="Arial"/>
                <w:color w:val="322656"/>
                <w:spacing w:val="-15"/>
                <w:sz w:val="19"/>
              </w:rPr>
            </w:pPr>
            <w:r>
              <w:rPr>
                <w:rFonts w:ascii="Arial" w:hAnsi="Arial"/>
                <w:color w:val="322656"/>
                <w:spacing w:val="-15"/>
                <w:sz w:val="19"/>
              </w:rPr>
              <w:t>&lt;</w:t>
            </w:r>
            <w:r>
              <w:rPr>
                <w:rFonts w:ascii="Tahoma" w:hAnsi="Tahoma"/>
                <w:color w:val="322656"/>
                <w:spacing w:val="-25"/>
                <w:sz w:val="19"/>
                <w:vertAlign w:val="superscript"/>
              </w:rPr>
              <w:t>11111111b</w:t>
            </w:r>
            <w:r>
              <w:rPr>
                <w:rFonts w:ascii="Arial" w:hAnsi="Arial"/>
                <w:color w:val="322656"/>
                <w:spacing w:val="-15"/>
                <w:sz w:val="19"/>
              </w:rPr>
              <w:t>'CORRECTIONS</w:t>
            </w:r>
            <w:r>
              <w:rPr>
                <w:rFonts w:ascii="Arial" w:hAnsi="Arial"/>
                <w:color w:val="000000"/>
                <w:spacing w:val="-15"/>
                <w:sz w:val="11"/>
              </w:rPr>
              <w:t xml:space="preserve"> RESEARCH, EVALUATION &amp; STATISTICS</w:t>
            </w:r>
          </w:p>
          <w:p w:rsidR="00F60B84" w:rsidRDefault="00621594">
            <w:pPr>
              <w:spacing w:line="89" w:lineRule="exact"/>
              <w:ind w:right="855"/>
              <w:jc w:val="right"/>
              <w:rPr>
                <w:rFonts w:ascii="Tahoma" w:hAnsi="Tahoma"/>
                <w:color w:val="000000"/>
                <w:spacing w:val="7"/>
                <w:sz w:val="9"/>
              </w:rPr>
            </w:pPr>
            <w:r>
              <w:rPr>
                <w:rFonts w:ascii="Tahoma" w:hAnsi="Tahoma"/>
                <w:color w:val="000000"/>
                <w:spacing w:val="7"/>
                <w:sz w:val="9"/>
              </w:rPr>
              <w:t xml:space="preserve">Governance Ex Continuous Improvement -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9"/>
              </w:rPr>
              <w:t>Correcti</w:t>
            </w:r>
            <w:proofErr w:type="spellEnd"/>
            <w:r>
              <w:rPr>
                <w:rFonts w:ascii="Tahoma" w:hAnsi="Tahoma"/>
                <w:color w:val="000000"/>
                <w:spacing w:val="7"/>
                <w:sz w:val="9"/>
              </w:rPr>
              <w:t xml:space="preserve"> v e 5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9"/>
              </w:rPr>
              <w:t>ervices</w:t>
            </w:r>
            <w:proofErr w:type="spellEnd"/>
            <w:r>
              <w:rPr>
                <w:rFonts w:ascii="Tahoma" w:hAnsi="Tahoma"/>
                <w:color w:val="000000"/>
                <w:spacing w:val="7"/>
                <w:sz w:val="9"/>
              </w:rPr>
              <w:t xml:space="preserve"> N</w:t>
            </w:r>
            <w:r>
              <w:rPr>
                <w:rFonts w:ascii="Tahoma" w:hAnsi="Tahoma"/>
                <w:color w:val="000000"/>
                <w:spacing w:val="7"/>
                <w:sz w:val="9"/>
              </w:rPr>
              <w:t>SW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60B84" w:rsidRDefault="00621594">
            <w:pPr>
              <w:ind w:right="44"/>
              <w:jc w:val="right"/>
              <w:rPr>
                <w:rFonts w:ascii="Arial" w:hAnsi="Arial"/>
                <w:color w:val="000000"/>
                <w:w w:val="140"/>
                <w:sz w:val="24"/>
              </w:rPr>
            </w:pPr>
            <w:r>
              <w:rPr>
                <w:rFonts w:ascii="Arial" w:hAnsi="Arial"/>
                <w:color w:val="000000"/>
                <w:w w:val="140"/>
                <w:sz w:val="24"/>
              </w:rPr>
              <w:t>i</w:t>
            </w:r>
          </w:p>
        </w:tc>
      </w:tr>
    </w:tbl>
    <w:p w:rsidR="00621594" w:rsidRDefault="00621594"/>
    <w:sectPr w:rsidR="00621594">
      <w:pgSz w:w="11918" w:h="16854"/>
      <w:pgMar w:top="832" w:right="2968" w:bottom="151" w:left="9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7C0"/>
    <w:multiLevelType w:val="multilevel"/>
    <w:tmpl w:val="CD2E0136"/>
    <w:lvl w:ilvl="0">
      <w:start w:val="1"/>
      <w:numFmt w:val="bullet"/>
      <w:lvlText w:val="&gt;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177C82"/>
    <w:multiLevelType w:val="multilevel"/>
    <w:tmpl w:val="A5CADC6A"/>
    <w:lvl w:ilvl="0">
      <w:start w:val="1"/>
      <w:numFmt w:val="bullet"/>
      <w:lvlText w:val="&gt;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0B84"/>
    <w:rsid w:val="00621594"/>
    <w:rsid w:val="00875381"/>
    <w:rsid w:val="00F6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249064C-80FD-43FC-A7BE-5375E02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2</cp:revision>
  <dcterms:created xsi:type="dcterms:W3CDTF">2018-06-28T00:21:00Z</dcterms:created>
  <dcterms:modified xsi:type="dcterms:W3CDTF">2018-06-28T00:21:00Z</dcterms:modified>
</cp:coreProperties>
</file>