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26" w:rsidRDefault="00586B78" w:rsidP="00876F93">
      <w:pPr>
        <w:spacing w:before="480" w:line="206" w:lineRule="auto"/>
        <w:jc w:val="center"/>
        <w:rPr>
          <w:rFonts w:ascii="Times New Roman" w:hAnsi="Times New Roman"/>
          <w:b/>
          <w:color w:val="000000"/>
          <w:spacing w:val="6"/>
          <w:w w:val="90"/>
          <w:sz w:val="3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32.45pt;margin-top:72.2pt;width:531pt;height:15.25pt;z-index:-251658752;mso-wrap-distance-left:0;mso-wrap-distance-right:0;mso-position-horizontal-relative:page;mso-position-vertical-relative:page" filled="f" stroked="f">
            <v:textbox inset="0,0,0,0">
              <w:txbxContent>
                <w:p w:rsidR="009A4426" w:rsidRDefault="00016D09">
                  <w:pPr>
                    <w:tabs>
                      <w:tab w:val="right" w:pos="10584"/>
                    </w:tabs>
                    <w:spacing w:line="266" w:lineRule="auto"/>
                    <w:rPr>
                      <w:rFonts w:ascii="Times New Roman" w:hAnsi="Times New Roman"/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sz w:val="24"/>
                    </w:rPr>
                    <w:t>AU</w:t>
                  </w:r>
                  <w:r w:rsidR="00AE1306">
                    <w:rPr>
                      <w:rFonts w:ascii="Times New Roman" w:hAnsi="Times New Roman"/>
                      <w:b/>
                      <w:color w:val="000000"/>
                      <w:spacing w:val="-2"/>
                      <w:sz w:val="24"/>
                    </w:rPr>
                    <w:t>ST &amp; NZ JOURNAL OF CRIMINOLOGY (July 1991) 24 (139.143)</w:t>
                  </w:r>
                  <w:r w:rsidR="00AE1306">
                    <w:rPr>
                      <w:rFonts w:ascii="Times New Roman" w:hAnsi="Times New Roman"/>
                      <w:b/>
                      <w:color w:val="000000"/>
                      <w:spacing w:val="-2"/>
                      <w:sz w:val="24"/>
                    </w:rPr>
                    <w:tab/>
                  </w:r>
                  <w:r w:rsidR="00AE1306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  <w:t>139</w:t>
                  </w:r>
                </w:p>
              </w:txbxContent>
            </v:textbox>
            <w10:wrap type="square" anchorx="page" anchory="page"/>
          </v:shape>
        </w:pict>
      </w:r>
      <w:hyperlink r:id="rId4" w:history="1">
        <w:r w:rsidR="00AE1306" w:rsidRPr="00070FE7">
          <w:rPr>
            <w:rStyle w:val="Hyperlink"/>
            <w:rFonts w:ascii="Times New Roman" w:hAnsi="Times New Roman"/>
            <w:b/>
            <w:w w:val="90"/>
            <w:sz w:val="37"/>
          </w:rPr>
          <w:t>ON THE HISTORY OF</w:t>
        </w:r>
        <w:r w:rsidR="00070FE7" w:rsidRPr="00070FE7">
          <w:rPr>
            <w:rStyle w:val="Hyperlink"/>
            <w:rFonts w:ascii="Times New Roman" w:hAnsi="Times New Roman"/>
            <w:b/>
            <w:w w:val="90"/>
            <w:sz w:val="37"/>
          </w:rPr>
          <w:t xml:space="preserve"> </w:t>
        </w:r>
        <w:r w:rsidR="00AE1306" w:rsidRPr="00070FE7">
          <w:rPr>
            <w:rStyle w:val="Hyperlink"/>
            <w:rFonts w:ascii="Times New Roman" w:hAnsi="Times New Roman"/>
            <w:b/>
            <w:spacing w:val="6"/>
            <w:w w:val="90"/>
            <w:sz w:val="37"/>
          </w:rPr>
          <w:t>PUNISHME</w:t>
        </w:r>
        <w:r w:rsidR="00070FE7" w:rsidRPr="00070FE7">
          <w:rPr>
            <w:rStyle w:val="Hyperlink"/>
            <w:rFonts w:ascii="Times New Roman" w:hAnsi="Times New Roman"/>
            <w:b/>
            <w:spacing w:val="6"/>
            <w:w w:val="90"/>
            <w:sz w:val="37"/>
          </w:rPr>
          <w:t xml:space="preserve">NT </w:t>
        </w:r>
        <w:r w:rsidR="00070FE7">
          <w:rPr>
            <w:rStyle w:val="Hyperlink"/>
            <w:rFonts w:ascii="Times New Roman" w:hAnsi="Times New Roman"/>
            <w:b/>
            <w:spacing w:val="6"/>
            <w:w w:val="90"/>
            <w:sz w:val="37"/>
          </w:rPr>
          <w:br/>
        </w:r>
        <w:r w:rsidR="00070FE7" w:rsidRPr="00070FE7">
          <w:rPr>
            <w:rStyle w:val="Hyperlink"/>
            <w:rFonts w:ascii="Times New Roman" w:hAnsi="Times New Roman"/>
            <w:b/>
            <w:spacing w:val="6"/>
            <w:w w:val="90"/>
            <w:sz w:val="37"/>
          </w:rPr>
          <w:t>IN AUSTRALIA AND NEW ZEALAND</w:t>
        </w:r>
      </w:hyperlink>
    </w:p>
    <w:p w:rsidR="009A4426" w:rsidRPr="00586B78" w:rsidRDefault="00AE1306">
      <w:pPr>
        <w:spacing w:before="288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r w:rsidRPr="00586B78">
        <w:rPr>
          <w:rFonts w:ascii="Times New Roman" w:hAnsi="Times New Roman"/>
          <w:b/>
          <w:color w:val="000000"/>
          <w:sz w:val="32"/>
          <w:szCs w:val="32"/>
        </w:rPr>
        <w:t xml:space="preserve">P N </w:t>
      </w:r>
      <w:proofErr w:type="spellStart"/>
      <w:r w:rsidRPr="00586B78">
        <w:rPr>
          <w:rFonts w:ascii="Times New Roman" w:hAnsi="Times New Roman"/>
          <w:b/>
          <w:color w:val="FF0000"/>
          <w:sz w:val="32"/>
          <w:szCs w:val="32"/>
        </w:rPr>
        <w:t>Graboskyt</w:t>
      </w:r>
      <w:proofErr w:type="spellEnd"/>
    </w:p>
    <w:bookmarkEnd w:id="0"/>
    <w:p w:rsidR="009A4426" w:rsidRPr="00E2109F" w:rsidRDefault="00AE1306">
      <w:pPr>
        <w:spacing w:before="324" w:line="218" w:lineRule="auto"/>
        <w:ind w:right="72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Those engaged in research on the history of punishment may be so for a variety of </w:t>
      </w:r>
      <w:r w:rsidRPr="00E2109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motives. Some may be driven by pure intellectual curiosity, others, perhaps, by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sublimated punitive impulses.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Others still, not content with a mere understanding of </w:t>
      </w:r>
      <w:r w:rsidRPr="00E2109F">
        <w:rPr>
          <w:rFonts w:ascii="Times New Roman" w:hAnsi="Times New Roman"/>
          <w:b/>
          <w:color w:val="000000"/>
          <w:spacing w:val="-7"/>
          <w:sz w:val="28"/>
          <w:szCs w:val="28"/>
          <w:highlight w:val="yellow"/>
        </w:rPr>
        <w:t xml:space="preserve">the forces which have shaped penal policy, seek to influence these forces now and in </w:t>
      </w: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  <w:highlight w:val="yellow"/>
        </w:rPr>
        <w:t>the future</w:t>
      </w: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</w:rPr>
        <w:t>. But our concern here is history as an independent variable: Of what use is it? What purpose does it serve? What can it achieve?</w:t>
      </w:r>
    </w:p>
    <w:p w:rsidR="009A4426" w:rsidRPr="00E2109F" w:rsidRDefault="00AE1306" w:rsidP="00E2109F">
      <w:pPr>
        <w:spacing w:before="120" w:line="218" w:lineRule="auto"/>
        <w:ind w:right="72" w:firstLine="288"/>
        <w:jc w:val="both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3"/>
          <w:sz w:val="28"/>
          <w:szCs w:val="28"/>
          <w:highlight w:val="yellow"/>
        </w:rPr>
        <w:t xml:space="preserve">Research on the history of punishment can enhance our understanding of </w:t>
      </w:r>
      <w:r w:rsidRPr="00E2109F">
        <w:rPr>
          <w:rFonts w:ascii="Times New Roman" w:hAnsi="Times New Roman"/>
          <w:b/>
          <w:color w:val="000000"/>
          <w:spacing w:val="-9"/>
          <w:sz w:val="28"/>
          <w:szCs w:val="28"/>
          <w:highlight w:val="yellow"/>
        </w:rPr>
        <w:t xml:space="preserve">contemporary issues. Occasionally, even governments seek out historical knowledge.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>(</w:t>
      </w:r>
      <w:proofErr w:type="gramStart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>eg</w:t>
      </w:r>
      <w:proofErr w:type="gramEnd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, </w:t>
      </w:r>
      <w:proofErr w:type="spellStart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>Gurr</w:t>
      </w:r>
      <w:proofErr w:type="spellEnd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, </w:t>
      </w:r>
      <w:proofErr w:type="spellStart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>Grabosky</w:t>
      </w:r>
      <w:proofErr w:type="spellEnd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 and Hula, 1977; </w:t>
      </w:r>
      <w:proofErr w:type="spellStart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>Grabosky</w:t>
      </w:r>
      <w:proofErr w:type="spellEnd"/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 1977)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. Lamentably, governmental interest in affairs of the past now appears all but non-existent,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and practitioners of </w:t>
      </w:r>
      <w:r w:rsidRPr="00E2109F">
        <w:rPr>
          <w:rFonts w:ascii="Times New Roman" w:hAnsi="Times New Roman"/>
          <w:b/>
          <w:color w:val="000000"/>
          <w:spacing w:val="1"/>
          <w:sz w:val="28"/>
          <w:szCs w:val="28"/>
          <w:highlight w:val="yellow"/>
        </w:rPr>
        <w:t>criminal justice tend not to be appreciative of historical inquiry</w:t>
      </w:r>
      <w:r w:rsidRPr="00E2109F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. At best, the </w:t>
      </w:r>
      <w:r w:rsidRPr="00E2109F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nostalgia buffs among them find it interesting, if not terribly useful. The more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cynical, whose vision extends no further than the next election, are probably inclined </w:t>
      </w:r>
      <w:r w:rsidRPr="00E2109F">
        <w:rPr>
          <w:rFonts w:ascii="Times New Roman" w:hAnsi="Times New Roman"/>
          <w:b/>
          <w:color w:val="000000"/>
          <w:spacing w:val="-6"/>
          <w:sz w:val="28"/>
          <w:szCs w:val="28"/>
        </w:rPr>
        <w:t>to the attitude of Henry Ford: 'History is more or less bunk.'</w:t>
      </w:r>
    </w:p>
    <w:p w:rsidR="009A4426" w:rsidRPr="00E2109F" w:rsidRDefault="00AE1306">
      <w:pPr>
        <w:spacing w:before="324" w:line="235" w:lineRule="auto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-6"/>
          <w:sz w:val="28"/>
          <w:szCs w:val="28"/>
        </w:rPr>
        <w:t>History and Practice</w:t>
      </w:r>
    </w:p>
    <w:p w:rsidR="009A4426" w:rsidRPr="00E2109F" w:rsidRDefault="00AE1306">
      <w:pPr>
        <w:spacing w:before="72" w:line="218" w:lineRule="auto"/>
        <w:ind w:right="72"/>
        <w:jc w:val="both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This lack of enthusiasm shown by today's policy makers and administrators should not, however, discourage scholars from adopting an historical perspective.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 xml:space="preserve">I would </w:t>
      </w:r>
      <w:r w:rsidRPr="00E2109F">
        <w:rPr>
          <w:rFonts w:ascii="Times New Roman" w:hAnsi="Times New Roman"/>
          <w:b/>
          <w:color w:val="000000"/>
          <w:spacing w:val="-11"/>
          <w:sz w:val="28"/>
          <w:szCs w:val="28"/>
          <w:highlight w:val="yellow"/>
        </w:rPr>
        <w:t xml:space="preserve">argue that in addition to creating knowledge for its own sake, historical research can </w:t>
      </w:r>
      <w:r w:rsidRPr="00E2109F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make a very real contribution to the development and implementation of </w:t>
      </w:r>
      <w:r w:rsidRPr="00E2109F">
        <w:rPr>
          <w:rFonts w:ascii="Times New Roman" w:hAnsi="Times New Roman"/>
          <w:b/>
          <w:color w:val="000000"/>
          <w:spacing w:val="-8"/>
          <w:sz w:val="28"/>
          <w:szCs w:val="28"/>
          <w:highlight w:val="yellow"/>
        </w:rPr>
        <w:t>contemporary policy.</w:t>
      </w:r>
    </w:p>
    <w:p w:rsidR="009A4426" w:rsidRPr="00E2109F" w:rsidRDefault="00AE1306" w:rsidP="00E2109F">
      <w:pPr>
        <w:spacing w:before="120" w:line="218" w:lineRule="auto"/>
        <w:ind w:right="72" w:firstLine="288"/>
        <w:jc w:val="both"/>
        <w:rPr>
          <w:rFonts w:ascii="Times New Roman" w:hAnsi="Times New Roman"/>
          <w:b/>
          <w:color w:val="000000"/>
          <w:spacing w:val="-13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-13"/>
          <w:sz w:val="28"/>
          <w:szCs w:val="28"/>
          <w:highlight w:val="yellow"/>
        </w:rPr>
        <w:t xml:space="preserve">The first way in which such relevance can be demonstrated is by learning from our </w:t>
      </w:r>
      <w:r w:rsidRPr="00E2109F">
        <w:rPr>
          <w:rFonts w:ascii="Times New Roman" w:hAnsi="Times New Roman"/>
          <w:b/>
          <w:color w:val="000000"/>
          <w:spacing w:val="-2"/>
          <w:sz w:val="28"/>
          <w:szCs w:val="28"/>
          <w:highlight w:val="yellow"/>
        </w:rPr>
        <w:t xml:space="preserve">mistakes. In the words of Santayana, those who cannot remember the past are </w:t>
      </w:r>
      <w:r w:rsidRPr="00E2109F">
        <w:rPr>
          <w:rFonts w:ascii="Times New Roman" w:hAnsi="Times New Roman"/>
          <w:b/>
          <w:color w:val="000000"/>
          <w:spacing w:val="1"/>
          <w:sz w:val="28"/>
          <w:szCs w:val="28"/>
          <w:highlight w:val="yellow"/>
        </w:rPr>
        <w:t xml:space="preserve">condemned to repeat it. An exploration of notable past failures of policy and </w:t>
      </w:r>
      <w:r w:rsidRPr="00E2109F">
        <w:rPr>
          <w:rFonts w:ascii="Times New Roman" w:hAnsi="Times New Roman"/>
          <w:b/>
          <w:color w:val="000000"/>
          <w:spacing w:val="-7"/>
          <w:sz w:val="28"/>
          <w:szCs w:val="28"/>
          <w:highlight w:val="yellow"/>
        </w:rPr>
        <w:t xml:space="preserve">administration can yield general principles, if not explicit lessons, which might be </w:t>
      </w: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  <w:highlight w:val="yellow"/>
        </w:rPr>
        <w:t>applicable to contemporary matters</w:t>
      </w: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. We can of course learn from successes as well </w:t>
      </w:r>
      <w:r w:rsidRPr="00E2109F">
        <w:rPr>
          <w:rFonts w:ascii="Times New Roman" w:hAnsi="Times New Roman"/>
          <w:b/>
          <w:color w:val="000000"/>
          <w:sz w:val="28"/>
          <w:szCs w:val="28"/>
        </w:rPr>
        <w:t>as failures.</w:t>
      </w:r>
    </w:p>
    <w:p w:rsidR="009A4426" w:rsidRPr="00E2109F" w:rsidRDefault="00AE1306" w:rsidP="00E2109F">
      <w:pPr>
        <w:spacing w:before="120" w:line="218" w:lineRule="auto"/>
        <w:ind w:right="72" w:firstLine="288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The emergence of criminal justice professionalism provides an excellent market </w:t>
      </w:r>
      <w:r w:rsidRPr="00E2109F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for usable history. Recent and very noteworthy progress in the </w:t>
      </w:r>
      <w:proofErr w:type="spellStart"/>
      <w:r w:rsidRPr="00E2109F">
        <w:rPr>
          <w:rFonts w:ascii="Times New Roman" w:hAnsi="Times New Roman"/>
          <w:b/>
          <w:color w:val="000000"/>
          <w:spacing w:val="-11"/>
          <w:sz w:val="28"/>
          <w:szCs w:val="28"/>
        </w:rPr>
        <w:t>professionalisation</w:t>
      </w:r>
      <w:proofErr w:type="spellEnd"/>
      <w:r w:rsidRPr="00E2109F">
        <w:rPr>
          <w:rFonts w:ascii="Times New Roman" w:hAnsi="Times New Roman"/>
          <w:b/>
          <w:color w:val="000000"/>
          <w:spacing w:val="-11"/>
          <w:sz w:val="28"/>
          <w:szCs w:val="28"/>
        </w:rPr>
        <w:t xml:space="preserve"> of </w:t>
      </w:r>
      <w:r w:rsidRPr="00E2109F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police and correctional services has been accompanied by significant investments in </w:t>
      </w:r>
      <w:r w:rsidRPr="00E2109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training. A compelling argument can be made that training curricula should be </w:t>
      </w:r>
      <w:r w:rsidRPr="00E2109F">
        <w:rPr>
          <w:rFonts w:ascii="Times New Roman" w:hAnsi="Times New Roman"/>
          <w:b/>
          <w:color w:val="000000"/>
          <w:spacing w:val="-6"/>
          <w:sz w:val="28"/>
          <w:szCs w:val="28"/>
        </w:rPr>
        <w:t>enriched by historical materials.</w:t>
      </w:r>
    </w:p>
    <w:p w:rsidR="009A4426" w:rsidRPr="00E2109F" w:rsidRDefault="00AE1306">
      <w:pPr>
        <w:spacing w:line="201" w:lineRule="auto"/>
        <w:ind w:right="72" w:firstLine="288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With agencies of criminal justice adopting a managerial </w:t>
      </w:r>
      <w:r w:rsidRPr="00E2109F"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  <w:t xml:space="preserve">ethos, </w:t>
      </w:r>
      <w:r w:rsidRPr="00E2109F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the analogy </w:t>
      </w:r>
      <w:r w:rsidRPr="00E2109F">
        <w:rPr>
          <w:rFonts w:ascii="Times New Roman" w:hAnsi="Times New Roman"/>
          <w:b/>
          <w:color w:val="000000"/>
          <w:spacing w:val="-5"/>
          <w:w w:val="90"/>
          <w:sz w:val="28"/>
          <w:szCs w:val="28"/>
        </w:rPr>
        <w:t xml:space="preserve">of </w:t>
      </w:r>
      <w:r w:rsidRPr="00E2109F">
        <w:rPr>
          <w:rFonts w:ascii="Times New Roman" w:hAnsi="Times New Roman"/>
          <w:b/>
          <w:color w:val="000000"/>
          <w:spacing w:val="-2"/>
          <w:sz w:val="28"/>
          <w:szCs w:val="28"/>
        </w:rPr>
        <w:t>management training may be useful. The world's leading schools of business and</w:t>
      </w:r>
    </w:p>
    <w:sectPr w:rsidR="009A4426" w:rsidRPr="00E2109F" w:rsidSect="00876F93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4426"/>
    <w:rsid w:val="00016D09"/>
    <w:rsid w:val="00070FE7"/>
    <w:rsid w:val="00586B78"/>
    <w:rsid w:val="00876F93"/>
    <w:rsid w:val="00877703"/>
    <w:rsid w:val="009A4426"/>
    <w:rsid w:val="00A633C9"/>
    <w:rsid w:val="00AE1306"/>
    <w:rsid w:val="00E2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F8EBA07-9681-4DDA-A3CF-B123CA12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F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On_the_history_of_punishmen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10</cp:revision>
  <dcterms:created xsi:type="dcterms:W3CDTF">2018-06-23T01:09:00Z</dcterms:created>
  <dcterms:modified xsi:type="dcterms:W3CDTF">2018-10-07T21:01:00Z</dcterms:modified>
</cp:coreProperties>
</file>