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47" w:rsidRDefault="006A6047" w:rsidP="006A6047">
      <w:pPr>
        <w:pStyle w:val="Default"/>
      </w:pPr>
      <w:bookmarkStart w:id="0" w:name="_TOC_250102"/>
    </w:p>
    <w:p w:rsidR="006A6047" w:rsidRPr="006A6047" w:rsidRDefault="006A6047" w:rsidP="006A6047">
      <w:pPr>
        <w:pStyle w:val="Heading1"/>
        <w:rPr>
          <w:color w:val="6C6E70"/>
          <w:sz w:val="36"/>
          <w:szCs w:val="36"/>
        </w:rPr>
      </w:pPr>
      <w:proofErr w:type="spellStart"/>
      <w:r w:rsidRPr="006A6047">
        <w:rPr>
          <w:color w:val="00376D"/>
          <w:sz w:val="36"/>
          <w:szCs w:val="36"/>
        </w:rPr>
        <w:t>ICAC</w:t>
      </w:r>
      <w:proofErr w:type="spellEnd"/>
      <w:r w:rsidRPr="006A6047">
        <w:rPr>
          <w:color w:val="00376D"/>
          <w:sz w:val="36"/>
          <w:szCs w:val="36"/>
        </w:rPr>
        <w:t xml:space="preserve"> REPORT </w:t>
      </w:r>
      <w:r w:rsidRPr="006A6047">
        <w:rPr>
          <w:color w:val="00376D"/>
          <w:sz w:val="36"/>
          <w:szCs w:val="36"/>
        </w:rPr>
        <w:t xml:space="preserve">- </w:t>
      </w:r>
      <w:r w:rsidRPr="006A6047">
        <w:rPr>
          <w:color w:val="6C6E70"/>
          <w:sz w:val="36"/>
          <w:szCs w:val="36"/>
        </w:rPr>
        <w:t>AUGUST 2022</w:t>
      </w:r>
    </w:p>
    <w:p w:rsidR="003F6A92" w:rsidRDefault="006A6047" w:rsidP="006A6047">
      <w:pPr>
        <w:pStyle w:val="Heading1"/>
      </w:pPr>
      <w:hyperlink r:id="rId7" w:history="1">
        <w:r w:rsidR="003F6A92" w:rsidRPr="006A6047">
          <w:rPr>
            <w:rStyle w:val="Hyperlink"/>
            <w:highlight w:val="yellow"/>
          </w:rPr>
          <w:t>Summary</w:t>
        </w:r>
        <w:r w:rsidR="003F6A92" w:rsidRPr="006A6047">
          <w:rPr>
            <w:rStyle w:val="Hyperlink"/>
            <w:spacing w:val="-21"/>
            <w:highlight w:val="yellow"/>
          </w:rPr>
          <w:t xml:space="preserve"> </w:t>
        </w:r>
        <w:r w:rsidR="003F6A92" w:rsidRPr="006A6047">
          <w:rPr>
            <w:rStyle w:val="Hyperlink"/>
            <w:highlight w:val="yellow"/>
          </w:rPr>
          <w:t>of</w:t>
        </w:r>
        <w:r w:rsidR="003F6A92" w:rsidRPr="006A6047">
          <w:rPr>
            <w:rStyle w:val="Hyperlink"/>
            <w:spacing w:val="-20"/>
            <w:highlight w:val="yellow"/>
          </w:rPr>
          <w:t xml:space="preserve"> </w:t>
        </w:r>
        <w:r w:rsidR="003F6A92" w:rsidRPr="006A6047">
          <w:rPr>
            <w:rStyle w:val="Hyperlink"/>
            <w:highlight w:val="yellow"/>
          </w:rPr>
          <w:t>investig</w:t>
        </w:r>
        <w:r w:rsidR="003F6A92" w:rsidRPr="006A6047">
          <w:rPr>
            <w:rStyle w:val="Hyperlink"/>
            <w:highlight w:val="yellow"/>
          </w:rPr>
          <w:t>a</w:t>
        </w:r>
        <w:r w:rsidR="003F6A92" w:rsidRPr="006A6047">
          <w:rPr>
            <w:rStyle w:val="Hyperlink"/>
            <w:highlight w:val="yellow"/>
          </w:rPr>
          <w:t>tion</w:t>
        </w:r>
        <w:r w:rsidR="003F6A92" w:rsidRPr="006A6047">
          <w:rPr>
            <w:rStyle w:val="Hyperlink"/>
            <w:spacing w:val="-20"/>
            <w:highlight w:val="yellow"/>
          </w:rPr>
          <w:t xml:space="preserve"> </w:t>
        </w:r>
        <w:r w:rsidR="003F6A92" w:rsidRPr="006A6047">
          <w:rPr>
            <w:rStyle w:val="Hyperlink"/>
            <w:highlight w:val="yellow"/>
          </w:rPr>
          <w:t>and</w:t>
        </w:r>
        <w:r w:rsidR="003F6A92" w:rsidRPr="006A6047">
          <w:rPr>
            <w:rStyle w:val="Hyperlink"/>
            <w:spacing w:val="-21"/>
            <w:highlight w:val="yellow"/>
          </w:rPr>
          <w:t xml:space="preserve"> </w:t>
        </w:r>
        <w:bookmarkEnd w:id="0"/>
        <w:r w:rsidR="003F6A92" w:rsidRPr="006A6047">
          <w:rPr>
            <w:rStyle w:val="Hyperlink"/>
            <w:spacing w:val="-2"/>
            <w:highlight w:val="yellow"/>
          </w:rPr>
          <w:t>outcomes</w:t>
        </w:r>
      </w:hyperlink>
    </w:p>
    <w:p w:rsidR="003F6A92" w:rsidRPr="003F6A92" w:rsidRDefault="003F6A92" w:rsidP="009C15B1">
      <w:pPr>
        <w:pStyle w:val="BodyText"/>
        <w:spacing w:before="42"/>
        <w:rPr>
          <w:rFonts w:ascii="Arial" w:hAnsi="Arial" w:cs="Arial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68F42B" wp14:editId="656BFCA5">
                <wp:simplePos x="0" y="0"/>
                <wp:positionH relativeFrom="page">
                  <wp:posOffset>723303</wp:posOffset>
                </wp:positionH>
                <wp:positionV relativeFrom="paragraph">
                  <wp:posOffset>188343</wp:posOffset>
                </wp:positionV>
                <wp:extent cx="2952115" cy="57785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11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115" h="57785">
                              <a:moveTo>
                                <a:pt x="2952000" y="23393"/>
                              </a:moveTo>
                              <a:lnTo>
                                <a:pt x="615797" y="23393"/>
                              </a:lnTo>
                              <a:lnTo>
                                <a:pt x="592366" y="0"/>
                              </a:lnTo>
                              <a:lnTo>
                                <a:pt x="0" y="0"/>
                              </a:lnTo>
                              <a:lnTo>
                                <a:pt x="0" y="23393"/>
                              </a:lnTo>
                              <a:lnTo>
                                <a:pt x="0" y="33896"/>
                              </a:lnTo>
                              <a:lnTo>
                                <a:pt x="0" y="57289"/>
                              </a:lnTo>
                              <a:lnTo>
                                <a:pt x="2952000" y="57289"/>
                              </a:lnTo>
                              <a:lnTo>
                                <a:pt x="2952000" y="2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1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5EEB6" id="Graphic 135" o:spid="_x0000_s1026" style="position:absolute;margin-left:56.95pt;margin-top:14.85pt;width:232.45pt;height:4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11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" path="m2952000,23393r-2336203,l592366,,,,,23393,,33896,,57289r2952000,l2952000,23393xe" fillcolor="#e0e1e2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AC83CC6" wp14:editId="6ED07B47">
                <wp:simplePos x="0" y="0"/>
                <wp:positionH relativeFrom="page">
                  <wp:posOffset>3911867</wp:posOffset>
                </wp:positionH>
                <wp:positionV relativeFrom="paragraph">
                  <wp:posOffset>188343</wp:posOffset>
                </wp:positionV>
                <wp:extent cx="2925445" cy="57785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5445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5445" h="57785">
                              <a:moveTo>
                                <a:pt x="2924822" y="23393"/>
                              </a:moveTo>
                              <a:lnTo>
                                <a:pt x="610133" y="23393"/>
                              </a:lnTo>
                              <a:lnTo>
                                <a:pt x="586917" y="0"/>
                              </a:lnTo>
                              <a:lnTo>
                                <a:pt x="0" y="0"/>
                              </a:lnTo>
                              <a:lnTo>
                                <a:pt x="0" y="23393"/>
                              </a:lnTo>
                              <a:lnTo>
                                <a:pt x="0" y="33896"/>
                              </a:lnTo>
                              <a:lnTo>
                                <a:pt x="0" y="57289"/>
                              </a:lnTo>
                              <a:lnTo>
                                <a:pt x="2924822" y="57289"/>
                              </a:lnTo>
                              <a:lnTo>
                                <a:pt x="2924822" y="23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1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C7661" id="Graphic 136" o:spid="_x0000_s1026" style="position:absolute;margin-left:308pt;margin-top:14.85pt;width:230.35pt;height:4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544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" path="m2924822,23393r-2314689,l586917,,,,,23393,,33896,,57289r2924822,l2924822,23393xe" fillcolor="#e0e1e2" stroked="f">
                <v:path arrowok="t"/>
                <w10:wrap type="topAndBottom" anchorx="page"/>
              </v:shape>
            </w:pict>
          </mc:Fallback>
        </mc:AlternateContent>
      </w:r>
      <w:r w:rsidRPr="003F6A92">
        <w:rPr>
          <w:rFonts w:ascii="Arial" w:hAnsi="Arial" w:cs="Arial"/>
          <w:color w:val="231F20"/>
          <w:spacing w:val="-6"/>
        </w:rPr>
        <w:t>This</w:t>
      </w:r>
      <w:r w:rsidRPr="003F6A92">
        <w:rPr>
          <w:rFonts w:ascii="Arial" w:hAnsi="Arial" w:cs="Arial"/>
          <w:color w:val="231F20"/>
          <w:spacing w:val="-2"/>
        </w:rPr>
        <w:t xml:space="preserve"> </w:t>
      </w:r>
      <w:r w:rsidRPr="003F6A92">
        <w:rPr>
          <w:rFonts w:ascii="Arial" w:hAnsi="Arial" w:cs="Arial"/>
          <w:color w:val="231F20"/>
          <w:spacing w:val="-6"/>
        </w:rPr>
        <w:t>investigation</w:t>
      </w:r>
      <w:r w:rsidRPr="003F6A92">
        <w:rPr>
          <w:rFonts w:ascii="Arial" w:hAnsi="Arial" w:cs="Arial"/>
          <w:color w:val="231F20"/>
          <w:spacing w:val="-2"/>
        </w:rPr>
        <w:t xml:space="preserve"> </w:t>
      </w:r>
      <w:r w:rsidRPr="003F6A92">
        <w:rPr>
          <w:rFonts w:ascii="Arial" w:hAnsi="Arial" w:cs="Arial"/>
          <w:color w:val="231F20"/>
          <w:spacing w:val="-6"/>
        </w:rPr>
        <w:t>by</w:t>
      </w:r>
      <w:r w:rsidRPr="003F6A92">
        <w:rPr>
          <w:rFonts w:ascii="Arial" w:hAnsi="Arial" w:cs="Arial"/>
          <w:color w:val="231F20"/>
          <w:spacing w:val="-2"/>
        </w:rPr>
        <w:t xml:space="preserve"> </w:t>
      </w:r>
      <w:r w:rsidRPr="003F6A92">
        <w:rPr>
          <w:rFonts w:ascii="Arial" w:hAnsi="Arial" w:cs="Arial"/>
          <w:color w:val="231F20"/>
          <w:spacing w:val="-6"/>
        </w:rPr>
        <w:t>the</w:t>
      </w:r>
      <w:r w:rsidRPr="003F6A92">
        <w:rPr>
          <w:rFonts w:ascii="Arial" w:hAnsi="Arial" w:cs="Arial"/>
          <w:color w:val="231F20"/>
          <w:spacing w:val="-2"/>
        </w:rPr>
        <w:t xml:space="preserve"> </w:t>
      </w:r>
      <w:r w:rsidRPr="003F6A92">
        <w:rPr>
          <w:rFonts w:ascii="Arial" w:hAnsi="Arial" w:cs="Arial"/>
          <w:color w:val="231F20"/>
          <w:spacing w:val="-6"/>
        </w:rPr>
        <w:t>NSW</w:t>
      </w:r>
      <w:r w:rsidRPr="003F6A92">
        <w:rPr>
          <w:rFonts w:ascii="Arial" w:hAnsi="Arial" w:cs="Arial"/>
          <w:color w:val="231F20"/>
          <w:spacing w:val="-2"/>
        </w:rPr>
        <w:t xml:space="preserve"> </w:t>
      </w:r>
      <w:r w:rsidRPr="003F6A92">
        <w:rPr>
          <w:rFonts w:ascii="Arial" w:hAnsi="Arial" w:cs="Arial"/>
          <w:color w:val="231F20"/>
          <w:spacing w:val="-6"/>
        </w:rPr>
        <w:t>Independent</w:t>
      </w:r>
      <w:r w:rsidRPr="003F6A92">
        <w:rPr>
          <w:rFonts w:ascii="Arial" w:hAnsi="Arial" w:cs="Arial"/>
          <w:color w:val="231F20"/>
          <w:spacing w:val="-2"/>
        </w:rPr>
        <w:t xml:space="preserve"> </w:t>
      </w:r>
      <w:r w:rsidRPr="003F6A92">
        <w:rPr>
          <w:rFonts w:ascii="Arial" w:hAnsi="Arial" w:cs="Arial"/>
          <w:color w:val="231F20"/>
          <w:spacing w:val="-6"/>
        </w:rPr>
        <w:t>Commission</w:t>
      </w:r>
      <w:r w:rsidRPr="003F6A92">
        <w:rPr>
          <w:rFonts w:ascii="Arial" w:hAnsi="Arial" w:cs="Arial"/>
          <w:color w:val="231F20"/>
          <w:spacing w:val="-2"/>
        </w:rPr>
        <w:t xml:space="preserve"> </w:t>
      </w:r>
      <w:proofErr w:type="gramStart"/>
      <w:r w:rsidRPr="003F6A92">
        <w:rPr>
          <w:rFonts w:ascii="Arial" w:hAnsi="Arial" w:cs="Arial"/>
          <w:color w:val="231F20"/>
          <w:spacing w:val="-2"/>
        </w:rPr>
        <w:t>Against</w:t>
      </w:r>
      <w:proofErr w:type="gramEnd"/>
      <w:r w:rsidRPr="003F6A92">
        <w:rPr>
          <w:rFonts w:ascii="Arial" w:hAnsi="Arial" w:cs="Arial"/>
          <w:color w:val="231F20"/>
          <w:spacing w:val="-2"/>
        </w:rPr>
        <w:t xml:space="preserve"> Corruption (“the Commission”) concerned the </w:t>
      </w:r>
      <w:r w:rsidRPr="003F6A92">
        <w:rPr>
          <w:rFonts w:ascii="Arial" w:hAnsi="Arial" w:cs="Arial"/>
          <w:color w:val="231F20"/>
          <w:spacing w:val="-4"/>
        </w:rPr>
        <w:t>practice</w:t>
      </w:r>
      <w:r w:rsidRPr="003F6A92">
        <w:rPr>
          <w:rFonts w:ascii="Arial" w:hAnsi="Arial" w:cs="Arial"/>
          <w:color w:val="231F20"/>
          <w:spacing w:val="-8"/>
        </w:rPr>
        <w:t xml:space="preserve"> </w:t>
      </w:r>
      <w:r w:rsidRPr="003F6A92">
        <w:rPr>
          <w:rFonts w:ascii="Arial" w:hAnsi="Arial" w:cs="Arial"/>
          <w:color w:val="231F20"/>
          <w:spacing w:val="-4"/>
        </w:rPr>
        <w:t>of</w:t>
      </w:r>
      <w:r w:rsidRPr="003F6A92">
        <w:rPr>
          <w:rFonts w:ascii="Arial" w:hAnsi="Arial" w:cs="Arial"/>
          <w:color w:val="231F20"/>
          <w:spacing w:val="-7"/>
        </w:rPr>
        <w:t xml:space="preserve"> </w:t>
      </w:r>
      <w:r w:rsidRPr="003F6A92">
        <w:rPr>
          <w:rFonts w:ascii="Arial" w:hAnsi="Arial" w:cs="Arial"/>
          <w:color w:val="231F20"/>
          <w:spacing w:val="-4"/>
        </w:rPr>
        <w:t>pork</w:t>
      </w:r>
      <w:r w:rsidRPr="003F6A92">
        <w:rPr>
          <w:rFonts w:ascii="Arial" w:hAnsi="Arial" w:cs="Arial"/>
          <w:color w:val="231F20"/>
          <w:spacing w:val="-7"/>
        </w:rPr>
        <w:t xml:space="preserve"> </w:t>
      </w:r>
      <w:r w:rsidRPr="003F6A92">
        <w:rPr>
          <w:rFonts w:ascii="Arial" w:hAnsi="Arial" w:cs="Arial"/>
          <w:color w:val="231F20"/>
          <w:spacing w:val="-4"/>
        </w:rPr>
        <w:t>barrelling.</w:t>
      </w:r>
      <w:r w:rsidRPr="003F6A92">
        <w:rPr>
          <w:rFonts w:ascii="Arial" w:hAnsi="Arial" w:cs="Arial"/>
          <w:color w:val="231F20"/>
          <w:spacing w:val="-9"/>
        </w:rPr>
        <w:t xml:space="preserve"> </w:t>
      </w:r>
      <w:r w:rsidRPr="003F6A92">
        <w:rPr>
          <w:rFonts w:ascii="Arial" w:hAnsi="Arial" w:cs="Arial"/>
          <w:color w:val="231F20"/>
          <w:spacing w:val="-4"/>
        </w:rPr>
        <w:t>The</w:t>
      </w:r>
      <w:r w:rsidRPr="003F6A92">
        <w:rPr>
          <w:rFonts w:ascii="Arial" w:hAnsi="Arial" w:cs="Arial"/>
          <w:color w:val="231F20"/>
          <w:spacing w:val="-6"/>
        </w:rPr>
        <w:t xml:space="preserve"> </w:t>
      </w:r>
      <w:r w:rsidRPr="003F6A92">
        <w:rPr>
          <w:rFonts w:ascii="Arial" w:hAnsi="Arial" w:cs="Arial"/>
          <w:color w:val="231F20"/>
          <w:spacing w:val="-4"/>
        </w:rPr>
        <w:t>term</w:t>
      </w:r>
      <w:r w:rsidRPr="003F6A92">
        <w:rPr>
          <w:rFonts w:ascii="Arial" w:hAnsi="Arial" w:cs="Arial"/>
          <w:color w:val="231F20"/>
          <w:spacing w:val="-9"/>
        </w:rPr>
        <w:t xml:space="preserve"> </w:t>
      </w:r>
      <w:r w:rsidRPr="003F6A92">
        <w:rPr>
          <w:rFonts w:ascii="Arial" w:hAnsi="Arial" w:cs="Arial"/>
          <w:color w:val="231F20"/>
          <w:spacing w:val="-4"/>
        </w:rPr>
        <w:t>“pork</w:t>
      </w:r>
      <w:r w:rsidRPr="003F6A92">
        <w:rPr>
          <w:rFonts w:ascii="Arial" w:hAnsi="Arial" w:cs="Arial"/>
          <w:color w:val="231F20"/>
          <w:spacing w:val="-5"/>
        </w:rPr>
        <w:t xml:space="preserve"> </w:t>
      </w:r>
      <w:r w:rsidRPr="003F6A92">
        <w:rPr>
          <w:rFonts w:ascii="Arial" w:hAnsi="Arial" w:cs="Arial"/>
          <w:color w:val="231F20"/>
          <w:spacing w:val="-4"/>
        </w:rPr>
        <w:t>barrelling”</w:t>
      </w:r>
      <w:r w:rsidR="009C15B1">
        <w:rPr>
          <w:rFonts w:ascii="Arial" w:hAnsi="Arial" w:cs="Arial"/>
          <w:color w:val="231F20"/>
          <w:spacing w:val="-4"/>
        </w:rPr>
        <w:t xml:space="preserve"> </w:t>
      </w:r>
      <w:r w:rsidRPr="003F6A92">
        <w:rPr>
          <w:rFonts w:ascii="Arial" w:hAnsi="Arial" w:cs="Arial"/>
          <w:color w:val="231F20"/>
          <w:w w:val="90"/>
        </w:rPr>
        <w:t>is widely used and understood in Australia but the</w:t>
      </w:r>
      <w:r w:rsidRPr="003F6A92">
        <w:rPr>
          <w:rFonts w:ascii="Arial" w:hAnsi="Arial" w:cs="Arial"/>
          <w:color w:val="231F20"/>
        </w:rPr>
        <w:t xml:space="preserve"> Commission</w:t>
      </w:r>
      <w:r w:rsidRPr="003F6A92">
        <w:rPr>
          <w:rFonts w:ascii="Arial" w:hAnsi="Arial" w:cs="Arial"/>
          <w:color w:val="231F20"/>
          <w:spacing w:val="-2"/>
        </w:rPr>
        <w:t xml:space="preserve"> </w:t>
      </w:r>
      <w:r w:rsidRPr="003F6A92">
        <w:rPr>
          <w:rFonts w:ascii="Arial" w:hAnsi="Arial" w:cs="Arial"/>
          <w:color w:val="231F20"/>
        </w:rPr>
        <w:t>has</w:t>
      </w:r>
      <w:r w:rsidRPr="003F6A92">
        <w:rPr>
          <w:rFonts w:ascii="Arial" w:hAnsi="Arial" w:cs="Arial"/>
          <w:color w:val="231F20"/>
          <w:spacing w:val="-2"/>
        </w:rPr>
        <w:t xml:space="preserve"> </w:t>
      </w:r>
      <w:r w:rsidRPr="003F6A92">
        <w:rPr>
          <w:rFonts w:ascii="Arial" w:hAnsi="Arial" w:cs="Arial"/>
          <w:color w:val="231F20"/>
        </w:rPr>
        <w:t>defined</w:t>
      </w:r>
      <w:r w:rsidRPr="003F6A92">
        <w:rPr>
          <w:rFonts w:ascii="Arial" w:hAnsi="Arial" w:cs="Arial"/>
          <w:color w:val="231F20"/>
          <w:spacing w:val="-2"/>
        </w:rPr>
        <w:t xml:space="preserve"> </w:t>
      </w:r>
      <w:r w:rsidRPr="003F6A92">
        <w:rPr>
          <w:rFonts w:ascii="Arial" w:hAnsi="Arial" w:cs="Arial"/>
          <w:color w:val="231F20"/>
        </w:rPr>
        <w:t>it</w:t>
      </w:r>
      <w:r w:rsidRPr="003F6A92">
        <w:rPr>
          <w:rFonts w:ascii="Arial" w:hAnsi="Arial" w:cs="Arial"/>
          <w:color w:val="231F20"/>
          <w:spacing w:val="-2"/>
        </w:rPr>
        <w:t xml:space="preserve"> </w:t>
      </w:r>
      <w:r w:rsidRPr="003F6A92">
        <w:rPr>
          <w:rFonts w:ascii="Arial" w:hAnsi="Arial" w:cs="Arial"/>
          <w:color w:val="231F20"/>
        </w:rPr>
        <w:t>as:</w:t>
      </w:r>
    </w:p>
    <w:p w:rsidR="003F6A92" w:rsidRPr="009C15B1" w:rsidRDefault="003F6A92" w:rsidP="003F6A92">
      <w:pPr>
        <w:spacing w:before="158" w:line="249" w:lineRule="auto"/>
        <w:ind w:left="757" w:right="451"/>
        <w:rPr>
          <w:rFonts w:ascii="Arial" w:hAnsi="Arial" w:cs="Arial"/>
          <w:b/>
          <w:i/>
          <w:sz w:val="24"/>
          <w:szCs w:val="24"/>
        </w:rPr>
      </w:pPr>
      <w:proofErr w:type="gramStart"/>
      <w:r w:rsidRPr="009C15B1">
        <w:rPr>
          <w:rFonts w:ascii="Arial" w:hAnsi="Arial" w:cs="Arial"/>
          <w:b/>
          <w:i/>
          <w:color w:val="231F20"/>
          <w:spacing w:val="-4"/>
          <w:sz w:val="24"/>
          <w:szCs w:val="24"/>
          <w:highlight w:val="yellow"/>
        </w:rPr>
        <w:t>the</w:t>
      </w:r>
      <w:proofErr w:type="gramEnd"/>
      <w:r w:rsidRPr="009C15B1">
        <w:rPr>
          <w:rFonts w:ascii="Arial" w:hAnsi="Arial" w:cs="Arial"/>
          <w:b/>
          <w:i/>
          <w:color w:val="231F20"/>
          <w:spacing w:val="-9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b/>
          <w:i/>
          <w:color w:val="231F20"/>
          <w:spacing w:val="-4"/>
          <w:sz w:val="24"/>
          <w:szCs w:val="24"/>
          <w:highlight w:val="yellow"/>
        </w:rPr>
        <w:t>allocation</w:t>
      </w:r>
      <w:r w:rsidRPr="009C15B1">
        <w:rPr>
          <w:rFonts w:ascii="Arial" w:hAnsi="Arial" w:cs="Arial"/>
          <w:b/>
          <w:i/>
          <w:color w:val="231F20"/>
          <w:spacing w:val="-8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b/>
          <w:i/>
          <w:color w:val="231F20"/>
          <w:spacing w:val="-4"/>
          <w:sz w:val="24"/>
          <w:szCs w:val="24"/>
          <w:highlight w:val="yellow"/>
        </w:rPr>
        <w:t>of</w:t>
      </w:r>
      <w:r w:rsidRPr="009C15B1">
        <w:rPr>
          <w:rFonts w:ascii="Arial" w:hAnsi="Arial" w:cs="Arial"/>
          <w:b/>
          <w:i/>
          <w:color w:val="231F20"/>
          <w:spacing w:val="-9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b/>
          <w:i/>
          <w:color w:val="231F20"/>
          <w:spacing w:val="-4"/>
          <w:sz w:val="24"/>
          <w:szCs w:val="24"/>
          <w:highlight w:val="yellow"/>
        </w:rPr>
        <w:t>public</w:t>
      </w:r>
      <w:r w:rsidRPr="009C15B1">
        <w:rPr>
          <w:rFonts w:ascii="Arial" w:hAnsi="Arial" w:cs="Arial"/>
          <w:b/>
          <w:i/>
          <w:color w:val="231F20"/>
          <w:spacing w:val="-8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b/>
          <w:i/>
          <w:color w:val="231F20"/>
          <w:spacing w:val="-4"/>
          <w:sz w:val="24"/>
          <w:szCs w:val="24"/>
          <w:highlight w:val="yellow"/>
        </w:rPr>
        <w:t>funds</w:t>
      </w:r>
      <w:r w:rsidRPr="009C15B1">
        <w:rPr>
          <w:rFonts w:ascii="Arial" w:hAnsi="Arial" w:cs="Arial"/>
          <w:b/>
          <w:i/>
          <w:color w:val="231F20"/>
          <w:spacing w:val="-9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b/>
          <w:i/>
          <w:color w:val="231F20"/>
          <w:spacing w:val="-4"/>
          <w:sz w:val="24"/>
          <w:szCs w:val="24"/>
          <w:highlight w:val="yellow"/>
        </w:rPr>
        <w:t>and</w:t>
      </w:r>
      <w:r w:rsidRPr="009C15B1">
        <w:rPr>
          <w:rFonts w:ascii="Arial" w:hAnsi="Arial" w:cs="Arial"/>
          <w:b/>
          <w:i/>
          <w:color w:val="231F20"/>
          <w:spacing w:val="-8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b/>
          <w:i/>
          <w:color w:val="231F20"/>
          <w:spacing w:val="-4"/>
          <w:sz w:val="24"/>
          <w:szCs w:val="24"/>
          <w:highlight w:val="yellow"/>
        </w:rPr>
        <w:t>resources</w:t>
      </w:r>
      <w:r w:rsidRPr="009C15B1">
        <w:rPr>
          <w:rFonts w:ascii="Arial" w:hAnsi="Arial" w:cs="Arial"/>
          <w:b/>
          <w:i/>
          <w:color w:val="231F20"/>
          <w:spacing w:val="-9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b/>
          <w:i/>
          <w:color w:val="231F20"/>
          <w:spacing w:val="-4"/>
          <w:sz w:val="24"/>
          <w:szCs w:val="24"/>
          <w:highlight w:val="yellow"/>
        </w:rPr>
        <w:t xml:space="preserve">to </w:t>
      </w:r>
      <w:r w:rsidRPr="009C15B1">
        <w:rPr>
          <w:rFonts w:ascii="Arial" w:hAnsi="Arial" w:cs="Arial"/>
          <w:b/>
          <w:i/>
          <w:color w:val="231F20"/>
          <w:w w:val="90"/>
          <w:sz w:val="24"/>
          <w:szCs w:val="24"/>
          <w:highlight w:val="yellow"/>
        </w:rPr>
        <w:t>targeted electors for partisan political purposes.</w:t>
      </w:r>
    </w:p>
    <w:p w:rsidR="003F6A92" w:rsidRPr="003F6A92" w:rsidRDefault="003F6A92" w:rsidP="003F6A92">
      <w:pPr>
        <w:spacing w:before="151" w:line="244" w:lineRule="auto"/>
        <w:ind w:left="473" w:right="119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Commission’s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investigation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commenced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2020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after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it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received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complaints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alleging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distribution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public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money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under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NSW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Government’s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Stronger</w:t>
      </w:r>
    </w:p>
    <w:p w:rsidR="003F6A92" w:rsidRPr="003F6A92" w:rsidRDefault="003F6A92" w:rsidP="003F6A92">
      <w:pPr>
        <w:spacing w:before="3"/>
        <w:ind w:left="473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w w:val="95"/>
          <w:sz w:val="24"/>
          <w:szCs w:val="24"/>
        </w:rPr>
        <w:t>Communities</w:t>
      </w:r>
      <w:r w:rsidRPr="003F6A92">
        <w:rPr>
          <w:rFonts w:ascii="Arial" w:hAnsi="Arial" w:cs="Arial"/>
          <w:color w:val="231F20"/>
          <w:spacing w:val="-9"/>
          <w:w w:val="9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5"/>
          <w:sz w:val="24"/>
          <w:szCs w:val="24"/>
        </w:rPr>
        <w:t>Fund</w:t>
      </w:r>
      <w:r w:rsidRPr="003F6A92">
        <w:rPr>
          <w:rFonts w:ascii="Arial" w:hAnsi="Arial" w:cs="Arial"/>
          <w:color w:val="231F20"/>
          <w:spacing w:val="-8"/>
          <w:w w:val="9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5"/>
          <w:sz w:val="24"/>
          <w:szCs w:val="24"/>
        </w:rPr>
        <w:t>(</w:t>
      </w:r>
      <w:proofErr w:type="spellStart"/>
      <w:r w:rsidRPr="003F6A92">
        <w:rPr>
          <w:rFonts w:ascii="Arial" w:hAnsi="Arial" w:cs="Arial"/>
          <w:color w:val="231F20"/>
          <w:w w:val="95"/>
          <w:sz w:val="24"/>
          <w:szCs w:val="24"/>
        </w:rPr>
        <w:t>SCF</w:t>
      </w:r>
      <w:proofErr w:type="spellEnd"/>
      <w:r w:rsidRPr="003F6A92">
        <w:rPr>
          <w:rFonts w:ascii="Arial" w:hAnsi="Arial" w:cs="Arial"/>
          <w:color w:val="231F20"/>
          <w:w w:val="95"/>
          <w:sz w:val="24"/>
          <w:szCs w:val="24"/>
        </w:rPr>
        <w:t>)</w:t>
      </w:r>
      <w:r w:rsidRPr="003F6A92">
        <w:rPr>
          <w:rFonts w:ascii="Arial" w:hAnsi="Arial" w:cs="Arial"/>
          <w:color w:val="231F20"/>
          <w:spacing w:val="-9"/>
          <w:w w:val="9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5"/>
          <w:sz w:val="24"/>
          <w:szCs w:val="24"/>
        </w:rPr>
        <w:t>involved</w:t>
      </w:r>
      <w:r w:rsidRPr="003F6A92">
        <w:rPr>
          <w:rFonts w:ascii="Arial" w:hAnsi="Arial" w:cs="Arial"/>
          <w:color w:val="231F20"/>
          <w:spacing w:val="-8"/>
          <w:w w:val="9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5"/>
          <w:sz w:val="24"/>
          <w:szCs w:val="24"/>
        </w:rPr>
        <w:t>corrupt</w:t>
      </w:r>
      <w:r w:rsidRPr="003F6A92">
        <w:rPr>
          <w:rFonts w:ascii="Arial" w:hAnsi="Arial" w:cs="Arial"/>
          <w:color w:val="231F20"/>
          <w:spacing w:val="-8"/>
          <w:w w:val="9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5"/>
          <w:sz w:val="24"/>
          <w:szCs w:val="24"/>
        </w:rPr>
        <w:t>pork</w:t>
      </w:r>
      <w:r w:rsidRPr="003F6A92">
        <w:rPr>
          <w:rFonts w:ascii="Arial" w:hAnsi="Arial" w:cs="Arial"/>
          <w:color w:val="231F20"/>
          <w:spacing w:val="-9"/>
          <w:w w:val="9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w w:val="90"/>
          <w:sz w:val="24"/>
          <w:szCs w:val="24"/>
        </w:rPr>
        <w:t>barrelling.</w:t>
      </w:r>
    </w:p>
    <w:p w:rsidR="003F6A92" w:rsidRPr="003F6A92" w:rsidRDefault="003F6A92" w:rsidP="009C15B1">
      <w:pPr>
        <w:spacing w:before="158" w:line="244" w:lineRule="auto"/>
        <w:ind w:left="473" w:right="451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Also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2020,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NSW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Auditor-General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announced </w:t>
      </w:r>
      <w:r w:rsidRPr="003F6A92">
        <w:rPr>
          <w:rFonts w:ascii="Arial" w:hAnsi="Arial" w:cs="Arial"/>
          <w:color w:val="231F20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performance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audit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proofErr w:type="spellStart"/>
      <w:r w:rsidRPr="003F6A92">
        <w:rPr>
          <w:rFonts w:ascii="Arial" w:hAnsi="Arial" w:cs="Arial"/>
          <w:color w:val="231F20"/>
          <w:sz w:val="24"/>
          <w:szCs w:val="24"/>
        </w:rPr>
        <w:t>SCF</w:t>
      </w:r>
      <w:proofErr w:type="spellEnd"/>
      <w:r w:rsidRPr="003F6A92">
        <w:rPr>
          <w:rFonts w:ascii="Arial" w:hAnsi="Arial" w:cs="Arial"/>
          <w:color w:val="231F20"/>
          <w:sz w:val="24"/>
          <w:szCs w:val="24"/>
        </w:rPr>
        <w:t>,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Public Accountability Committee (PAC) of the NSW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Legislative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Council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established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an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inquiry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into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NSW</w:t>
      </w:r>
      <w:r w:rsidR="009C15B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grant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programs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(including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proofErr w:type="spellStart"/>
      <w:r w:rsidRPr="003F6A92">
        <w:rPr>
          <w:rFonts w:ascii="Arial" w:hAnsi="Arial" w:cs="Arial"/>
          <w:color w:val="231F20"/>
          <w:spacing w:val="-2"/>
          <w:sz w:val="24"/>
          <w:szCs w:val="24"/>
        </w:rPr>
        <w:t>SCF</w:t>
      </w:r>
      <w:proofErr w:type="spellEnd"/>
      <w:r w:rsidRPr="003F6A92">
        <w:rPr>
          <w:rFonts w:ascii="Arial" w:hAnsi="Arial" w:cs="Arial"/>
          <w:color w:val="231F20"/>
          <w:spacing w:val="-2"/>
          <w:sz w:val="24"/>
          <w:szCs w:val="24"/>
        </w:rPr>
        <w:t>).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reports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issued by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Auditor-General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(in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February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2022)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PAC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(in March 2021 and February 2022) made numerous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observations about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management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proofErr w:type="spellStart"/>
      <w:r w:rsidRPr="003F6A92">
        <w:rPr>
          <w:rFonts w:ascii="Arial" w:hAnsi="Arial" w:cs="Arial"/>
          <w:color w:val="231F20"/>
          <w:spacing w:val="-6"/>
          <w:sz w:val="24"/>
          <w:szCs w:val="24"/>
        </w:rPr>
        <w:t>SCF</w:t>
      </w:r>
      <w:proofErr w:type="spellEnd"/>
      <w:r w:rsidRPr="003F6A92">
        <w:rPr>
          <w:rFonts w:ascii="Arial" w:hAnsi="Arial" w:cs="Arial"/>
          <w:color w:val="231F20"/>
          <w:spacing w:val="-6"/>
          <w:sz w:val="24"/>
          <w:szCs w:val="24"/>
        </w:rPr>
        <w:t>,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including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adverse</w:t>
      </w:r>
      <w:r w:rsidRPr="003F6A92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findings.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State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Archives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Records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Authority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(SARA)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also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released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report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January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2021,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dealing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with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recordkeeping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aspects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proofErr w:type="spellStart"/>
      <w:r w:rsidRPr="003F6A92">
        <w:rPr>
          <w:rFonts w:ascii="Arial" w:hAnsi="Arial" w:cs="Arial"/>
          <w:color w:val="231F20"/>
          <w:spacing w:val="-2"/>
          <w:sz w:val="24"/>
          <w:szCs w:val="24"/>
        </w:rPr>
        <w:t>SCF</w:t>
      </w:r>
      <w:proofErr w:type="spellEnd"/>
      <w:r w:rsidRPr="003F6A92">
        <w:rPr>
          <w:rFonts w:ascii="Arial" w:hAnsi="Arial" w:cs="Arial"/>
          <w:color w:val="231F20"/>
          <w:spacing w:val="-2"/>
          <w:sz w:val="24"/>
          <w:szCs w:val="24"/>
        </w:rPr>
        <w:t>.</w:t>
      </w:r>
    </w:p>
    <w:p w:rsidR="003F6A92" w:rsidRPr="003F6A92" w:rsidRDefault="003F6A92" w:rsidP="009C15B1">
      <w:pPr>
        <w:spacing w:before="159" w:line="244" w:lineRule="auto"/>
        <w:ind w:left="473" w:right="119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November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2021,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Premier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Hon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Dominic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proofErr w:type="spellStart"/>
      <w:r w:rsidRPr="003F6A92">
        <w:rPr>
          <w:rFonts w:ascii="Arial" w:hAnsi="Arial" w:cs="Arial"/>
          <w:color w:val="231F20"/>
          <w:spacing w:val="-6"/>
          <w:sz w:val="24"/>
          <w:szCs w:val="24"/>
        </w:rPr>
        <w:t>Perrottet</w:t>
      </w:r>
      <w:proofErr w:type="spellEnd"/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MP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announced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review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grants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administration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in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NSW.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Given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existing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findings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review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processes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concerning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proofErr w:type="spellStart"/>
      <w:r w:rsidRPr="003F6A92">
        <w:rPr>
          <w:rFonts w:ascii="Arial" w:hAnsi="Arial" w:cs="Arial"/>
          <w:color w:val="231F20"/>
          <w:sz w:val="24"/>
          <w:szCs w:val="24"/>
        </w:rPr>
        <w:t>SCF</w:t>
      </w:r>
      <w:proofErr w:type="spellEnd"/>
      <w:r w:rsidRPr="003F6A92">
        <w:rPr>
          <w:rFonts w:ascii="Arial" w:hAnsi="Arial" w:cs="Arial"/>
          <w:color w:val="231F20"/>
          <w:sz w:val="24"/>
          <w:szCs w:val="24"/>
        </w:rPr>
        <w:t>,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Commission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decided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it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was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not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public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interest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continue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investigative</w:t>
      </w:r>
      <w:r w:rsidR="009C15B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action</w:t>
      </w:r>
      <w:r w:rsidRPr="003F6A92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could</w:t>
      </w:r>
      <w:r w:rsidRPr="003F6A92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have</w:t>
      </w:r>
      <w:r w:rsidRPr="003F6A92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led</w:t>
      </w:r>
      <w:r w:rsidRPr="003F6A92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adverse</w:t>
      </w:r>
      <w:r w:rsidRPr="003F6A92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findings</w:t>
      </w:r>
      <w:r w:rsidRPr="003F6A92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against</w:t>
      </w:r>
      <w:r w:rsidRPr="003F6A92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any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individual. Consequently, the scope of the Commission’s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investigation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was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revised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focus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on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practice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pork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barrelling more broadly and, in particular, whether it could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allow,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encourage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or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cause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corrupt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conduct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(chapter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1).</w:t>
      </w:r>
    </w:p>
    <w:p w:rsidR="003F6A92" w:rsidRDefault="003F6A92" w:rsidP="003F6A92">
      <w:pPr>
        <w:spacing w:before="157" w:line="244" w:lineRule="auto"/>
        <w:ind w:left="473"/>
        <w:rPr>
          <w:rFonts w:ascii="Arial" w:hAnsi="Arial" w:cs="Arial"/>
          <w:color w:val="231F20"/>
          <w:sz w:val="24"/>
          <w:szCs w:val="24"/>
        </w:rPr>
      </w:pP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assist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its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investigation,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Commission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engaged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a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number of experts to prepare papers and participate in a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forum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held on 3 June 2022.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This report represents the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view</w:t>
      </w:r>
      <w:r w:rsidRPr="003F6A92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Commission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but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draws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on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analysis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of these experts.</w:t>
      </w:r>
      <w:r>
        <w:rPr>
          <w:rFonts w:ascii="Arial" w:hAnsi="Arial" w:cs="Arial"/>
          <w:color w:val="231F20"/>
          <w:sz w:val="24"/>
          <w:szCs w:val="24"/>
        </w:rPr>
        <w:t xml:space="preserve">  </w:t>
      </w:r>
    </w:p>
    <w:p w:rsidR="003F6A92" w:rsidRPr="003F6A92" w:rsidRDefault="003F6A92" w:rsidP="003F6A92">
      <w:pPr>
        <w:spacing w:before="157" w:line="244" w:lineRule="auto"/>
        <w:rPr>
          <w:rFonts w:ascii="Arial" w:hAnsi="Arial" w:cs="Arial"/>
          <w:b/>
          <w:sz w:val="24"/>
          <w:szCs w:val="24"/>
        </w:rPr>
      </w:pPr>
      <w:r w:rsidRPr="003F6A92">
        <w:rPr>
          <w:rFonts w:ascii="Arial" w:hAnsi="Arial" w:cs="Arial"/>
          <w:b/>
          <w:color w:val="003B6F"/>
          <w:spacing w:val="-2"/>
          <w:sz w:val="24"/>
          <w:szCs w:val="24"/>
        </w:rPr>
        <w:t>Results</w:t>
      </w:r>
    </w:p>
    <w:p w:rsidR="003F6A92" w:rsidRPr="003F6A92" w:rsidRDefault="003F6A92" w:rsidP="003F6A92">
      <w:pPr>
        <w:spacing w:before="160" w:line="244" w:lineRule="auto"/>
        <w:ind w:left="300" w:right="700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Commission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has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found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that,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certain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circumstances,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pork barrelling can constitute corrupt conduct (chapter 3).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In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i/>
          <w:color w:val="231F20"/>
          <w:sz w:val="24"/>
          <w:szCs w:val="24"/>
        </w:rPr>
        <w:t>Independent</w:t>
      </w:r>
      <w:r w:rsidRPr="003F6A92">
        <w:rPr>
          <w:rFonts w:ascii="Arial" w:hAnsi="Arial" w:cs="Arial"/>
          <w:i/>
          <w:color w:val="231F20"/>
          <w:spacing w:val="-12"/>
          <w:sz w:val="24"/>
          <w:szCs w:val="24"/>
        </w:rPr>
        <w:t xml:space="preserve"> </w:t>
      </w:r>
      <w:r w:rsidRPr="003F6A92">
        <w:rPr>
          <w:rFonts w:ascii="Arial" w:hAnsi="Arial" w:cs="Arial"/>
          <w:i/>
          <w:color w:val="231F20"/>
          <w:sz w:val="24"/>
          <w:szCs w:val="24"/>
        </w:rPr>
        <w:t>Commission</w:t>
      </w:r>
      <w:r w:rsidRPr="003F6A92">
        <w:rPr>
          <w:rFonts w:ascii="Arial" w:hAnsi="Arial" w:cs="Arial"/>
          <w:i/>
          <w:color w:val="231F20"/>
          <w:spacing w:val="-12"/>
          <w:sz w:val="24"/>
          <w:szCs w:val="24"/>
        </w:rPr>
        <w:t xml:space="preserve"> </w:t>
      </w:r>
      <w:r w:rsidRPr="003F6A92">
        <w:rPr>
          <w:rFonts w:ascii="Arial" w:hAnsi="Arial" w:cs="Arial"/>
          <w:i/>
          <w:color w:val="231F20"/>
          <w:sz w:val="24"/>
          <w:szCs w:val="24"/>
        </w:rPr>
        <w:t>Against</w:t>
      </w:r>
      <w:r w:rsidRPr="003F6A92">
        <w:rPr>
          <w:rFonts w:ascii="Arial" w:hAnsi="Arial" w:cs="Arial"/>
          <w:i/>
          <w:color w:val="231F20"/>
          <w:spacing w:val="-12"/>
          <w:sz w:val="24"/>
          <w:szCs w:val="24"/>
        </w:rPr>
        <w:t xml:space="preserve"> </w:t>
      </w:r>
      <w:r w:rsidRPr="003F6A92">
        <w:rPr>
          <w:rFonts w:ascii="Arial" w:hAnsi="Arial" w:cs="Arial"/>
          <w:i/>
          <w:color w:val="231F20"/>
          <w:sz w:val="24"/>
          <w:szCs w:val="24"/>
        </w:rPr>
        <w:t>Corruption</w:t>
      </w:r>
      <w:r w:rsidRPr="003F6A92">
        <w:rPr>
          <w:rFonts w:ascii="Arial" w:hAnsi="Arial" w:cs="Arial"/>
          <w:i/>
          <w:color w:val="231F20"/>
          <w:spacing w:val="-12"/>
          <w:sz w:val="24"/>
          <w:szCs w:val="24"/>
        </w:rPr>
        <w:t xml:space="preserve"> </w:t>
      </w:r>
      <w:r w:rsidRPr="003F6A92">
        <w:rPr>
          <w:rFonts w:ascii="Arial" w:hAnsi="Arial" w:cs="Arial"/>
          <w:i/>
          <w:color w:val="231F20"/>
          <w:sz w:val="24"/>
          <w:szCs w:val="24"/>
        </w:rPr>
        <w:t xml:space="preserve">Act 1988 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(“the </w:t>
      </w:r>
      <w:proofErr w:type="spellStart"/>
      <w:r w:rsidRPr="003F6A92">
        <w:rPr>
          <w:rFonts w:ascii="Arial" w:hAnsi="Arial" w:cs="Arial"/>
          <w:color w:val="231F20"/>
          <w:sz w:val="24"/>
          <w:szCs w:val="24"/>
        </w:rPr>
        <w:t>ICAC</w:t>
      </w:r>
      <w:proofErr w:type="spellEnd"/>
      <w:r w:rsidRPr="003F6A92">
        <w:rPr>
          <w:rFonts w:ascii="Arial" w:hAnsi="Arial" w:cs="Arial"/>
          <w:color w:val="231F20"/>
          <w:sz w:val="24"/>
          <w:szCs w:val="24"/>
        </w:rPr>
        <w:t xml:space="preserve"> Act”), corrupt conduct is defined in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7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any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conduct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which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falls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within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description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corrupt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conduct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s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8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which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is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not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excluded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by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s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9.</w:t>
      </w:r>
    </w:p>
    <w:p w:rsidR="003F6A92" w:rsidRPr="003F6A92" w:rsidRDefault="003F6A92" w:rsidP="009C15B1">
      <w:pPr>
        <w:spacing w:before="155" w:line="244" w:lineRule="auto"/>
        <w:ind w:left="300" w:right="1015"/>
        <w:jc w:val="both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w w:val="90"/>
          <w:sz w:val="24"/>
          <w:szCs w:val="24"/>
        </w:rPr>
        <w:t>While individual matters should always be assessed on</w:t>
      </w:r>
      <w:r w:rsidRPr="003F6A92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case-by-case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basis,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Commission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has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found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minister,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for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example,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may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engage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corrupt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conduct</w:t>
      </w:r>
      <w:r w:rsidR="009C15B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involving pork barrelling, within the meaning of s 8 of the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3F6A92">
        <w:rPr>
          <w:rFonts w:ascii="Arial" w:hAnsi="Arial" w:cs="Arial"/>
          <w:color w:val="231F20"/>
          <w:sz w:val="24"/>
          <w:szCs w:val="24"/>
        </w:rPr>
        <w:t>ICAC</w:t>
      </w:r>
      <w:proofErr w:type="spellEnd"/>
      <w:r w:rsidRPr="003F6A92">
        <w:rPr>
          <w:rFonts w:ascii="Arial" w:hAnsi="Arial" w:cs="Arial"/>
          <w:color w:val="231F20"/>
          <w:sz w:val="24"/>
          <w:szCs w:val="24"/>
        </w:rPr>
        <w:t xml:space="preserve"> Act, if the minister:</w:t>
      </w:r>
    </w:p>
    <w:p w:rsidR="003F6A92" w:rsidRPr="003F6A92" w:rsidRDefault="003F6A92" w:rsidP="003F6A92">
      <w:pPr>
        <w:pStyle w:val="ListParagraph"/>
        <w:numPr>
          <w:ilvl w:val="0"/>
          <w:numId w:val="4"/>
        </w:numPr>
        <w:tabs>
          <w:tab w:val="left" w:pos="980"/>
        </w:tabs>
        <w:spacing w:before="155" w:line="244" w:lineRule="auto"/>
        <w:ind w:right="776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influences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public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servant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exercise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decision-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making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powers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vested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public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servant,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or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fulfil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an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official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function,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such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providing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an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assessment of the merits of grants, in a dishonest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or partial way</w:t>
      </w:r>
    </w:p>
    <w:p w:rsidR="003F6A92" w:rsidRPr="009C15B1" w:rsidRDefault="003F6A92" w:rsidP="00976EEF">
      <w:pPr>
        <w:pStyle w:val="ListParagraph"/>
        <w:numPr>
          <w:ilvl w:val="0"/>
          <w:numId w:val="4"/>
        </w:numPr>
        <w:tabs>
          <w:tab w:val="left" w:pos="980"/>
        </w:tabs>
        <w:spacing w:before="1" w:line="244" w:lineRule="auto"/>
        <w:ind w:right="700"/>
        <w:rPr>
          <w:rFonts w:ascii="Arial" w:hAnsi="Arial" w:cs="Arial"/>
          <w:sz w:val="24"/>
          <w:szCs w:val="24"/>
        </w:rPr>
      </w:pPr>
      <w:r w:rsidRPr="009C15B1">
        <w:rPr>
          <w:rFonts w:ascii="Arial" w:hAnsi="Arial" w:cs="Arial"/>
          <w:color w:val="231F20"/>
          <w:spacing w:val="-6"/>
          <w:sz w:val="24"/>
          <w:szCs w:val="24"/>
        </w:rPr>
        <w:t>applies downward</w:t>
      </w:r>
      <w:r w:rsidRPr="009C15B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pressure</w:t>
      </w:r>
      <w:r w:rsidRPr="009C15B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to</w:t>
      </w:r>
      <w:r w:rsidRPr="009C15B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influence</w:t>
      </w:r>
      <w:r w:rsidRPr="009C15B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a</w:t>
      </w:r>
      <w:r w:rsidRPr="009C15B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public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servant</w:t>
      </w:r>
      <w:r w:rsidRPr="009C15B1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to</w:t>
      </w:r>
      <w:r w:rsidRPr="009C15B1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exercise</w:t>
      </w:r>
      <w:r w:rsidRPr="009C15B1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decision-making</w:t>
      </w:r>
      <w:r w:rsidRPr="009C15B1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powers</w:t>
      </w:r>
      <w:r w:rsidRPr="009C15B1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vested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in</w:t>
      </w:r>
      <w:r w:rsidRPr="009C15B1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the</w:t>
      </w:r>
      <w:r w:rsidRPr="009C15B1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public</w:t>
      </w:r>
      <w:r w:rsidRPr="009C15B1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servant,</w:t>
      </w:r>
      <w:r w:rsidRPr="009C15B1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or</w:t>
      </w:r>
      <w:r w:rsidRPr="009C15B1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to</w:t>
      </w:r>
      <w:r w:rsidRPr="009C15B1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fulfil</w:t>
      </w:r>
      <w:r w:rsidRPr="009C15B1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an</w:t>
      </w:r>
      <w:r w:rsidRPr="009C15B1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official</w:t>
      </w:r>
      <w:r w:rsidRPr="009C15B1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function,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such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as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providing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an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assessment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of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merits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of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grants,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in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a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manner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which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knowingly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involves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the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public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servant</w:t>
      </w:r>
      <w:r w:rsidRPr="009C15B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in</w:t>
      </w:r>
      <w:r w:rsidRPr="009C15B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a</w:t>
      </w:r>
      <w:r w:rsidRPr="009C15B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breach</w:t>
      </w:r>
      <w:r w:rsidRPr="009C15B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of</w:t>
      </w:r>
      <w:r w:rsidRPr="009C15B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public</w:t>
      </w:r>
      <w:r w:rsidRPr="009C15B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trust</w:t>
      </w:r>
      <w:r w:rsidR="009C15B1" w:rsidRPr="009C15B1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conducts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a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merit-based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grants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scheme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in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such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a</w:t>
      </w:r>
      <w:r w:rsidRPr="009C15B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>way</w:t>
      </w:r>
      <w:r w:rsidRPr="009C15B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>as</w:t>
      </w:r>
      <w:r w:rsidRPr="009C15B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>to</w:t>
      </w:r>
      <w:r w:rsidRPr="009C15B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>dishonestly</w:t>
      </w:r>
      <w:r w:rsidRPr="009C15B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proofErr w:type="spellStart"/>
      <w:r w:rsidRPr="009C15B1">
        <w:rPr>
          <w:rFonts w:ascii="Arial" w:hAnsi="Arial" w:cs="Arial"/>
          <w:color w:val="231F20"/>
          <w:spacing w:val="-2"/>
          <w:sz w:val="24"/>
          <w:szCs w:val="24"/>
        </w:rPr>
        <w:t>favour</w:t>
      </w:r>
      <w:proofErr w:type="spellEnd"/>
      <w:r w:rsidRPr="009C15B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>political</w:t>
      </w:r>
      <w:r w:rsidRPr="009C15B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>and</w:t>
      </w:r>
      <w:r w:rsidR="009C15B1"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private advantage over merit, undermining public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confidence in public administration, and benefiting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political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donors</w:t>
      </w:r>
      <w:r w:rsidRPr="009C15B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and/or</w:t>
      </w:r>
      <w:r w:rsidRPr="009C15B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family</w:t>
      </w:r>
      <w:r w:rsidRPr="009C15B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members</w:t>
      </w:r>
    </w:p>
    <w:p w:rsidR="003F6A92" w:rsidRPr="003F6A92" w:rsidRDefault="003F6A92" w:rsidP="003F6A92">
      <w:pPr>
        <w:pStyle w:val="ListParagraph"/>
        <w:numPr>
          <w:ilvl w:val="0"/>
          <w:numId w:val="4"/>
        </w:numPr>
        <w:tabs>
          <w:tab w:val="left" w:pos="980"/>
        </w:tabs>
        <w:spacing w:before="116" w:line="244" w:lineRule="auto"/>
        <w:ind w:right="691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2"/>
          <w:w w:val="90"/>
          <w:sz w:val="24"/>
          <w:szCs w:val="24"/>
        </w:rPr>
        <w:t>deliberately</w:t>
      </w:r>
      <w:r w:rsidRPr="003F6A92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w w:val="90"/>
          <w:sz w:val="24"/>
          <w:szCs w:val="24"/>
        </w:rPr>
        <w:t>exercises</w:t>
      </w:r>
      <w:r w:rsidRPr="003F6A92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w w:val="90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w w:val="90"/>
          <w:sz w:val="24"/>
          <w:szCs w:val="24"/>
        </w:rPr>
        <w:t>power</w:t>
      </w:r>
      <w:r w:rsidRPr="003F6A92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w w:val="90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w w:val="90"/>
          <w:sz w:val="24"/>
          <w:szCs w:val="24"/>
        </w:rPr>
        <w:t>approve</w:t>
      </w:r>
      <w:r w:rsidRPr="003F6A92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w w:val="90"/>
          <w:sz w:val="24"/>
          <w:szCs w:val="24"/>
        </w:rPr>
        <w:t>grants</w:t>
      </w:r>
      <w:r w:rsidRPr="003F6A92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w w:val="90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w w:val="90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>manner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proofErr w:type="spellStart"/>
      <w:r w:rsidRPr="003F6A92">
        <w:rPr>
          <w:rFonts w:ascii="Arial" w:hAnsi="Arial" w:cs="Arial"/>
          <w:color w:val="231F20"/>
          <w:spacing w:val="-10"/>
          <w:sz w:val="24"/>
          <w:szCs w:val="24"/>
        </w:rPr>
        <w:t>favours</w:t>
      </w:r>
      <w:proofErr w:type="spellEnd"/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>family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>members,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>party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>donors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or party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interests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electorates,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contrary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guidelines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grant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program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lastRenderedPageBreak/>
        <w:t>which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state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grants</w:t>
      </w:r>
      <w:r w:rsidRPr="003F6A92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are</w:t>
      </w:r>
      <w:r w:rsidRPr="003F6A92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be</w:t>
      </w:r>
      <w:r w:rsidRPr="003F6A92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made</w:t>
      </w:r>
      <w:r w:rsidRPr="003F6A92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on</w:t>
      </w:r>
      <w:r w:rsidRPr="003F6A92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merit</w:t>
      </w:r>
      <w:r w:rsidRPr="003F6A92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according</w:t>
      </w:r>
      <w:r w:rsidRPr="003F6A92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3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criteria</w:t>
      </w:r>
    </w:p>
    <w:p w:rsidR="003F6A92" w:rsidRPr="003F6A92" w:rsidRDefault="003F6A92" w:rsidP="003F6A92">
      <w:pPr>
        <w:pStyle w:val="ListParagraph"/>
        <w:numPr>
          <w:ilvl w:val="0"/>
          <w:numId w:val="4"/>
        </w:numPr>
        <w:tabs>
          <w:tab w:val="left" w:pos="980"/>
        </w:tabs>
        <w:spacing w:before="118" w:line="244" w:lineRule="auto"/>
        <w:ind w:right="779"/>
        <w:rPr>
          <w:rFonts w:ascii="Arial" w:hAnsi="Arial" w:cs="Arial"/>
          <w:sz w:val="24"/>
          <w:szCs w:val="24"/>
        </w:rPr>
      </w:pPr>
      <w:proofErr w:type="gramStart"/>
      <w:r w:rsidRPr="003F6A92">
        <w:rPr>
          <w:rFonts w:ascii="Arial" w:hAnsi="Arial" w:cs="Arial"/>
          <w:color w:val="231F20"/>
          <w:sz w:val="24"/>
          <w:szCs w:val="24"/>
        </w:rPr>
        <w:t>exercises</w:t>
      </w:r>
      <w:proofErr w:type="gramEnd"/>
      <w:r w:rsidRPr="003F6A92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power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make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grants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proofErr w:type="spellStart"/>
      <w:r w:rsidRPr="003F6A92">
        <w:rPr>
          <w:rFonts w:ascii="Arial" w:hAnsi="Arial" w:cs="Arial"/>
          <w:color w:val="231F20"/>
          <w:sz w:val="24"/>
          <w:szCs w:val="24"/>
        </w:rPr>
        <w:t>favour</w:t>
      </w:r>
      <w:proofErr w:type="spellEnd"/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of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marginal electorates, when this is contrary to the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purpose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for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which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power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was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given.</w:t>
      </w:r>
    </w:p>
    <w:p w:rsidR="003F6A92" w:rsidRPr="003F6A92" w:rsidRDefault="003F6A92" w:rsidP="003F6A92">
      <w:pPr>
        <w:pStyle w:val="BodyText"/>
        <w:rPr>
          <w:rFonts w:ascii="Arial" w:hAnsi="Arial" w:cs="Arial"/>
        </w:rPr>
      </w:pPr>
    </w:p>
    <w:p w:rsidR="003F6A92" w:rsidRPr="003F6A92" w:rsidRDefault="003F6A92" w:rsidP="003F6A92">
      <w:pPr>
        <w:spacing w:before="101" w:line="244" w:lineRule="auto"/>
        <w:ind w:left="473" w:right="65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8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summary,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those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who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exercise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public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or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official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powers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 a manner inconsistent with the public purpose for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which the powers were conferred betray public trust and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so misconduct themselves.</w:t>
      </w:r>
    </w:p>
    <w:p w:rsidR="003F6A92" w:rsidRPr="003F6A92" w:rsidRDefault="003F6A92" w:rsidP="003F6A92">
      <w:pPr>
        <w:spacing w:before="156" w:line="244" w:lineRule="auto"/>
        <w:ind w:left="473" w:right="36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w w:val="90"/>
          <w:sz w:val="24"/>
          <w:szCs w:val="24"/>
        </w:rPr>
        <w:t>The Commission has also found that pork barrelling could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satisfy s 9 of the </w:t>
      </w:r>
      <w:proofErr w:type="spellStart"/>
      <w:r w:rsidRPr="003F6A92">
        <w:rPr>
          <w:rFonts w:ascii="Arial" w:hAnsi="Arial" w:cs="Arial"/>
          <w:color w:val="231F20"/>
          <w:sz w:val="24"/>
          <w:szCs w:val="24"/>
        </w:rPr>
        <w:t>ICAC</w:t>
      </w:r>
      <w:proofErr w:type="spellEnd"/>
      <w:r w:rsidRPr="003F6A92">
        <w:rPr>
          <w:rFonts w:ascii="Arial" w:hAnsi="Arial" w:cs="Arial"/>
          <w:color w:val="231F20"/>
          <w:sz w:val="24"/>
          <w:szCs w:val="24"/>
        </w:rPr>
        <w:t xml:space="preserve"> Act. It may do so, for example,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by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conduct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amounting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substantial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breach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Ministerial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Code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Conduct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or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Members’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Code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Conduct.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particular,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substantial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breaches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following clauses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Ministerial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Code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could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arise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pork</w:t>
      </w:r>
      <w:r w:rsidRPr="003F6A92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barrelling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scheme:</w:t>
      </w:r>
    </w:p>
    <w:p w:rsidR="003F6A92" w:rsidRPr="003F6A92" w:rsidRDefault="003F6A92" w:rsidP="003F6A92">
      <w:pPr>
        <w:pStyle w:val="ListParagraph"/>
        <w:numPr>
          <w:ilvl w:val="0"/>
          <w:numId w:val="3"/>
        </w:numPr>
        <w:tabs>
          <w:tab w:val="left" w:pos="1154"/>
        </w:tabs>
        <w:spacing w:before="155" w:line="244" w:lineRule="auto"/>
        <w:ind w:right="712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clause 3,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stating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minister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must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not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knowingly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breach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law</w:t>
      </w:r>
    </w:p>
    <w:p w:rsidR="003F6A92" w:rsidRPr="003F6A92" w:rsidRDefault="003F6A92" w:rsidP="003F6A92">
      <w:pPr>
        <w:pStyle w:val="ListParagraph"/>
        <w:numPr>
          <w:ilvl w:val="0"/>
          <w:numId w:val="3"/>
        </w:numPr>
        <w:tabs>
          <w:tab w:val="left" w:pos="1154"/>
        </w:tabs>
        <w:spacing w:before="115" w:line="244" w:lineRule="auto"/>
        <w:ind w:right="10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z w:val="24"/>
          <w:szCs w:val="24"/>
        </w:rPr>
        <w:t>clause</w:t>
      </w:r>
      <w:r w:rsidRPr="003F6A92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5,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stating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ministers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“must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not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knowingly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issue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any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direction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or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make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any request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would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require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public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service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agency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or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any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other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person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act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contrary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law”</w:t>
      </w:r>
      <w:r w:rsidRPr="003F6A92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“must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not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direct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agency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provide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advice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with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which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agency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does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not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agree”</w:t>
      </w:r>
    </w:p>
    <w:p w:rsidR="003F6A92" w:rsidRPr="009C15B1" w:rsidRDefault="003F6A92" w:rsidP="00E83228">
      <w:pPr>
        <w:pStyle w:val="ListParagraph"/>
        <w:numPr>
          <w:ilvl w:val="0"/>
          <w:numId w:val="3"/>
        </w:numPr>
        <w:tabs>
          <w:tab w:val="left" w:pos="1154"/>
        </w:tabs>
        <w:spacing w:before="3" w:line="244" w:lineRule="auto"/>
        <w:ind w:right="65"/>
        <w:rPr>
          <w:rFonts w:ascii="Arial" w:hAnsi="Arial" w:cs="Arial"/>
          <w:sz w:val="24"/>
          <w:szCs w:val="24"/>
        </w:rPr>
      </w:pPr>
      <w:r w:rsidRPr="009C15B1">
        <w:rPr>
          <w:rFonts w:ascii="Arial" w:hAnsi="Arial" w:cs="Arial"/>
          <w:color w:val="231F20"/>
          <w:spacing w:val="-4"/>
          <w:sz w:val="24"/>
          <w:szCs w:val="24"/>
        </w:rPr>
        <w:t>clause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6,</w:t>
      </w:r>
      <w:r w:rsidRPr="009C15B1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stating</w:t>
      </w:r>
      <w:r w:rsidRPr="009C15B1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“A</w:t>
      </w:r>
      <w:r w:rsidRPr="009C15B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Minister,</w:t>
      </w:r>
      <w:r w:rsidRPr="009C15B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in</w:t>
      </w:r>
      <w:r w:rsidRPr="009C15B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9C15B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exercise</w:t>
      </w:r>
      <w:r w:rsidRPr="009C15B1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</w:rPr>
        <w:t>or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performance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>of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>their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>official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>functions,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must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not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act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dishonestly,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must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act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only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in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what</w:t>
      </w:r>
      <w:r w:rsidRPr="009C15B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</w:rPr>
        <w:t>they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consider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to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be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the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public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interest,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and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must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pacing w:val="-8"/>
          <w:sz w:val="24"/>
          <w:szCs w:val="24"/>
        </w:rPr>
        <w:t>not</w:t>
      </w:r>
      <w:r w:rsidR="009C15B1" w:rsidRPr="009C15B1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w w:val="90"/>
          <w:sz w:val="24"/>
          <w:szCs w:val="24"/>
        </w:rPr>
        <w:t>act improperly for their private benefit or for the</w:t>
      </w:r>
      <w:r w:rsidRPr="009C15B1">
        <w:rPr>
          <w:rFonts w:ascii="Arial" w:hAnsi="Arial" w:cs="Arial"/>
          <w:color w:val="231F20"/>
          <w:sz w:val="24"/>
          <w:szCs w:val="24"/>
        </w:rPr>
        <w:t xml:space="preserve"> private</w:t>
      </w:r>
      <w:r w:rsidRPr="009C15B1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z w:val="24"/>
          <w:szCs w:val="24"/>
        </w:rPr>
        <w:t>benefit</w:t>
      </w:r>
      <w:r w:rsidRPr="009C15B1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z w:val="24"/>
          <w:szCs w:val="24"/>
        </w:rPr>
        <w:t>of</w:t>
      </w:r>
      <w:r w:rsidRPr="009C15B1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z w:val="24"/>
          <w:szCs w:val="24"/>
        </w:rPr>
        <w:t>any</w:t>
      </w:r>
      <w:r w:rsidRPr="009C15B1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z w:val="24"/>
          <w:szCs w:val="24"/>
        </w:rPr>
        <w:t>other</w:t>
      </w:r>
      <w:r w:rsidRPr="009C15B1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9C15B1">
        <w:rPr>
          <w:rFonts w:ascii="Arial" w:hAnsi="Arial" w:cs="Arial"/>
          <w:color w:val="231F20"/>
          <w:sz w:val="24"/>
          <w:szCs w:val="24"/>
        </w:rPr>
        <w:t>person”.</w:t>
      </w:r>
    </w:p>
    <w:p w:rsidR="003F6A92" w:rsidRPr="003F6A92" w:rsidRDefault="003F6A92" w:rsidP="009C15B1">
      <w:pPr>
        <w:spacing w:before="155" w:line="244" w:lineRule="auto"/>
        <w:ind w:left="473" w:right="65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circumstances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where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pork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barrelling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serious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wilful,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it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may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constitute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conduct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so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far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below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acceptable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standards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as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amount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an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abuse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public’s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trust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office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holder,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such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criminal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punishment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is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warranted.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Such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conduct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could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potentially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satisfy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the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elements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criminal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offence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misconduct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public</w:t>
      </w:r>
      <w:r w:rsidR="009C15B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office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and,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consequently,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also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satisfy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9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proofErr w:type="spellStart"/>
      <w:r w:rsidRPr="003F6A92">
        <w:rPr>
          <w:rFonts w:ascii="Arial" w:hAnsi="Arial" w:cs="Arial"/>
          <w:color w:val="231F20"/>
          <w:spacing w:val="-2"/>
          <w:sz w:val="24"/>
          <w:szCs w:val="24"/>
        </w:rPr>
        <w:t>ICAC</w:t>
      </w:r>
      <w:proofErr w:type="spellEnd"/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Act.</w:t>
      </w:r>
    </w:p>
    <w:p w:rsidR="003F6A92" w:rsidRPr="003F6A92" w:rsidRDefault="003F6A92" w:rsidP="003F6A92">
      <w:pPr>
        <w:spacing w:before="158" w:line="244" w:lineRule="auto"/>
        <w:ind w:left="473" w:right="233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issuing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this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report,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Commission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intends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make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it clear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ministers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their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advisers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do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not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have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an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unfettered discretion to distribute public funds.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exercise of ministerial discretion is subject to the rule of</w:t>
      </w:r>
      <w:r>
        <w:rPr>
          <w:rFonts w:ascii="Arial" w:hAnsi="Arial" w:cs="Arial"/>
          <w:color w:val="231F20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law,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which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ensures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it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must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accord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with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public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trust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and accountability principles. As set out in the judgment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of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Isaacs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Rich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proofErr w:type="spellStart"/>
      <w:r w:rsidRPr="003F6A92">
        <w:rPr>
          <w:rFonts w:ascii="Arial" w:hAnsi="Arial" w:cs="Arial"/>
          <w:color w:val="231F20"/>
          <w:w w:val="125"/>
          <w:sz w:val="24"/>
          <w:szCs w:val="24"/>
        </w:rPr>
        <w:t>JJ</w:t>
      </w:r>
      <w:proofErr w:type="spellEnd"/>
      <w:r w:rsidRPr="003F6A92">
        <w:rPr>
          <w:rFonts w:ascii="Arial" w:hAnsi="Arial" w:cs="Arial"/>
          <w:color w:val="231F20"/>
          <w:spacing w:val="-14"/>
          <w:w w:val="12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i/>
          <w:color w:val="231F20"/>
          <w:sz w:val="24"/>
          <w:szCs w:val="24"/>
        </w:rPr>
        <w:t>R</w:t>
      </w:r>
      <w:r w:rsidRPr="003F6A92">
        <w:rPr>
          <w:rFonts w:ascii="Arial" w:hAnsi="Arial" w:cs="Arial"/>
          <w:i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i/>
          <w:color w:val="231F20"/>
          <w:sz w:val="24"/>
          <w:szCs w:val="24"/>
        </w:rPr>
        <w:t>v</w:t>
      </w:r>
      <w:r w:rsidRPr="003F6A92">
        <w:rPr>
          <w:rFonts w:ascii="Arial" w:hAnsi="Arial" w:cs="Arial"/>
          <w:i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i/>
          <w:color w:val="231F20"/>
          <w:sz w:val="24"/>
          <w:szCs w:val="24"/>
        </w:rPr>
        <w:t>Boston</w:t>
      </w:r>
      <w:r w:rsidRPr="003F6A92">
        <w:rPr>
          <w:rFonts w:ascii="Arial" w:hAnsi="Arial" w:cs="Arial"/>
          <w:i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(cited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chapter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3),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chief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among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public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duties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member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Parliament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is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“the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fundamental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obligation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…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duty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serve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and,</w:t>
      </w:r>
      <w:r w:rsidRPr="003F6A92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serving,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act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with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fidelity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with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single-mindedness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for the welfare of the community”.</w:t>
      </w:r>
    </w:p>
    <w:p w:rsidR="003F6A92" w:rsidRPr="003F6A92" w:rsidRDefault="003F6A92" w:rsidP="003F6A92">
      <w:pPr>
        <w:spacing w:before="159" w:line="244" w:lineRule="auto"/>
        <w:ind w:left="324" w:right="667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2"/>
          <w:sz w:val="24"/>
          <w:szCs w:val="24"/>
        </w:rPr>
        <w:t>However,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principles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public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office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are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not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odds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with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political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reality.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should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also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be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proofErr w:type="spellStart"/>
      <w:r w:rsidRPr="003F6A92">
        <w:rPr>
          <w:rFonts w:ascii="Arial" w:hAnsi="Arial" w:cs="Arial"/>
          <w:color w:val="231F20"/>
          <w:spacing w:val="-4"/>
          <w:sz w:val="24"/>
          <w:szCs w:val="24"/>
        </w:rPr>
        <w:t>recognised</w:t>
      </w:r>
      <w:proofErr w:type="spellEnd"/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some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areas,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such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as,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formulating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policy,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public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power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may be legitimately exercised in order to satisfy a political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objective. A minister may legitimately </w:t>
      </w:r>
      <w:proofErr w:type="spellStart"/>
      <w:r w:rsidRPr="003F6A92">
        <w:rPr>
          <w:rFonts w:ascii="Arial" w:hAnsi="Arial" w:cs="Arial"/>
          <w:color w:val="231F20"/>
          <w:spacing w:val="-4"/>
          <w:sz w:val="24"/>
          <w:szCs w:val="24"/>
        </w:rPr>
        <w:t>harbour</w:t>
      </w:r>
      <w:proofErr w:type="spellEnd"/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a hope</w:t>
      </w:r>
    </w:p>
    <w:p w:rsidR="003F6A92" w:rsidRPr="003F6A92" w:rsidRDefault="003F6A92" w:rsidP="003F6A92">
      <w:pPr>
        <w:spacing w:before="4" w:line="244" w:lineRule="auto"/>
        <w:ind w:left="324" w:right="946"/>
        <w:rPr>
          <w:rFonts w:ascii="Arial" w:hAnsi="Arial" w:cs="Arial"/>
          <w:sz w:val="24"/>
          <w:szCs w:val="24"/>
        </w:rPr>
      </w:pPr>
      <w:proofErr w:type="gramStart"/>
      <w:r w:rsidRPr="003F6A92">
        <w:rPr>
          <w:rFonts w:ascii="Arial" w:hAnsi="Arial" w:cs="Arial"/>
          <w:color w:val="231F20"/>
          <w:w w:val="90"/>
          <w:sz w:val="24"/>
          <w:szCs w:val="24"/>
        </w:rPr>
        <w:t>or</w:t>
      </w:r>
      <w:proofErr w:type="gramEnd"/>
      <w:r w:rsidRPr="003F6A92">
        <w:rPr>
          <w:rFonts w:ascii="Arial" w:hAnsi="Arial" w:cs="Arial"/>
          <w:color w:val="231F20"/>
          <w:w w:val="90"/>
          <w:sz w:val="24"/>
          <w:szCs w:val="24"/>
        </w:rPr>
        <w:t xml:space="preserve"> expectation of some political (or personal) advantage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flowing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from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their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exercise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public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power.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But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they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may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only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legitimately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do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so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if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hope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or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expectation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is in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nature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“side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wind”</w:t>
      </w:r>
      <w:r w:rsidRPr="003F6A92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not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dominating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motivation</w:t>
      </w:r>
      <w:r w:rsidRPr="003F6A92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for</w:t>
      </w:r>
      <w:r w:rsidRPr="003F6A92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exercise</w:t>
      </w:r>
      <w:r w:rsidRPr="003F6A92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public</w:t>
      </w:r>
      <w:r w:rsidRPr="003F6A92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power</w:t>
      </w:r>
      <w:r w:rsidRPr="003F6A92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w w:val="90"/>
          <w:sz w:val="24"/>
          <w:szCs w:val="24"/>
        </w:rPr>
        <w:t>manner</w:t>
      </w:r>
    </w:p>
    <w:p w:rsidR="003F6A92" w:rsidRPr="003F6A92" w:rsidRDefault="003F6A92" w:rsidP="003F6A92">
      <w:pPr>
        <w:spacing w:before="4" w:line="244" w:lineRule="auto"/>
        <w:ind w:left="324" w:right="667"/>
        <w:rPr>
          <w:rFonts w:ascii="Arial" w:hAnsi="Arial" w:cs="Arial"/>
          <w:sz w:val="24"/>
          <w:szCs w:val="24"/>
        </w:rPr>
      </w:pPr>
      <w:proofErr w:type="gramStart"/>
      <w:r w:rsidRPr="003F6A92">
        <w:rPr>
          <w:rFonts w:ascii="Arial" w:hAnsi="Arial" w:cs="Arial"/>
          <w:color w:val="231F20"/>
          <w:w w:val="90"/>
          <w:sz w:val="24"/>
          <w:szCs w:val="24"/>
        </w:rPr>
        <w:t>inconsistent</w:t>
      </w:r>
      <w:proofErr w:type="gramEnd"/>
      <w:r w:rsidRPr="003F6A92">
        <w:rPr>
          <w:rFonts w:ascii="Arial" w:hAnsi="Arial" w:cs="Arial"/>
          <w:color w:val="231F20"/>
          <w:w w:val="90"/>
          <w:sz w:val="24"/>
          <w:szCs w:val="24"/>
        </w:rPr>
        <w:t xml:space="preserve"> with the public purpose for which that power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was granted.</w:t>
      </w:r>
    </w:p>
    <w:p w:rsidR="003F6A92" w:rsidRPr="003F6A92" w:rsidRDefault="003F6A92" w:rsidP="003F6A92">
      <w:pPr>
        <w:pStyle w:val="BodyText"/>
        <w:spacing w:before="41"/>
        <w:rPr>
          <w:rFonts w:ascii="Arial" w:hAnsi="Arial" w:cs="Arial"/>
        </w:rPr>
      </w:pPr>
    </w:p>
    <w:p w:rsidR="003F6A92" w:rsidRPr="003F6A92" w:rsidRDefault="003F6A92" w:rsidP="003F6A92">
      <w:pPr>
        <w:pStyle w:val="Heading3"/>
        <w:ind w:left="324"/>
        <w:rPr>
          <w:rFonts w:ascii="Arial" w:hAnsi="Arial" w:cs="Arial"/>
          <w:sz w:val="24"/>
          <w:szCs w:val="24"/>
        </w:rPr>
      </w:pPr>
      <w:bookmarkStart w:id="1" w:name="_TOC_250100"/>
      <w:r w:rsidRPr="003F6A92">
        <w:rPr>
          <w:rFonts w:ascii="Arial" w:hAnsi="Arial" w:cs="Arial"/>
          <w:color w:val="003B6F"/>
          <w:sz w:val="24"/>
          <w:szCs w:val="24"/>
        </w:rPr>
        <w:t>Corruption</w:t>
      </w:r>
      <w:r w:rsidRPr="003F6A92">
        <w:rPr>
          <w:rFonts w:ascii="Arial" w:hAnsi="Arial" w:cs="Arial"/>
          <w:color w:val="003B6F"/>
          <w:spacing w:val="-15"/>
          <w:sz w:val="24"/>
          <w:szCs w:val="24"/>
        </w:rPr>
        <w:t xml:space="preserve"> </w:t>
      </w:r>
      <w:bookmarkEnd w:id="1"/>
      <w:r w:rsidRPr="003F6A92">
        <w:rPr>
          <w:rFonts w:ascii="Arial" w:hAnsi="Arial" w:cs="Arial"/>
          <w:color w:val="003B6F"/>
          <w:spacing w:val="-2"/>
          <w:sz w:val="24"/>
          <w:szCs w:val="24"/>
        </w:rPr>
        <w:t>prevention</w:t>
      </w:r>
    </w:p>
    <w:p w:rsidR="003F6A92" w:rsidRPr="003F6A92" w:rsidRDefault="003F6A92" w:rsidP="003F6A92">
      <w:pPr>
        <w:spacing w:before="161" w:line="244" w:lineRule="auto"/>
        <w:ind w:left="324" w:right="812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z w:val="24"/>
          <w:szCs w:val="24"/>
        </w:rPr>
        <w:t>Chapter</w:t>
      </w:r>
      <w:r w:rsidRPr="003F6A92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4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this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report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sets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out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some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observations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 xml:space="preserve">about how pork barrelling could be </w:t>
      </w:r>
      <w:proofErr w:type="spellStart"/>
      <w:r w:rsidRPr="003F6A92">
        <w:rPr>
          <w:rFonts w:ascii="Arial" w:hAnsi="Arial" w:cs="Arial"/>
          <w:color w:val="231F20"/>
          <w:w w:val="90"/>
          <w:sz w:val="24"/>
          <w:szCs w:val="24"/>
        </w:rPr>
        <w:t>revented</w:t>
      </w:r>
      <w:proofErr w:type="spellEnd"/>
      <w:r w:rsidRPr="003F6A92">
        <w:rPr>
          <w:rFonts w:ascii="Arial" w:hAnsi="Arial" w:cs="Arial"/>
          <w:color w:val="231F20"/>
          <w:w w:val="90"/>
          <w:sz w:val="24"/>
          <w:szCs w:val="24"/>
        </w:rPr>
        <w:t xml:space="preserve"> and better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regulated.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doing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so,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chapter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examines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topics </w:t>
      </w:r>
      <w:r>
        <w:rPr>
          <w:rFonts w:ascii="Arial" w:hAnsi="Arial" w:cs="Arial"/>
          <w:color w:val="231F20"/>
          <w:w w:val="90"/>
          <w:sz w:val="24"/>
          <w:szCs w:val="24"/>
        </w:rPr>
        <w:t>including the</w:t>
      </w:r>
      <w:r w:rsidR="009C15B1">
        <w:rPr>
          <w:rFonts w:ascii="Arial" w:hAnsi="Arial" w:cs="Arial"/>
          <w:color w:val="231F20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framework for grants and funding, potential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gaps,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role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ministers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members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Parliament,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accountable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officers,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assessing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funding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applications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submissions, value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for</w:t>
      </w:r>
      <w:r>
        <w:rPr>
          <w:rFonts w:ascii="Arial" w:hAnsi="Arial" w:cs="Arial"/>
          <w:color w:val="231F20"/>
          <w:spacing w:val="-5"/>
          <w:sz w:val="24"/>
          <w:szCs w:val="24"/>
        </w:rPr>
        <w:br/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money,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recordkeeping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audits.</w:t>
      </w:r>
    </w:p>
    <w:p w:rsidR="003F6A92" w:rsidRPr="003F6A92" w:rsidRDefault="003F6A92" w:rsidP="003F6A92">
      <w:pPr>
        <w:spacing w:before="159"/>
        <w:ind w:left="3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1F20"/>
          <w:w w:val="90"/>
          <w:sz w:val="24"/>
          <w:szCs w:val="24"/>
        </w:rPr>
        <w:br/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1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following</w:t>
      </w:r>
      <w:r w:rsidRPr="003F6A92">
        <w:rPr>
          <w:rFonts w:ascii="Arial" w:hAnsi="Arial" w:cs="Arial"/>
          <w:color w:val="231F20"/>
          <w:spacing w:val="1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recommendations</w:t>
      </w:r>
      <w:r w:rsidRPr="003F6A92">
        <w:rPr>
          <w:rFonts w:ascii="Arial" w:hAnsi="Arial" w:cs="Arial"/>
          <w:color w:val="231F20"/>
          <w:spacing w:val="1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are</w:t>
      </w:r>
      <w:r w:rsidRPr="003F6A92">
        <w:rPr>
          <w:rFonts w:ascii="Arial" w:hAnsi="Arial" w:cs="Arial"/>
          <w:color w:val="231F20"/>
          <w:spacing w:val="1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w w:val="90"/>
          <w:sz w:val="24"/>
          <w:szCs w:val="24"/>
        </w:rPr>
        <w:t>made.</w:t>
      </w:r>
    </w:p>
    <w:p w:rsidR="003F6A92" w:rsidRPr="003F6A92" w:rsidRDefault="003F6A92" w:rsidP="003F6A92">
      <w:pPr>
        <w:pStyle w:val="BodyText"/>
        <w:spacing w:before="42"/>
        <w:rPr>
          <w:rFonts w:ascii="Arial" w:hAnsi="Arial" w:cs="Arial"/>
          <w:sz w:val="16"/>
          <w:szCs w:val="16"/>
        </w:rPr>
      </w:pPr>
    </w:p>
    <w:p w:rsidR="009C15B1" w:rsidRDefault="009C15B1" w:rsidP="003F6A92">
      <w:pPr>
        <w:pStyle w:val="Heading7"/>
        <w:rPr>
          <w:color w:val="636466"/>
        </w:rPr>
      </w:pPr>
    </w:p>
    <w:p w:rsidR="003F6A92" w:rsidRPr="003F6A92" w:rsidRDefault="003F6A92" w:rsidP="003F6A92">
      <w:pPr>
        <w:pStyle w:val="Heading7"/>
      </w:pP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10"/>
        </w:rPr>
        <w:t>1</w:t>
      </w:r>
    </w:p>
    <w:p w:rsidR="003F6A92" w:rsidRDefault="003F6A92" w:rsidP="003F6A92">
      <w:pPr>
        <w:spacing w:before="113" w:line="244" w:lineRule="auto"/>
        <w:ind w:left="426" w:right="667"/>
        <w:rPr>
          <w:rFonts w:ascii="Arial" w:hAnsi="Arial" w:cs="Arial"/>
          <w:color w:val="231F20"/>
          <w:spacing w:val="-2"/>
          <w:sz w:val="24"/>
          <w:szCs w:val="24"/>
        </w:rPr>
      </w:pPr>
      <w:r w:rsidRPr="003F6A92">
        <w:rPr>
          <w:rFonts w:ascii="Arial" w:hAnsi="Arial" w:cs="Arial"/>
          <w:color w:val="231F20"/>
          <w:w w:val="90"/>
          <w:sz w:val="24"/>
          <w:szCs w:val="24"/>
        </w:rPr>
        <w:t>That any whole–of–government guidelines concerning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grants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funding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be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issued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pursuant</w:t>
      </w:r>
      <w:r w:rsidRPr="003F6A92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to</w:t>
      </w:r>
      <w:r w:rsidRPr="003F6A92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a</w:t>
      </w:r>
      <w:r w:rsidRPr="003F6A92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lastRenderedPageBreak/>
        <w:t>statutory regulation.</w:t>
      </w:r>
    </w:p>
    <w:p w:rsidR="009C15B1" w:rsidRDefault="009C15B1" w:rsidP="003F6A92">
      <w:pPr>
        <w:pStyle w:val="Heading7"/>
        <w:spacing w:before="109"/>
        <w:rPr>
          <w:color w:val="636466"/>
        </w:rPr>
      </w:pPr>
    </w:p>
    <w:p w:rsidR="003F6A92" w:rsidRPr="003F6A92" w:rsidRDefault="003F6A92" w:rsidP="003F6A92">
      <w:pPr>
        <w:pStyle w:val="Heading7"/>
        <w:spacing w:before="109"/>
      </w:pPr>
      <w:r w:rsidRPr="003F6A92"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48000" behindDoc="0" locked="0" layoutInCell="1" allowOverlap="1" wp14:anchorId="6A3E173D" wp14:editId="6B0E6DAD">
                <wp:simplePos x="0" y="0"/>
                <wp:positionH relativeFrom="page">
                  <wp:posOffset>719999</wp:posOffset>
                </wp:positionH>
                <wp:positionV relativeFrom="page">
                  <wp:posOffset>360002</wp:posOffset>
                </wp:positionV>
                <wp:extent cx="6840220" cy="182245"/>
                <wp:effectExtent l="0" t="0" r="0" b="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82245"/>
                          <a:chOff x="0" y="0"/>
                          <a:chExt cx="6840220" cy="18224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4596325" y="1800"/>
                            <a:ext cx="2244090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4090" h="98425">
                                <a:moveTo>
                                  <a:pt x="2243679" y="0"/>
                                </a:moveTo>
                                <a:lnTo>
                                  <a:pt x="0" y="0"/>
                                </a:lnTo>
                                <a:lnTo>
                                  <a:pt x="76200" y="98120"/>
                                </a:lnTo>
                                <a:lnTo>
                                  <a:pt x="2243679" y="98120"/>
                                </a:lnTo>
                                <a:lnTo>
                                  <a:pt x="2243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0"/>
                            <a:ext cx="68402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350">
                                <a:moveTo>
                                  <a:pt x="684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840005" y="6350"/>
                                </a:lnTo>
                                <a:lnTo>
                                  <a:pt x="684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0" y="0"/>
                            <a:ext cx="6840220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F6A92" w:rsidRPr="009C15B1" w:rsidRDefault="003F6A92" w:rsidP="003F6A92">
                              <w:pPr>
                                <w:spacing w:before="70"/>
                                <w:rPr>
                                  <w:rFonts w:ascii="Cambria"/>
                                  <w:b/>
                                  <w:color w:val="003B6F"/>
                                  <w:spacing w:val="-2"/>
                                  <w:w w:val="115"/>
                                  <w:sz w:val="18"/>
                                </w:rPr>
                              </w:pPr>
                              <w:r w:rsidRPr="009C15B1">
                                <w:rPr>
                                  <w:rFonts w:ascii="Cambria"/>
                                  <w:b/>
                                  <w:color w:val="003B6F"/>
                                  <w:w w:val="115"/>
                                  <w:sz w:val="18"/>
                                </w:rPr>
                                <w:t>SUMMARY</w:t>
                              </w:r>
                              <w:r w:rsidRPr="009C15B1">
                                <w:rPr>
                                  <w:rFonts w:ascii="Cambria"/>
                                  <w:b/>
                                  <w:color w:val="003B6F"/>
                                  <w:spacing w:val="1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 w:rsidRPr="009C15B1">
                                <w:rPr>
                                  <w:rFonts w:ascii="Cambria"/>
                                  <w:b/>
                                  <w:color w:val="003B6F"/>
                                  <w:w w:val="115"/>
                                  <w:sz w:val="18"/>
                                </w:rPr>
                                <w:t>OF</w:t>
                              </w:r>
                              <w:r w:rsidRPr="009C15B1">
                                <w:rPr>
                                  <w:rFonts w:ascii="Cambria"/>
                                  <w:b/>
                                  <w:color w:val="003B6F"/>
                                  <w:spacing w:val="12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 w:rsidRPr="009C15B1">
                                <w:rPr>
                                  <w:rFonts w:ascii="Cambria"/>
                                  <w:b/>
                                  <w:color w:val="003B6F"/>
                                  <w:w w:val="115"/>
                                  <w:sz w:val="18"/>
                                </w:rPr>
                                <w:t>INVESTIGATION</w:t>
                              </w:r>
                              <w:r w:rsidRPr="009C15B1">
                                <w:rPr>
                                  <w:rFonts w:ascii="Cambria"/>
                                  <w:b/>
                                  <w:color w:val="003B6F"/>
                                  <w:spacing w:val="12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 w:rsidRPr="009C15B1">
                                <w:rPr>
                                  <w:rFonts w:ascii="Cambria"/>
                                  <w:b/>
                                  <w:color w:val="003B6F"/>
                                  <w:w w:val="115"/>
                                  <w:sz w:val="18"/>
                                </w:rPr>
                                <w:t>AND</w:t>
                              </w:r>
                              <w:r w:rsidRPr="009C15B1">
                                <w:rPr>
                                  <w:rFonts w:ascii="Cambria"/>
                                  <w:b/>
                                  <w:color w:val="003B6F"/>
                                  <w:spacing w:val="1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 w:rsidRPr="009C15B1">
                                <w:rPr>
                                  <w:rFonts w:ascii="Cambria"/>
                                  <w:b/>
                                  <w:color w:val="003B6F"/>
                                  <w:spacing w:val="-2"/>
                                  <w:w w:val="115"/>
                                  <w:sz w:val="18"/>
                                </w:rPr>
                                <w:t>OUTCOMES</w:t>
                              </w:r>
                            </w:p>
                            <w:p w:rsidR="003F6A92" w:rsidRDefault="003F6A92" w:rsidP="003F6A92">
                              <w:pPr>
                                <w:spacing w:before="70"/>
                                <w:rPr>
                                  <w:rFonts w:ascii="Cambria"/>
                                  <w:color w:val="003B6F"/>
                                  <w:spacing w:val="-2"/>
                                  <w:w w:val="115"/>
                                  <w:sz w:val="18"/>
                                </w:rPr>
                              </w:pPr>
                            </w:p>
                            <w:p w:rsidR="003F6A92" w:rsidRDefault="003F6A92" w:rsidP="003F6A92">
                              <w:pPr>
                                <w:spacing w:before="70"/>
                                <w:rPr>
                                  <w:rFonts w:asci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color w:val="003B6F"/>
                                  <w:spacing w:val="-2"/>
                                  <w:w w:val="115"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rFonts w:ascii="Cambria"/>
                                  <w:color w:val="003B6F"/>
                                  <w:spacing w:val="-2"/>
                                  <w:w w:val="115"/>
                                  <w:sz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E173D" id="Group 147" o:spid="_x0000_s1026" style="position:absolute;left:0;text-align:left;margin-left:56.7pt;margin-top:28.35pt;width:538.6pt;height:14.35pt;z-index:251648000;mso-wrap-distance-left:0;mso-wrap-distance-right:0;mso-position-horizontal-relative:page;mso-position-vertical-relative:page" coordsize="68402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">
                <v:shape id="Graphic 148" o:spid="_x0000_s1027" style="position:absolute;left:45963;top:18;width:22441;height:984;visibility:visible;mso-wrap-style:square;v-text-anchor:top" coordsize="2244090,98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aKMUA&#10;AADcAAAADwAAAGRycy9kb3ducmV2LnhtbESPS2/CQAyE75X4DysjcSsbEEU0sCAeQuotAnrhZmWd&#10;h8h6o+wCaX99fajEzdaMZz6vNr1r1IO6UHs2MBknoIhzb2suDXxfju8LUCEiW2w8k4EfCrBZD95W&#10;mFr/5BM9zrFUEsIhRQNVjG2qdcgrchjGviUWrfCdwyhrV2rb4VPCXaOnSTLXDmuWhgpb2leU3853&#10;Z2B3vGbxUiTXjwMeprtsnv0uPgtjRsN+uwQVqY8v8//1lxX8mdDKMzKB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hooxQAAANwAAAAPAAAAAAAAAAAAAAAAAJgCAABkcnMv&#10;ZG93bnJldi54bWxQSwUGAAAAAAQABAD1AAAAigMAAAAA&#10;" path="m2243679,l,,76200,98120r2167479,l2243679,xe" fillcolor="#003b6f" stroked="f">
                  <v:path arrowok="t"/>
                </v:shape>
                <v:shape id="Graphic 149" o:spid="_x0000_s1028" style="position:absolute;width:68402;height:63;visibility:visible;mso-wrap-style:square;v-text-anchor:top" coordsize="684022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c/+sEA&#10;AADcAAAADwAAAGRycy9kb3ducmV2LnhtbERP32vCMBB+H/g/hBN8m6lD3OyMooOhr6tjw7ejuTWh&#10;zaU2Wa3//SIIe7uP7+etNoNrRE9dsJ4VzKYZCOLSa8uVgs/j++MLiBCRNTaeScGVAmzWo4cV5tpf&#10;+IP6IlYihXDIUYGJsc2lDKUhh2HqW+LE/fjOYUywq6Tu8JLCXSOfsmwhHVpODQZbejNU1sWvU3Ba&#10;7M57n9X7nupv/awL+2XIKjUZD9tXEJGG+C++uw86zZ8v4fZMu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3P/rBAAAA3AAAAA8AAAAAAAAAAAAAAAAAmAIAAGRycy9kb3du&#10;cmV2LnhtbFBLBQYAAAAABAAEAPUAAACGAwAAAAA=&#10;" path="m6840005,l,,,6350r6840005,l6840005,xe" fillcolor="#003b6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0" o:spid="_x0000_s1029" type="#_x0000_t202" style="position:absolute;width:68402;height:1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+8s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X7yxQAAANwAAAAPAAAAAAAAAAAAAAAAAJgCAABkcnMv&#10;ZG93bnJldi54bWxQSwUGAAAAAAQABAD1AAAAigMAAAAA&#10;" filled="f" stroked="f">
                  <v:textbox inset="0,0,0,0">
                    <w:txbxContent>
                      <w:p w:rsidR="003F6A92" w:rsidRPr="009C15B1" w:rsidRDefault="003F6A92" w:rsidP="003F6A92">
                        <w:pPr>
                          <w:spacing w:before="70"/>
                          <w:rPr>
                            <w:rFonts w:ascii="Cambria"/>
                            <w:b/>
                            <w:color w:val="003B6F"/>
                            <w:spacing w:val="-2"/>
                            <w:w w:val="115"/>
                            <w:sz w:val="18"/>
                          </w:rPr>
                        </w:pPr>
                        <w:r w:rsidRPr="009C15B1">
                          <w:rPr>
                            <w:rFonts w:ascii="Cambria"/>
                            <w:b/>
                            <w:color w:val="003B6F"/>
                            <w:w w:val="115"/>
                            <w:sz w:val="18"/>
                          </w:rPr>
                          <w:t>SUMMARY</w:t>
                        </w:r>
                        <w:r w:rsidRPr="009C15B1">
                          <w:rPr>
                            <w:rFonts w:ascii="Cambria"/>
                            <w:b/>
                            <w:color w:val="003B6F"/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 w:rsidRPr="009C15B1">
                          <w:rPr>
                            <w:rFonts w:ascii="Cambria"/>
                            <w:b/>
                            <w:color w:val="003B6F"/>
                            <w:w w:val="115"/>
                            <w:sz w:val="18"/>
                          </w:rPr>
                          <w:t>OF</w:t>
                        </w:r>
                        <w:r w:rsidRPr="009C15B1">
                          <w:rPr>
                            <w:rFonts w:ascii="Cambria"/>
                            <w:b/>
                            <w:color w:val="003B6F"/>
                            <w:spacing w:val="12"/>
                            <w:w w:val="115"/>
                            <w:sz w:val="18"/>
                          </w:rPr>
                          <w:t xml:space="preserve"> </w:t>
                        </w:r>
                        <w:r w:rsidRPr="009C15B1">
                          <w:rPr>
                            <w:rFonts w:ascii="Cambria"/>
                            <w:b/>
                            <w:color w:val="003B6F"/>
                            <w:w w:val="115"/>
                            <w:sz w:val="18"/>
                          </w:rPr>
                          <w:t>INVESTIGATION</w:t>
                        </w:r>
                        <w:r w:rsidRPr="009C15B1">
                          <w:rPr>
                            <w:rFonts w:ascii="Cambria"/>
                            <w:b/>
                            <w:color w:val="003B6F"/>
                            <w:spacing w:val="12"/>
                            <w:w w:val="115"/>
                            <w:sz w:val="18"/>
                          </w:rPr>
                          <w:t xml:space="preserve"> </w:t>
                        </w:r>
                        <w:r w:rsidRPr="009C15B1">
                          <w:rPr>
                            <w:rFonts w:ascii="Cambria"/>
                            <w:b/>
                            <w:color w:val="003B6F"/>
                            <w:w w:val="115"/>
                            <w:sz w:val="18"/>
                          </w:rPr>
                          <w:t>AND</w:t>
                        </w:r>
                        <w:r w:rsidRPr="009C15B1">
                          <w:rPr>
                            <w:rFonts w:ascii="Cambria"/>
                            <w:b/>
                            <w:color w:val="003B6F"/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 w:rsidRPr="009C15B1">
                          <w:rPr>
                            <w:rFonts w:ascii="Cambria"/>
                            <w:b/>
                            <w:color w:val="003B6F"/>
                            <w:spacing w:val="-2"/>
                            <w:w w:val="115"/>
                            <w:sz w:val="18"/>
                          </w:rPr>
                          <w:t>OUTCOMES</w:t>
                        </w:r>
                      </w:p>
                      <w:p w:rsidR="003F6A92" w:rsidRDefault="003F6A92" w:rsidP="003F6A92">
                        <w:pPr>
                          <w:spacing w:before="70"/>
                          <w:rPr>
                            <w:rFonts w:ascii="Cambria"/>
                            <w:color w:val="003B6F"/>
                            <w:spacing w:val="-2"/>
                            <w:w w:val="115"/>
                            <w:sz w:val="18"/>
                          </w:rPr>
                        </w:pPr>
                      </w:p>
                      <w:p w:rsidR="003F6A92" w:rsidRDefault="003F6A92" w:rsidP="003F6A92">
                        <w:pPr>
                          <w:spacing w:before="70"/>
                          <w:rPr>
                            <w:rFonts w:ascii="Cambria"/>
                            <w:sz w:val="18"/>
                          </w:rPr>
                        </w:pPr>
                        <w:r>
                          <w:rPr>
                            <w:rFonts w:ascii="Cambria"/>
                            <w:color w:val="003B6F"/>
                            <w:spacing w:val="-2"/>
                            <w:w w:val="115"/>
                            <w:sz w:val="18"/>
                          </w:rPr>
                          <w:br/>
                        </w:r>
                        <w:r>
                          <w:rPr>
                            <w:rFonts w:ascii="Cambria"/>
                            <w:color w:val="003B6F"/>
                            <w:spacing w:val="-2"/>
                            <w:w w:val="115"/>
                            <w:sz w:val="18"/>
                          </w:rPr>
                          <w:br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10"/>
        </w:rPr>
        <w:t>2</w:t>
      </w:r>
    </w:p>
    <w:p w:rsidR="003F6A92" w:rsidRPr="003F6A92" w:rsidRDefault="003F6A92" w:rsidP="003F6A92">
      <w:pPr>
        <w:spacing w:before="112" w:line="244" w:lineRule="auto"/>
        <w:ind w:left="473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z w:val="24"/>
          <w:szCs w:val="24"/>
          <w:highlight w:val="yellow"/>
        </w:rPr>
        <w:t xml:space="preserve">That the </w:t>
      </w:r>
      <w:r w:rsidRPr="003F6A92">
        <w:rPr>
          <w:rFonts w:ascii="Arial" w:hAnsi="Arial" w:cs="Arial"/>
          <w:i/>
          <w:color w:val="231F20"/>
          <w:sz w:val="24"/>
          <w:szCs w:val="24"/>
          <w:highlight w:val="yellow"/>
        </w:rPr>
        <w:t>Government Sector Finance Act 2018</w:t>
      </w:r>
      <w:r w:rsidRPr="003F6A92">
        <w:rPr>
          <w:rFonts w:ascii="Arial" w:hAnsi="Arial" w:cs="Arial"/>
          <w:i/>
          <w:color w:val="231F20"/>
          <w:spacing w:val="-1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  <w:highlight w:val="yellow"/>
        </w:rPr>
        <w:t xml:space="preserve">be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amended</w:t>
      </w:r>
      <w:r w:rsidRPr="003F6A92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to</w:t>
      </w:r>
      <w:r w:rsidRPr="003F6A92">
        <w:rPr>
          <w:rFonts w:ascii="Arial" w:hAnsi="Arial" w:cs="Arial"/>
          <w:color w:val="231F20"/>
          <w:spacing w:val="-7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mirror</w:t>
      </w:r>
      <w:r w:rsidRPr="003F6A92">
        <w:rPr>
          <w:rFonts w:ascii="Arial" w:hAnsi="Arial" w:cs="Arial"/>
          <w:color w:val="231F20"/>
          <w:spacing w:val="-7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s</w:t>
      </w:r>
      <w:r w:rsidRPr="003F6A92">
        <w:rPr>
          <w:rFonts w:ascii="Arial" w:hAnsi="Arial" w:cs="Arial"/>
          <w:color w:val="231F20"/>
          <w:spacing w:val="-7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71</w:t>
      </w:r>
      <w:r w:rsidRPr="003F6A92">
        <w:rPr>
          <w:rFonts w:ascii="Arial" w:hAnsi="Arial" w:cs="Arial"/>
          <w:color w:val="231F20"/>
          <w:spacing w:val="-7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of</w:t>
      </w:r>
      <w:r w:rsidRPr="003F6A92">
        <w:rPr>
          <w:rFonts w:ascii="Arial" w:hAnsi="Arial" w:cs="Arial"/>
          <w:color w:val="231F20"/>
          <w:spacing w:val="-7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the</w:t>
      </w:r>
      <w:r w:rsidRPr="003F6A92">
        <w:rPr>
          <w:rFonts w:ascii="Arial" w:hAnsi="Arial" w:cs="Arial"/>
          <w:color w:val="231F20"/>
          <w:spacing w:val="-7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i/>
          <w:color w:val="231F20"/>
          <w:spacing w:val="-2"/>
          <w:sz w:val="24"/>
          <w:szCs w:val="24"/>
          <w:highlight w:val="yellow"/>
        </w:rPr>
        <w:t>Commonwealth</w:t>
      </w:r>
      <w:r w:rsidRPr="003F6A92">
        <w:rPr>
          <w:rFonts w:ascii="Arial" w:hAnsi="Arial" w:cs="Arial"/>
          <w:i/>
          <w:color w:val="231F20"/>
          <w:spacing w:val="-11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i/>
          <w:color w:val="231F20"/>
          <w:spacing w:val="-2"/>
          <w:sz w:val="24"/>
          <w:szCs w:val="24"/>
          <w:highlight w:val="yellow"/>
        </w:rPr>
        <w:t>Public Governance,</w:t>
      </w:r>
      <w:r w:rsidRPr="003F6A92">
        <w:rPr>
          <w:rFonts w:ascii="Arial" w:hAnsi="Arial" w:cs="Arial"/>
          <w:i/>
          <w:color w:val="231F20"/>
          <w:spacing w:val="-4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i/>
          <w:color w:val="231F20"/>
          <w:spacing w:val="-2"/>
          <w:sz w:val="24"/>
          <w:szCs w:val="24"/>
          <w:highlight w:val="yellow"/>
        </w:rPr>
        <w:t>Performance</w:t>
      </w:r>
      <w:r w:rsidRPr="003F6A92">
        <w:rPr>
          <w:rFonts w:ascii="Arial" w:hAnsi="Arial" w:cs="Arial"/>
          <w:i/>
          <w:color w:val="231F20"/>
          <w:spacing w:val="-4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i/>
          <w:color w:val="231F20"/>
          <w:spacing w:val="-2"/>
          <w:sz w:val="24"/>
          <w:szCs w:val="24"/>
          <w:highlight w:val="yellow"/>
        </w:rPr>
        <w:t>and</w:t>
      </w:r>
      <w:r w:rsidRPr="003F6A92">
        <w:rPr>
          <w:rFonts w:ascii="Arial" w:hAnsi="Arial" w:cs="Arial"/>
          <w:i/>
          <w:color w:val="231F20"/>
          <w:spacing w:val="-4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i/>
          <w:color w:val="231F20"/>
          <w:spacing w:val="-2"/>
          <w:sz w:val="24"/>
          <w:szCs w:val="24"/>
          <w:highlight w:val="yellow"/>
        </w:rPr>
        <w:t>Accountability</w:t>
      </w:r>
      <w:r w:rsidRPr="003F6A92">
        <w:rPr>
          <w:rFonts w:ascii="Arial" w:hAnsi="Arial" w:cs="Arial"/>
          <w:i/>
          <w:color w:val="231F20"/>
          <w:spacing w:val="-4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i/>
          <w:color w:val="231F20"/>
          <w:spacing w:val="-2"/>
          <w:sz w:val="24"/>
          <w:szCs w:val="24"/>
          <w:highlight w:val="yellow"/>
        </w:rPr>
        <w:t>Act</w:t>
      </w:r>
      <w:r w:rsidRPr="003F6A92">
        <w:rPr>
          <w:rFonts w:ascii="Arial" w:hAnsi="Arial" w:cs="Arial"/>
          <w:i/>
          <w:color w:val="231F20"/>
          <w:spacing w:val="-4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i/>
          <w:color w:val="231F20"/>
          <w:spacing w:val="-2"/>
          <w:sz w:val="24"/>
          <w:szCs w:val="24"/>
          <w:highlight w:val="yellow"/>
        </w:rPr>
        <w:t>2013</w:t>
      </w:r>
      <w:r w:rsidRPr="003F6A92">
        <w:rPr>
          <w:rFonts w:ascii="Arial" w:hAnsi="Arial" w:cs="Arial"/>
          <w:i/>
          <w:color w:val="231F20"/>
          <w:spacing w:val="-5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 xml:space="preserve">by </w:t>
      </w:r>
      <w:r w:rsidRPr="003F6A92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including</w:t>
      </w:r>
      <w:r w:rsidRPr="003F6A92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obligations</w:t>
      </w:r>
      <w:r w:rsidRPr="003F6A92">
        <w:rPr>
          <w:rFonts w:ascii="Arial" w:hAnsi="Arial" w:cs="Arial"/>
          <w:color w:val="231F20"/>
          <w:spacing w:val="-7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that</w:t>
      </w:r>
      <w:r w:rsidRPr="003F6A92">
        <w:rPr>
          <w:rFonts w:ascii="Arial" w:hAnsi="Arial" w:cs="Arial"/>
          <w:color w:val="231F20"/>
          <w:spacing w:val="-7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a</w:t>
      </w:r>
      <w:r w:rsidRPr="003F6A92">
        <w:rPr>
          <w:rFonts w:ascii="Arial" w:hAnsi="Arial" w:cs="Arial"/>
          <w:color w:val="231F20"/>
          <w:spacing w:val="-7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minister</w:t>
      </w:r>
      <w:r w:rsidRPr="003F6A92">
        <w:rPr>
          <w:rFonts w:ascii="Arial" w:hAnsi="Arial" w:cs="Arial"/>
          <w:color w:val="231F20"/>
          <w:spacing w:val="-7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must</w:t>
      </w:r>
      <w:r w:rsidRPr="003F6A92">
        <w:rPr>
          <w:rFonts w:ascii="Arial" w:hAnsi="Arial" w:cs="Arial"/>
          <w:color w:val="231F20"/>
          <w:spacing w:val="-7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not</w:t>
      </w:r>
      <w:r w:rsidRPr="003F6A92">
        <w:rPr>
          <w:rFonts w:ascii="Arial" w:hAnsi="Arial" w:cs="Arial"/>
          <w:color w:val="231F20"/>
          <w:spacing w:val="-7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approve</w:t>
      </w:r>
      <w:r w:rsidRPr="003F6A92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expenditure of money unless satisfied that the expenditure</w:t>
      </w:r>
      <w:r w:rsidRPr="003F6A92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would</w:t>
      </w:r>
      <w:r w:rsidRPr="003F6A92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be</w:t>
      </w:r>
      <w:r w:rsidRPr="003F6A92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an</w:t>
      </w:r>
      <w:r w:rsidRPr="003F6A92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efficient,</w:t>
      </w:r>
      <w:r w:rsidRPr="003F6A92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effective,</w:t>
      </w:r>
      <w:r w:rsidRPr="003F6A92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economical</w:t>
      </w:r>
      <w:r w:rsidRPr="003F6A92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and</w:t>
      </w:r>
      <w:r w:rsidRPr="003F6A92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ethical use</w:t>
      </w:r>
      <w:r w:rsidRPr="003F6A92">
        <w:rPr>
          <w:rFonts w:ascii="Arial" w:hAnsi="Arial" w:cs="Arial"/>
          <w:color w:val="231F20"/>
          <w:spacing w:val="-10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of</w:t>
      </w:r>
      <w:r w:rsidRPr="003F6A92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the</w:t>
      </w:r>
      <w:r w:rsidRPr="003F6A92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money</w:t>
      </w:r>
      <w:r w:rsidRPr="003F6A92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and</w:t>
      </w:r>
      <w:r w:rsidRPr="003F6A92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that</w:t>
      </w:r>
      <w:r w:rsidRPr="003F6A92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the</w:t>
      </w:r>
      <w:r w:rsidRPr="003F6A92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expenditure</w:t>
      </w:r>
      <w:r w:rsidRPr="003F6A92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 xml:space="preserve">represents </w:t>
      </w:r>
      <w:r w:rsidRPr="003F6A92">
        <w:rPr>
          <w:rFonts w:ascii="Arial" w:hAnsi="Arial" w:cs="Arial"/>
          <w:color w:val="231F20"/>
          <w:sz w:val="24"/>
          <w:szCs w:val="24"/>
          <w:highlight w:val="yellow"/>
        </w:rPr>
        <w:t>value for money.</w:t>
      </w:r>
    </w:p>
    <w:p w:rsidR="003F6A92" w:rsidRPr="003F6A92" w:rsidRDefault="003F6A92" w:rsidP="003F6A92">
      <w:pPr>
        <w:pStyle w:val="BodyText"/>
        <w:spacing w:before="44"/>
        <w:rPr>
          <w:rFonts w:ascii="Arial" w:hAnsi="Arial" w:cs="Arial"/>
        </w:rPr>
      </w:pPr>
    </w:p>
    <w:p w:rsidR="003F6A92" w:rsidRPr="003F6A92" w:rsidRDefault="003F6A92" w:rsidP="003F6A92">
      <w:pPr>
        <w:pStyle w:val="Heading7"/>
      </w:pP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10"/>
        </w:rPr>
        <w:t>3</w:t>
      </w:r>
    </w:p>
    <w:p w:rsidR="003F6A92" w:rsidRPr="003F6A92" w:rsidRDefault="003F6A92" w:rsidP="003F6A92">
      <w:pPr>
        <w:spacing w:before="113" w:line="244" w:lineRule="auto"/>
        <w:ind w:left="473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grant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funding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framework,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or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equivalent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requirements, apply to the local government sector. This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should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include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situations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where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local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councils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are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both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grantees and grantors.</w:t>
      </w:r>
    </w:p>
    <w:p w:rsidR="003F6A92" w:rsidRPr="003F6A92" w:rsidRDefault="003F6A92" w:rsidP="003F6A92">
      <w:pPr>
        <w:pStyle w:val="BodyText"/>
        <w:spacing w:before="40"/>
        <w:rPr>
          <w:rFonts w:ascii="Arial" w:hAnsi="Arial" w:cs="Arial"/>
        </w:rPr>
      </w:pPr>
    </w:p>
    <w:p w:rsidR="003F6A92" w:rsidRPr="003F6A92" w:rsidRDefault="003F6A92" w:rsidP="003F6A92">
      <w:pPr>
        <w:pStyle w:val="Heading7"/>
      </w:pP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10"/>
        </w:rPr>
        <w:t>4</w:t>
      </w:r>
    </w:p>
    <w:p w:rsidR="003F6A92" w:rsidRPr="003F6A92" w:rsidRDefault="003F6A92" w:rsidP="003F6A92">
      <w:pPr>
        <w:spacing w:before="112" w:line="244" w:lineRule="auto"/>
        <w:ind w:left="473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NSW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Procurement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Board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considers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need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for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a direction, policy or guidance that specifically prohibits or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deals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with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pork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barrelling.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If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necessary,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relevant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guidance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can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be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published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on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proofErr w:type="spellStart"/>
      <w:r w:rsidRPr="003F6A92">
        <w:rPr>
          <w:rFonts w:ascii="Arial" w:hAnsi="Arial" w:cs="Arial"/>
          <w:color w:val="231F20"/>
          <w:spacing w:val="-2"/>
          <w:sz w:val="24"/>
          <w:szCs w:val="24"/>
        </w:rPr>
        <w:t>buy.nsw</w:t>
      </w:r>
      <w:proofErr w:type="spellEnd"/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website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or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reflected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in relevant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procurement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training.</w:t>
      </w:r>
    </w:p>
    <w:p w:rsidR="003F6A92" w:rsidRPr="003F6A92" w:rsidRDefault="003F6A92" w:rsidP="003F6A92">
      <w:pPr>
        <w:pStyle w:val="BodyText"/>
        <w:spacing w:before="41"/>
        <w:rPr>
          <w:rFonts w:ascii="Arial" w:hAnsi="Arial" w:cs="Arial"/>
        </w:rPr>
      </w:pPr>
    </w:p>
    <w:p w:rsidR="003F6A92" w:rsidRPr="003F6A92" w:rsidRDefault="003F6A92" w:rsidP="003F6A92">
      <w:pPr>
        <w:pStyle w:val="Heading7"/>
      </w:pP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10"/>
        </w:rPr>
        <w:t>5</w:t>
      </w:r>
    </w:p>
    <w:p w:rsidR="003F6A92" w:rsidRPr="003F6A92" w:rsidRDefault="003F6A92" w:rsidP="003F6A92">
      <w:pPr>
        <w:spacing w:before="113" w:line="244" w:lineRule="auto"/>
        <w:ind w:left="473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clause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6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Ministerial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Code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be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amended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read,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“A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Minister,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exercise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or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performance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their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official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functions,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must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not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act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dishonestly,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must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act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public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interest,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must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not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act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improperly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for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their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private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benefit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or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for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private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benefit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any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other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person”.</w:t>
      </w:r>
    </w:p>
    <w:p w:rsidR="003F6A92" w:rsidRPr="003F6A92" w:rsidRDefault="003F6A92" w:rsidP="003F6A92">
      <w:pPr>
        <w:pStyle w:val="BodyText"/>
        <w:spacing w:before="41"/>
        <w:rPr>
          <w:rFonts w:ascii="Arial" w:hAnsi="Arial" w:cs="Arial"/>
        </w:rPr>
      </w:pPr>
    </w:p>
    <w:p w:rsidR="003F6A92" w:rsidRPr="003F6A92" w:rsidRDefault="003F6A92" w:rsidP="003F6A92">
      <w:pPr>
        <w:pStyle w:val="Heading7"/>
      </w:pP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10"/>
        </w:rPr>
        <w:t>6</w:t>
      </w:r>
    </w:p>
    <w:p w:rsidR="003F6A92" w:rsidRPr="003F6A92" w:rsidRDefault="003F6A92" w:rsidP="003F6A92">
      <w:pPr>
        <w:spacing w:before="112" w:line="244" w:lineRule="auto"/>
        <w:ind w:left="473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proposed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cross-agency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Community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Practice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develops templates and guidance that prompt the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consideration of public interest, which may be consistent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with the general approach adopted by the Legislative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Council under its order 136A.</w:t>
      </w:r>
    </w:p>
    <w:p w:rsidR="003F6A92" w:rsidRPr="003F6A92" w:rsidRDefault="003F6A92" w:rsidP="003F6A92">
      <w:pPr>
        <w:pStyle w:val="BodyText"/>
        <w:spacing w:before="41"/>
        <w:rPr>
          <w:rFonts w:ascii="Arial" w:hAnsi="Arial" w:cs="Arial"/>
        </w:rPr>
      </w:pPr>
    </w:p>
    <w:p w:rsidR="003F6A92" w:rsidRPr="003F6A92" w:rsidRDefault="003F6A92" w:rsidP="003F6A92">
      <w:pPr>
        <w:pStyle w:val="Heading7"/>
        <w:spacing w:before="1"/>
      </w:pP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10"/>
        </w:rPr>
        <w:t>7</w:t>
      </w:r>
    </w:p>
    <w:p w:rsidR="003F6A92" w:rsidRPr="003F6A92" w:rsidRDefault="003F6A92" w:rsidP="003F6A92">
      <w:pPr>
        <w:spacing w:before="112" w:line="244" w:lineRule="auto"/>
        <w:ind w:left="473" w:right="194"/>
        <w:jc w:val="both"/>
        <w:rPr>
          <w:rFonts w:ascii="Arial" w:hAnsi="Arial" w:cs="Arial"/>
          <w:sz w:val="24"/>
          <w:szCs w:val="24"/>
        </w:rPr>
      </w:pP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That, in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addition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to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being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documented,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any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input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from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a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minister or their staff in the assessment of grants should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be</w:t>
      </w:r>
      <w:r w:rsidRPr="006156BE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published</w:t>
      </w:r>
      <w:r w:rsidRPr="006156BE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on</w:t>
      </w:r>
      <w:r w:rsidRPr="006156BE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the</w:t>
      </w:r>
      <w:r w:rsidRPr="006156BE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hyperlink r:id="rId8" w:anchor=":~:text=The%20Department%20of%20Customer%20Service%20partnered%20with%20agencies,500%20grants%20across%2046%20agencies%20in%20one%20location." w:history="1">
        <w:r w:rsidRPr="006156BE">
          <w:rPr>
            <w:rStyle w:val="Hyperlink"/>
            <w:rFonts w:ascii="Arial" w:hAnsi="Arial" w:cs="Arial"/>
            <w:b/>
            <w:spacing w:val="-2"/>
            <w:sz w:val="24"/>
            <w:szCs w:val="24"/>
            <w:highlight w:val="yellow"/>
          </w:rPr>
          <w:t>central</w:t>
        </w:r>
        <w:r w:rsidRPr="006156BE">
          <w:rPr>
            <w:rStyle w:val="Hyperlink"/>
            <w:rFonts w:ascii="Arial" w:hAnsi="Arial" w:cs="Arial"/>
            <w:b/>
            <w:spacing w:val="-9"/>
            <w:sz w:val="24"/>
            <w:szCs w:val="24"/>
            <w:highlight w:val="yellow"/>
          </w:rPr>
          <w:t xml:space="preserve"> </w:t>
        </w:r>
        <w:r w:rsidRPr="006156BE">
          <w:rPr>
            <w:rStyle w:val="Hyperlink"/>
            <w:rFonts w:ascii="Arial" w:hAnsi="Arial" w:cs="Arial"/>
            <w:b/>
            <w:spacing w:val="-2"/>
            <w:sz w:val="24"/>
            <w:szCs w:val="24"/>
            <w:highlight w:val="yellow"/>
          </w:rPr>
          <w:t>grants</w:t>
        </w:r>
        <w:r w:rsidRPr="006156BE">
          <w:rPr>
            <w:rStyle w:val="Hyperlink"/>
            <w:rFonts w:ascii="Arial" w:hAnsi="Arial" w:cs="Arial"/>
            <w:b/>
            <w:spacing w:val="-9"/>
            <w:sz w:val="24"/>
            <w:szCs w:val="24"/>
            <w:highlight w:val="yellow"/>
          </w:rPr>
          <w:t xml:space="preserve"> </w:t>
        </w:r>
        <w:r w:rsidRPr="006156BE">
          <w:rPr>
            <w:rStyle w:val="Hyperlink"/>
            <w:rFonts w:ascii="Arial" w:hAnsi="Arial" w:cs="Arial"/>
            <w:b/>
            <w:spacing w:val="-2"/>
            <w:sz w:val="24"/>
            <w:szCs w:val="24"/>
            <w:highlight w:val="yellow"/>
          </w:rPr>
          <w:t>website</w:t>
        </w:r>
      </w:hyperlink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.</w:t>
      </w:r>
    </w:p>
    <w:p w:rsidR="003F6A92" w:rsidRPr="003F6A92" w:rsidRDefault="003F6A92" w:rsidP="003F6A92">
      <w:pPr>
        <w:pStyle w:val="BodyText"/>
        <w:spacing w:before="39"/>
        <w:rPr>
          <w:rFonts w:ascii="Arial" w:hAnsi="Arial" w:cs="Arial"/>
        </w:rPr>
      </w:pPr>
    </w:p>
    <w:p w:rsidR="003F6A92" w:rsidRPr="003F6A92" w:rsidRDefault="003F6A92" w:rsidP="003F6A92">
      <w:pPr>
        <w:pStyle w:val="Heading7"/>
      </w:pP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10"/>
        </w:rPr>
        <w:t>8</w:t>
      </w:r>
    </w:p>
    <w:p w:rsidR="003F6A92" w:rsidRDefault="003F6A92" w:rsidP="003F6A92">
      <w:pPr>
        <w:spacing w:before="113" w:line="244" w:lineRule="auto"/>
        <w:ind w:left="473"/>
        <w:rPr>
          <w:rFonts w:ascii="Arial" w:hAnsi="Arial" w:cs="Arial"/>
          <w:color w:val="231F20"/>
          <w:sz w:val="24"/>
          <w:szCs w:val="24"/>
        </w:rPr>
      </w:pP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 xml:space="preserve">That information required for publication on the </w:t>
      </w:r>
      <w:hyperlink r:id="rId9" w:anchor=":~:text=The%20Department%20of%20Customer%20Service%20partnered%20with%20agencies,500%20grants%20across%2046%20agencies%20in%20one%20location." w:history="1">
        <w:r w:rsidRPr="006156BE">
          <w:rPr>
            <w:rStyle w:val="Hyperlink"/>
            <w:rFonts w:ascii="Arial" w:hAnsi="Arial" w:cs="Arial"/>
            <w:b/>
            <w:w w:val="90"/>
            <w:sz w:val="24"/>
            <w:szCs w:val="24"/>
            <w:highlight w:val="yellow"/>
          </w:rPr>
          <w:t>central</w:t>
        </w:r>
        <w:r w:rsidRPr="006156BE">
          <w:rPr>
            <w:rStyle w:val="Hyperlink"/>
            <w:rFonts w:ascii="Arial" w:hAnsi="Arial" w:cs="Arial"/>
            <w:b/>
            <w:sz w:val="24"/>
            <w:szCs w:val="24"/>
            <w:highlight w:val="yellow"/>
          </w:rPr>
          <w:t xml:space="preserve"> </w:t>
        </w:r>
        <w:r w:rsidRPr="006156BE">
          <w:rPr>
            <w:rStyle w:val="Hyperlink"/>
            <w:rFonts w:ascii="Arial" w:hAnsi="Arial" w:cs="Arial"/>
            <w:b/>
            <w:spacing w:val="-2"/>
            <w:sz w:val="24"/>
            <w:szCs w:val="24"/>
            <w:highlight w:val="yellow"/>
          </w:rPr>
          <w:t>grants</w:t>
        </w:r>
        <w:r w:rsidRPr="006156BE">
          <w:rPr>
            <w:rStyle w:val="Hyperlink"/>
            <w:rFonts w:ascii="Arial" w:hAnsi="Arial" w:cs="Arial"/>
            <w:b/>
            <w:spacing w:val="-10"/>
            <w:sz w:val="24"/>
            <w:szCs w:val="24"/>
            <w:highlight w:val="yellow"/>
          </w:rPr>
          <w:t xml:space="preserve"> </w:t>
        </w:r>
        <w:r w:rsidRPr="006156BE">
          <w:rPr>
            <w:rStyle w:val="Hyperlink"/>
            <w:rFonts w:ascii="Arial" w:hAnsi="Arial" w:cs="Arial"/>
            <w:b/>
            <w:spacing w:val="-2"/>
            <w:sz w:val="24"/>
            <w:szCs w:val="24"/>
            <w:highlight w:val="yellow"/>
          </w:rPr>
          <w:t>website</w:t>
        </w:r>
      </w:hyperlink>
      <w:r w:rsidRPr="006156BE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should</w:t>
      </w:r>
      <w:r w:rsidRPr="006156BE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not</w:t>
      </w:r>
      <w:r w:rsidRPr="006156BE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contain</w:t>
      </w:r>
      <w:r w:rsidRPr="006156BE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any</w:t>
      </w:r>
      <w:r w:rsidRPr="006156BE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redactions</w:t>
      </w:r>
      <w:r w:rsidRPr="006156BE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 xml:space="preserve">for 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>Cabinet confidentiality.</w:t>
      </w:r>
    </w:p>
    <w:p w:rsidR="003F6A92" w:rsidRPr="003F6A92" w:rsidRDefault="003F6A92" w:rsidP="003F6A92">
      <w:pPr>
        <w:spacing w:before="113" w:line="244" w:lineRule="auto"/>
        <w:ind w:left="473"/>
        <w:rPr>
          <w:rFonts w:ascii="Arial" w:hAnsi="Arial" w:cs="Arial"/>
          <w:b/>
          <w:sz w:val="24"/>
          <w:szCs w:val="24"/>
        </w:rPr>
      </w:pPr>
      <w:r w:rsidRPr="003F6A92">
        <w:rPr>
          <w:rFonts w:ascii="Arial" w:hAnsi="Arial" w:cs="Arial"/>
          <w:b/>
          <w:color w:val="636466"/>
          <w:sz w:val="24"/>
          <w:szCs w:val="24"/>
        </w:rPr>
        <w:t>RECOMMENDATION</w:t>
      </w:r>
      <w:r w:rsidRPr="003F6A92">
        <w:rPr>
          <w:rFonts w:ascii="Arial" w:hAnsi="Arial" w:cs="Arial"/>
          <w:b/>
          <w:color w:val="636466"/>
          <w:spacing w:val="5"/>
          <w:sz w:val="24"/>
          <w:szCs w:val="24"/>
        </w:rPr>
        <w:t xml:space="preserve"> </w:t>
      </w:r>
      <w:r w:rsidRPr="003F6A92">
        <w:rPr>
          <w:rFonts w:ascii="Arial" w:hAnsi="Arial" w:cs="Arial"/>
          <w:b/>
          <w:color w:val="636466"/>
          <w:spacing w:val="-10"/>
          <w:sz w:val="24"/>
          <w:szCs w:val="24"/>
        </w:rPr>
        <w:t>9</w:t>
      </w:r>
    </w:p>
    <w:p w:rsidR="003F6A92" w:rsidRPr="003F6A92" w:rsidRDefault="003F6A92" w:rsidP="003F6A92">
      <w:pPr>
        <w:spacing w:before="112" w:line="244" w:lineRule="auto"/>
        <w:ind w:left="300" w:right="700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w w:val="90"/>
          <w:sz w:val="24"/>
          <w:szCs w:val="24"/>
        </w:rPr>
        <w:t>That the requirement for ministers to give reasons if they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make a decision contrary to advice from public officials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should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be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strengthened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by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requiring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those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reasons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reference the relevant selection criteria, merit and the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public interest.</w:t>
      </w:r>
    </w:p>
    <w:p w:rsidR="003F6A92" w:rsidRPr="003F6A92" w:rsidRDefault="003F6A92" w:rsidP="003F6A92">
      <w:pPr>
        <w:pStyle w:val="BodyText"/>
        <w:spacing w:before="41"/>
        <w:rPr>
          <w:rFonts w:ascii="Arial" w:hAnsi="Arial" w:cs="Arial"/>
        </w:rPr>
      </w:pPr>
    </w:p>
    <w:p w:rsidR="003F6A92" w:rsidRPr="003F6A92" w:rsidRDefault="003F6A92" w:rsidP="003F6A92">
      <w:pPr>
        <w:pStyle w:val="Heading7"/>
        <w:spacing w:before="1"/>
        <w:ind w:left="300"/>
      </w:pP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5"/>
        </w:rPr>
        <w:t>10</w:t>
      </w:r>
    </w:p>
    <w:p w:rsidR="003F6A92" w:rsidRPr="003F6A92" w:rsidRDefault="003F6A92" w:rsidP="003F6A92">
      <w:pPr>
        <w:spacing w:before="112" w:line="244" w:lineRule="auto"/>
        <w:ind w:left="300" w:right="700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cross-agency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Community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Practice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identifies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mechanisms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for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determining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managing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situations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where a minister is in a position to award, or influence the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award</w:t>
      </w:r>
      <w:r w:rsidRPr="003F6A92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of,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grants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their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own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electorate.</w:t>
      </w:r>
    </w:p>
    <w:p w:rsidR="003F6A92" w:rsidRPr="003F6A92" w:rsidRDefault="003F6A92" w:rsidP="003F6A92">
      <w:pPr>
        <w:pStyle w:val="BodyText"/>
        <w:spacing w:before="40"/>
        <w:rPr>
          <w:rFonts w:ascii="Arial" w:hAnsi="Arial" w:cs="Arial"/>
        </w:rPr>
      </w:pPr>
    </w:p>
    <w:p w:rsidR="003F6A92" w:rsidRPr="003F6A92" w:rsidRDefault="003F6A92" w:rsidP="003F6A92">
      <w:pPr>
        <w:pStyle w:val="Heading7"/>
        <w:ind w:left="300"/>
      </w:pP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5"/>
        </w:rPr>
        <w:t>11</w:t>
      </w:r>
    </w:p>
    <w:p w:rsidR="003F6A92" w:rsidRPr="003F6A92" w:rsidRDefault="003F6A92" w:rsidP="003F6A92">
      <w:pPr>
        <w:spacing w:before="113" w:line="244" w:lineRule="auto"/>
        <w:ind w:left="300" w:right="1013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That where grant schemes or opportunities seek the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input of local members, the process should encompass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all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relevant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members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not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be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limited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members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political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party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or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parties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form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government.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This requirement could be reflected in the Proposed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Guide</w:t>
      </w:r>
      <w:r w:rsidRPr="003F6A92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lastRenderedPageBreak/>
        <w:t>or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supporting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materials.</w:t>
      </w:r>
    </w:p>
    <w:p w:rsidR="003F6A92" w:rsidRPr="003F6A92" w:rsidRDefault="003F6A92" w:rsidP="003F6A92">
      <w:pPr>
        <w:pStyle w:val="BodyText"/>
        <w:spacing w:before="41"/>
        <w:rPr>
          <w:rFonts w:ascii="Arial" w:hAnsi="Arial" w:cs="Arial"/>
        </w:rPr>
      </w:pPr>
    </w:p>
    <w:p w:rsidR="003F6A92" w:rsidRPr="003F6A92" w:rsidRDefault="003F6A92" w:rsidP="003F6A92">
      <w:pPr>
        <w:pStyle w:val="Heading7"/>
        <w:spacing w:before="1"/>
        <w:ind w:left="300"/>
      </w:pP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5"/>
        </w:rPr>
        <w:t>12</w:t>
      </w:r>
    </w:p>
    <w:p w:rsidR="003F6A92" w:rsidRPr="003F6A92" w:rsidRDefault="003F6A92" w:rsidP="003F6A92">
      <w:pPr>
        <w:spacing w:before="112"/>
        <w:ind w:left="300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proposed</w:t>
      </w:r>
      <w:r w:rsidRPr="003F6A92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bookmarkStart w:id="2" w:name="_GoBack"/>
      <w:r w:rsidRPr="003F6A92">
        <w:rPr>
          <w:rFonts w:ascii="Arial" w:hAnsi="Arial" w:cs="Arial"/>
          <w:color w:val="231F20"/>
          <w:spacing w:val="-6"/>
          <w:sz w:val="24"/>
          <w:szCs w:val="24"/>
        </w:rPr>
        <w:t>cross-agency</w:t>
      </w:r>
      <w:r w:rsidRPr="003F6A92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Community</w:t>
      </w:r>
      <w:r w:rsidRPr="003F6A92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Practice</w:t>
      </w:r>
      <w:bookmarkEnd w:id="2"/>
      <w:r w:rsidRPr="003F6A92">
        <w:rPr>
          <w:rFonts w:ascii="Arial" w:hAnsi="Arial" w:cs="Arial"/>
          <w:color w:val="231F20"/>
          <w:spacing w:val="-6"/>
          <w:sz w:val="24"/>
          <w:szCs w:val="24"/>
        </w:rPr>
        <w:t>:</w:t>
      </w:r>
    </w:p>
    <w:p w:rsidR="003F6A92" w:rsidRPr="003F6A92" w:rsidRDefault="003F6A92" w:rsidP="003F6A92">
      <w:pPr>
        <w:pStyle w:val="ListParagraph"/>
        <w:numPr>
          <w:ilvl w:val="0"/>
          <w:numId w:val="2"/>
        </w:numPr>
        <w:tabs>
          <w:tab w:val="left" w:pos="980"/>
        </w:tabs>
        <w:spacing w:before="159" w:line="244" w:lineRule="auto"/>
        <w:ind w:right="884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z w:val="24"/>
          <w:szCs w:val="24"/>
        </w:rPr>
        <w:t>be</w:t>
      </w:r>
      <w:r w:rsidRPr="003F6A92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led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by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a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senior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officer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who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is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accountable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for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funding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policy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practice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across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NSW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public sector</w:t>
      </w:r>
    </w:p>
    <w:p w:rsidR="003F6A92" w:rsidRPr="003F6A92" w:rsidRDefault="003F6A92" w:rsidP="003F6A92">
      <w:pPr>
        <w:pStyle w:val="ListParagraph"/>
        <w:numPr>
          <w:ilvl w:val="0"/>
          <w:numId w:val="2"/>
        </w:numPr>
        <w:tabs>
          <w:tab w:val="left" w:pos="980"/>
        </w:tabs>
        <w:spacing w:before="116" w:line="244" w:lineRule="auto"/>
        <w:ind w:right="1087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w w:val="90"/>
          <w:sz w:val="24"/>
          <w:szCs w:val="24"/>
        </w:rPr>
        <w:t>includes at least one nominated senior officer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from each cluster</w:t>
      </w:r>
    </w:p>
    <w:p w:rsidR="003F6A92" w:rsidRPr="003F6A92" w:rsidRDefault="003F6A92" w:rsidP="003F6A92">
      <w:pPr>
        <w:pStyle w:val="ListParagraph"/>
        <w:numPr>
          <w:ilvl w:val="0"/>
          <w:numId w:val="2"/>
        </w:numPr>
        <w:tabs>
          <w:tab w:val="left" w:pos="980"/>
        </w:tabs>
        <w:spacing w:before="115" w:line="244" w:lineRule="auto"/>
        <w:ind w:right="880"/>
        <w:rPr>
          <w:rFonts w:ascii="Arial" w:hAnsi="Arial" w:cs="Arial"/>
          <w:sz w:val="24"/>
          <w:szCs w:val="24"/>
        </w:rPr>
      </w:pPr>
      <w:proofErr w:type="gramStart"/>
      <w:r w:rsidRPr="003F6A92">
        <w:rPr>
          <w:rFonts w:ascii="Arial" w:hAnsi="Arial" w:cs="Arial"/>
          <w:color w:val="231F20"/>
          <w:w w:val="90"/>
          <w:sz w:val="24"/>
          <w:szCs w:val="24"/>
        </w:rPr>
        <w:t>addresses</w:t>
      </w:r>
      <w:proofErr w:type="gramEnd"/>
      <w:r w:rsidRPr="003F6A92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pork</w:t>
      </w:r>
      <w:r w:rsidRPr="003F6A92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barrelling</w:t>
      </w:r>
      <w:r w:rsidRPr="003F6A92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its</w:t>
      </w:r>
      <w:r w:rsidRPr="003F6A92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proposed</w:t>
      </w:r>
      <w:r w:rsidRPr="003F6A92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training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materials.</w:t>
      </w:r>
    </w:p>
    <w:p w:rsidR="003F6A92" w:rsidRPr="003F6A92" w:rsidRDefault="003F6A92" w:rsidP="003F6A92">
      <w:pPr>
        <w:pStyle w:val="BodyText"/>
        <w:spacing w:before="38"/>
        <w:rPr>
          <w:rFonts w:ascii="Arial" w:hAnsi="Arial" w:cs="Arial"/>
        </w:rPr>
      </w:pPr>
    </w:p>
    <w:p w:rsidR="003F6A92" w:rsidRPr="003F6A92" w:rsidRDefault="003F6A92" w:rsidP="003F6A92">
      <w:pPr>
        <w:pStyle w:val="Heading7"/>
        <w:ind w:left="300"/>
      </w:pP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5"/>
        </w:rPr>
        <w:t>13</w:t>
      </w:r>
    </w:p>
    <w:p w:rsidR="003F6A92" w:rsidRPr="003F6A92" w:rsidRDefault="003F6A92" w:rsidP="003F6A92">
      <w:pPr>
        <w:spacing w:before="113" w:line="244" w:lineRule="auto"/>
        <w:ind w:left="300" w:right="793"/>
        <w:jc w:val="both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w w:val="90"/>
          <w:sz w:val="24"/>
          <w:szCs w:val="24"/>
        </w:rPr>
        <w:t>That, with regard to proponent-submitted business cases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cost-benefit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analyses,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assessing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official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or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agency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should consider:</w:t>
      </w:r>
    </w:p>
    <w:p w:rsidR="003F6A92" w:rsidRPr="003F6A92" w:rsidRDefault="003F6A92" w:rsidP="003F6A92">
      <w:pPr>
        <w:pStyle w:val="ListParagraph"/>
        <w:numPr>
          <w:ilvl w:val="0"/>
          <w:numId w:val="2"/>
        </w:numPr>
        <w:tabs>
          <w:tab w:val="left" w:pos="980"/>
        </w:tabs>
        <w:spacing w:before="155" w:line="244" w:lineRule="auto"/>
        <w:ind w:right="1294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w w:val="90"/>
          <w:sz w:val="24"/>
          <w:szCs w:val="24"/>
        </w:rPr>
        <w:t>the assumptions made, whether explicit or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implicit</w:t>
      </w:r>
    </w:p>
    <w:p w:rsidR="003F6A92" w:rsidRPr="003F6A92" w:rsidRDefault="003F6A92" w:rsidP="003F6A92">
      <w:pPr>
        <w:pStyle w:val="ListParagraph"/>
        <w:numPr>
          <w:ilvl w:val="0"/>
          <w:numId w:val="2"/>
        </w:numPr>
        <w:tabs>
          <w:tab w:val="left" w:pos="980"/>
        </w:tabs>
        <w:spacing w:before="115" w:line="244" w:lineRule="auto"/>
        <w:ind w:right="1388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w w:val="90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reliability</w:t>
      </w:r>
      <w:r w:rsidRPr="003F6A92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information</w:t>
      </w:r>
      <w:r w:rsidRPr="003F6A92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provided,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including any gaps</w:t>
      </w:r>
    </w:p>
    <w:p w:rsidR="003F6A92" w:rsidRPr="003F6A92" w:rsidRDefault="003F6A92" w:rsidP="003F6A92">
      <w:pPr>
        <w:pStyle w:val="ListParagraph"/>
        <w:numPr>
          <w:ilvl w:val="0"/>
          <w:numId w:val="2"/>
        </w:numPr>
        <w:tabs>
          <w:tab w:val="left" w:pos="980"/>
        </w:tabs>
        <w:spacing w:before="116" w:line="244" w:lineRule="auto"/>
        <w:ind w:right="1029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need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for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additional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due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diligence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be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performed on the proponent or related parties</w:t>
      </w:r>
    </w:p>
    <w:p w:rsidR="003F6A92" w:rsidRPr="003F6A92" w:rsidRDefault="003F6A92" w:rsidP="003F6A92">
      <w:pPr>
        <w:pStyle w:val="ListParagraph"/>
        <w:numPr>
          <w:ilvl w:val="0"/>
          <w:numId w:val="2"/>
        </w:numPr>
        <w:tabs>
          <w:tab w:val="left" w:pos="980"/>
        </w:tabs>
        <w:spacing w:before="115" w:line="244" w:lineRule="auto"/>
        <w:ind w:right="1104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w w:val="90"/>
          <w:sz w:val="24"/>
          <w:szCs w:val="24"/>
        </w:rPr>
        <w:t>overstatement of benefits or understatement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of costs</w:t>
      </w:r>
    </w:p>
    <w:p w:rsidR="003F6A92" w:rsidRPr="003F6A92" w:rsidRDefault="003F6A92" w:rsidP="003F6A92">
      <w:pPr>
        <w:pStyle w:val="ListParagraph"/>
        <w:numPr>
          <w:ilvl w:val="0"/>
          <w:numId w:val="2"/>
        </w:numPr>
        <w:tabs>
          <w:tab w:val="left" w:pos="980"/>
        </w:tabs>
        <w:spacing w:before="115"/>
        <w:rPr>
          <w:rFonts w:ascii="Arial" w:hAnsi="Arial" w:cs="Arial"/>
          <w:sz w:val="24"/>
          <w:szCs w:val="24"/>
        </w:rPr>
      </w:pPr>
      <w:proofErr w:type="gramStart"/>
      <w:r w:rsidRPr="003F6A92">
        <w:rPr>
          <w:rFonts w:ascii="Arial" w:hAnsi="Arial" w:cs="Arial"/>
          <w:color w:val="231F20"/>
          <w:w w:val="90"/>
          <w:sz w:val="24"/>
          <w:szCs w:val="24"/>
        </w:rPr>
        <w:t>opportunity</w:t>
      </w:r>
      <w:proofErr w:type="gramEnd"/>
      <w:r w:rsidRPr="003F6A92">
        <w:rPr>
          <w:rFonts w:ascii="Arial" w:hAnsi="Arial" w:cs="Arial"/>
          <w:color w:val="231F20"/>
          <w:spacing w:val="1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costs.</w:t>
      </w:r>
    </w:p>
    <w:p w:rsidR="003F6A92" w:rsidRPr="003F6A92" w:rsidRDefault="003F6A92" w:rsidP="003F6A92">
      <w:pPr>
        <w:spacing w:before="158" w:line="244" w:lineRule="auto"/>
        <w:ind w:left="300" w:right="758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cross-agency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Community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Practice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should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develop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3F6A92">
        <w:rPr>
          <w:rFonts w:ascii="Arial" w:hAnsi="Arial" w:cs="Arial"/>
          <w:color w:val="231F20"/>
          <w:spacing w:val="-4"/>
          <w:sz w:val="24"/>
          <w:szCs w:val="24"/>
        </w:rPr>
        <w:t>standardised</w:t>
      </w:r>
      <w:proofErr w:type="spellEnd"/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templates,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guides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scoring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mechanisms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assist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proponents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public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officials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who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assess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grant</w:t>
      </w:r>
      <w:r w:rsidRPr="003F6A92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239282FB" wp14:editId="46B797D9">
                <wp:simplePos x="0" y="0"/>
                <wp:positionH relativeFrom="page">
                  <wp:posOffset>0</wp:posOffset>
                </wp:positionH>
                <wp:positionV relativeFrom="page">
                  <wp:posOffset>360002</wp:posOffset>
                </wp:positionV>
                <wp:extent cx="7560309" cy="167640"/>
                <wp:effectExtent l="0" t="0" r="0" b="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67640"/>
                          <a:chOff x="0" y="0"/>
                          <a:chExt cx="7560309" cy="16764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1800"/>
                            <a:ext cx="7560309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573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120"/>
                                </a:lnTo>
                                <a:lnTo>
                                  <a:pt x="1924744" y="98120"/>
                                </a:lnTo>
                                <a:lnTo>
                                  <a:pt x="1991940" y="165417"/>
                                </a:lnTo>
                                <a:lnTo>
                                  <a:pt x="7560005" y="165417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0" y="0"/>
                            <a:ext cx="7560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7560005" y="6350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F38C5" id="Group 151" o:spid="_x0000_s1026" style="position:absolute;margin-left:0;margin-top:28.35pt;width:595.3pt;height:13.2pt;z-index:251655168;mso-wrap-distance-left:0;mso-wrap-distance-right:0;mso-position-horizontal-relative:page;mso-position-vertical-relative:page" coordsize="75603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">
                <v:shape id="Graphic 152" o:spid="_x0000_s1027" style="position:absolute;top:18;width:75603;height:1657;visibility:visible;mso-wrap-style:square;v-text-anchor:top" coordsize="7560309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uEM8EA&#10;AADcAAAADwAAAGRycy9kb3ducmV2LnhtbERPS2sCMRC+C/6HMIVeimYrVsq6WbEthZ58Ve/jZtwN&#10;TSbLJtX135tCwdt8fM8pFr2z4kxdMJ4VPI8zEMSV14ZrBfvvz9EriBCRNVrPpOBKARblcFBgrv2F&#10;t3TexVqkEA45KmhibHMpQ9WQwzD2LXHiTr5zGBPsaqk7vKRwZ+Uky2bSoeHU0GBL7w1VP7tfp6D2&#10;U7t64ycb3cG0G2fWH8dsrdTjQ7+cg4jUx7v43/2l0/yXCfw9ky6Q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7hDPBAAAA3AAAAA8AAAAAAAAAAAAAAAAAmAIAAGRycy9kb3du&#10;cmV2LnhtbFBLBQYAAAAABAAEAPUAAACGAwAAAAA=&#10;" path="m7560005,l,,,98120r1924744,l1991940,165417r5568065,l7560005,xe" fillcolor="#003b6f" stroked="f">
                  <v:path arrowok="t"/>
                </v:shape>
                <v:shape id="Graphic 153" o:spid="_x0000_s1028" style="position:absolute;width:75603;height:63;visibility:visible;mso-wrap-style:square;v-text-anchor:top" coordsize="7560309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+ZqMEA&#10;AADcAAAADwAAAGRycy9kb3ducmV2LnhtbERP32vCMBB+H+x/CDfY20xU3EY1FRGUgQ9uneDr0ZxN&#10;aXMpTdTuv18Ewbf7+H7eYjm4VlyoD7VnDeORAkFcelNzpeHwu3n7BBEissHWM2n4owDL/PlpgZnx&#10;V/6hSxErkUI4ZKjBxthlUobSksMw8h1x4k6+dxgT7CtperymcNfKiVLv0mHNqcFiR2tLZVOcnQY8&#10;tGqv1O7Dd2FbfNdHZTa20fr1ZVjNQUQa4kN8d3+ZNH82hdsz6QK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/majBAAAA3AAAAA8AAAAAAAAAAAAAAAAAmAIAAGRycy9kb3du&#10;cmV2LnhtbFBLBQYAAAAABAAEAPUAAACGAwAAAAA=&#10;" path="m,l,6350r7560005,l7560005,,,xe" fillcolor="#003b6f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applications. These should supplement but be consistent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with </w:t>
      </w:r>
      <w:proofErr w:type="spellStart"/>
      <w:r w:rsidRPr="003F6A92">
        <w:rPr>
          <w:rFonts w:ascii="Arial" w:hAnsi="Arial" w:cs="Arial"/>
          <w:color w:val="231F20"/>
          <w:sz w:val="24"/>
          <w:szCs w:val="24"/>
        </w:rPr>
        <w:t>TPP</w:t>
      </w:r>
      <w:proofErr w:type="spellEnd"/>
      <w:r w:rsidRPr="003F6A92">
        <w:rPr>
          <w:rFonts w:ascii="Arial" w:hAnsi="Arial" w:cs="Arial"/>
          <w:color w:val="231F20"/>
          <w:sz w:val="24"/>
          <w:szCs w:val="24"/>
        </w:rPr>
        <w:t xml:space="preserve"> 18-6 and </w:t>
      </w:r>
      <w:proofErr w:type="spellStart"/>
      <w:r w:rsidRPr="003F6A92">
        <w:rPr>
          <w:rFonts w:ascii="Arial" w:hAnsi="Arial" w:cs="Arial"/>
          <w:color w:val="231F20"/>
          <w:sz w:val="24"/>
          <w:szCs w:val="24"/>
        </w:rPr>
        <w:t>TPP</w:t>
      </w:r>
      <w:proofErr w:type="spellEnd"/>
      <w:r w:rsidRPr="003F6A92">
        <w:rPr>
          <w:rFonts w:ascii="Arial" w:hAnsi="Arial" w:cs="Arial"/>
          <w:color w:val="231F20"/>
          <w:sz w:val="24"/>
          <w:szCs w:val="24"/>
        </w:rPr>
        <w:t xml:space="preserve"> 17-03.</w:t>
      </w:r>
    </w:p>
    <w:p w:rsidR="003F6A92" w:rsidRPr="003F6A92" w:rsidRDefault="003F6A92" w:rsidP="003F6A92">
      <w:pPr>
        <w:pStyle w:val="BodyText"/>
        <w:spacing w:before="38"/>
        <w:rPr>
          <w:rFonts w:ascii="Arial" w:hAnsi="Arial" w:cs="Arial"/>
        </w:rPr>
      </w:pPr>
    </w:p>
    <w:p w:rsidR="003F6A92" w:rsidRPr="003F6A92" w:rsidRDefault="003F6A92" w:rsidP="003F6A92">
      <w:pPr>
        <w:pStyle w:val="Heading7"/>
      </w:pP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5"/>
        </w:rPr>
        <w:t>14</w:t>
      </w:r>
    </w:p>
    <w:p w:rsidR="003F6A92" w:rsidRPr="003F6A92" w:rsidRDefault="003F6A92" w:rsidP="003F6A92">
      <w:pPr>
        <w:spacing w:before="113" w:line="244" w:lineRule="auto"/>
        <w:ind w:left="473" w:right="108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cross-agency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Community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Practice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considers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preparing a model contract for external consultants</w:t>
      </w:r>
    </w:p>
    <w:p w:rsidR="003F6A92" w:rsidRPr="003F6A92" w:rsidRDefault="003F6A92" w:rsidP="003F6A92">
      <w:pPr>
        <w:spacing w:before="1" w:line="244" w:lineRule="auto"/>
        <w:ind w:left="473" w:right="867"/>
        <w:rPr>
          <w:rFonts w:ascii="Arial" w:hAnsi="Arial" w:cs="Arial"/>
          <w:sz w:val="24"/>
          <w:szCs w:val="24"/>
        </w:rPr>
      </w:pPr>
      <w:proofErr w:type="gramStart"/>
      <w:r w:rsidRPr="003F6A92">
        <w:rPr>
          <w:rFonts w:ascii="Arial" w:hAnsi="Arial" w:cs="Arial"/>
          <w:color w:val="231F20"/>
          <w:w w:val="90"/>
          <w:sz w:val="24"/>
          <w:szCs w:val="24"/>
        </w:rPr>
        <w:t>who</w:t>
      </w:r>
      <w:proofErr w:type="gramEnd"/>
      <w:r w:rsidRPr="003F6A92">
        <w:rPr>
          <w:rFonts w:ascii="Arial" w:hAnsi="Arial" w:cs="Arial"/>
          <w:color w:val="231F20"/>
          <w:w w:val="90"/>
          <w:sz w:val="24"/>
          <w:szCs w:val="24"/>
        </w:rPr>
        <w:t xml:space="preserve"> are engaged to prepare business cases and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cost-benefit analyses.</w:t>
      </w:r>
    </w:p>
    <w:p w:rsidR="003F6A92" w:rsidRPr="003F6A92" w:rsidRDefault="003F6A92" w:rsidP="003F6A92">
      <w:pPr>
        <w:pStyle w:val="BodyText"/>
        <w:spacing w:before="39"/>
        <w:rPr>
          <w:rFonts w:ascii="Arial" w:hAnsi="Arial" w:cs="Arial"/>
        </w:rPr>
      </w:pPr>
    </w:p>
    <w:p w:rsidR="003F6A92" w:rsidRPr="003F6A92" w:rsidRDefault="003F6A92" w:rsidP="003F6A92">
      <w:pPr>
        <w:pStyle w:val="Heading7"/>
      </w:pP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5"/>
        </w:rPr>
        <w:t>15</w:t>
      </w:r>
    </w:p>
    <w:p w:rsidR="003F6A92" w:rsidRPr="003F6A92" w:rsidRDefault="003F6A92" w:rsidP="003F6A92">
      <w:pPr>
        <w:spacing w:before="112" w:line="244" w:lineRule="auto"/>
        <w:ind w:left="473"/>
        <w:rPr>
          <w:rFonts w:ascii="Arial" w:hAnsi="Arial" w:cs="Arial"/>
          <w:sz w:val="24"/>
          <w:szCs w:val="24"/>
        </w:rPr>
      </w:pP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>That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>the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>agency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>responsible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>for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>the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hyperlink r:id="rId10" w:anchor=":~:text=The%20Department%20of%20Customer%20Service%20partnered%20with%20agencies,500%20grants%20across%2046%20agencies%20in%20one%20location." w:history="1">
        <w:r w:rsidRPr="006156BE">
          <w:rPr>
            <w:rStyle w:val="Hyperlink"/>
            <w:rFonts w:ascii="Arial" w:hAnsi="Arial" w:cs="Arial"/>
            <w:b/>
            <w:spacing w:val="-8"/>
            <w:sz w:val="24"/>
            <w:szCs w:val="24"/>
            <w:highlight w:val="yellow"/>
          </w:rPr>
          <w:t>central</w:t>
        </w:r>
        <w:r w:rsidRPr="006156BE">
          <w:rPr>
            <w:rStyle w:val="Hyperlink"/>
            <w:rFonts w:ascii="Arial" w:hAnsi="Arial" w:cs="Arial"/>
            <w:b/>
            <w:sz w:val="24"/>
            <w:szCs w:val="24"/>
            <w:highlight w:val="yellow"/>
          </w:rPr>
          <w:t xml:space="preserve"> </w:t>
        </w:r>
        <w:r w:rsidRPr="006156BE">
          <w:rPr>
            <w:rStyle w:val="Hyperlink"/>
            <w:rFonts w:ascii="Arial" w:hAnsi="Arial" w:cs="Arial"/>
            <w:b/>
            <w:spacing w:val="-8"/>
            <w:sz w:val="24"/>
            <w:szCs w:val="24"/>
            <w:highlight w:val="yellow"/>
          </w:rPr>
          <w:t>grants</w:t>
        </w:r>
        <w:r w:rsidRPr="006156BE">
          <w:rPr>
            <w:rStyle w:val="Hyperlink"/>
            <w:rFonts w:ascii="Arial" w:hAnsi="Arial" w:cs="Arial"/>
            <w:b/>
            <w:sz w:val="24"/>
            <w:szCs w:val="24"/>
            <w:highlight w:val="yellow"/>
          </w:rPr>
          <w:t xml:space="preserve"> </w:t>
        </w:r>
        <w:r w:rsidRPr="006156BE">
          <w:rPr>
            <w:rStyle w:val="Hyperlink"/>
            <w:rFonts w:ascii="Arial" w:hAnsi="Arial" w:cs="Arial"/>
            <w:b/>
            <w:spacing w:val="-8"/>
            <w:sz w:val="24"/>
            <w:szCs w:val="24"/>
            <w:highlight w:val="yellow"/>
          </w:rPr>
          <w:t>website</w:t>
        </w:r>
      </w:hyperlink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 xml:space="preserve"> undertakes</w:t>
      </w:r>
      <w:r w:rsidRPr="006156BE">
        <w:rPr>
          <w:rFonts w:ascii="Arial" w:hAnsi="Arial" w:cs="Arial"/>
          <w:color w:val="231F20"/>
          <w:spacing w:val="-1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audits</w:t>
      </w:r>
      <w:r w:rsidRPr="006156BE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at</w:t>
      </w:r>
      <w:r w:rsidRPr="006156BE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two</w:t>
      </w:r>
      <w:r w:rsidRPr="006156BE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yearly</w:t>
      </w:r>
      <w:r w:rsidRPr="006156BE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intervals</w:t>
      </w:r>
      <w:r w:rsidRPr="006156BE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to</w:t>
      </w:r>
      <w:r w:rsidRPr="006156BE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 xml:space="preserve">ensure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compliance with the requirement to provide end-to-end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information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on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all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grant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programs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after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the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website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has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 xml:space="preserve"> become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>fully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>operational</w:t>
      </w:r>
      <w:r w:rsidRPr="003F6A92">
        <w:rPr>
          <w:rFonts w:ascii="Arial" w:hAnsi="Arial" w:cs="Arial"/>
          <w:color w:val="231F20"/>
          <w:sz w:val="24"/>
          <w:szCs w:val="24"/>
        </w:rPr>
        <w:t>.</w:t>
      </w:r>
    </w:p>
    <w:p w:rsidR="003F6A92" w:rsidRPr="003F6A92" w:rsidRDefault="003F6A92" w:rsidP="003F6A92">
      <w:pPr>
        <w:pStyle w:val="BodyText"/>
        <w:spacing w:before="41"/>
        <w:rPr>
          <w:rFonts w:ascii="Arial" w:hAnsi="Arial" w:cs="Arial"/>
        </w:rPr>
      </w:pPr>
    </w:p>
    <w:p w:rsidR="003F6A92" w:rsidRPr="003F6A92" w:rsidRDefault="003F6A92" w:rsidP="003F6A92">
      <w:pPr>
        <w:pStyle w:val="Heading7"/>
        <w:spacing w:before="1"/>
      </w:pP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5"/>
        </w:rPr>
        <w:t>16</w:t>
      </w:r>
    </w:p>
    <w:p w:rsidR="003F6A92" w:rsidRPr="006156BE" w:rsidRDefault="003F6A92" w:rsidP="003F6A92">
      <w:pPr>
        <w:spacing w:before="112"/>
        <w:ind w:left="473"/>
        <w:rPr>
          <w:rFonts w:ascii="Arial" w:hAnsi="Arial" w:cs="Arial"/>
          <w:sz w:val="24"/>
          <w:szCs w:val="24"/>
          <w:highlight w:val="yellow"/>
        </w:rPr>
      </w:pP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That</w:t>
      </w:r>
      <w:r w:rsidRPr="006156BE">
        <w:rPr>
          <w:rFonts w:ascii="Arial" w:hAnsi="Arial" w:cs="Arial"/>
          <w:color w:val="231F20"/>
          <w:spacing w:val="1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the</w:t>
      </w:r>
      <w:r w:rsidRPr="006156BE">
        <w:rPr>
          <w:rFonts w:ascii="Arial" w:hAnsi="Arial" w:cs="Arial"/>
          <w:color w:val="231F20"/>
          <w:spacing w:val="1"/>
          <w:sz w:val="24"/>
          <w:szCs w:val="24"/>
          <w:highlight w:val="yellow"/>
        </w:rPr>
        <w:t xml:space="preserve"> </w:t>
      </w:r>
      <w:hyperlink r:id="rId11" w:anchor=":~:text=The%20Department%20of%20Customer%20Service%20partnered%20with%20agencies,500%20grants%20across%2046%20agencies%20in%20one%20location." w:history="1">
        <w:r w:rsidRPr="006156BE">
          <w:rPr>
            <w:rStyle w:val="Hyperlink"/>
            <w:rFonts w:ascii="Arial" w:hAnsi="Arial" w:cs="Arial"/>
            <w:b/>
            <w:spacing w:val="-6"/>
            <w:sz w:val="24"/>
            <w:szCs w:val="24"/>
            <w:highlight w:val="yellow"/>
          </w:rPr>
          <w:t>central</w:t>
        </w:r>
        <w:r w:rsidRPr="006156BE">
          <w:rPr>
            <w:rStyle w:val="Hyperlink"/>
            <w:rFonts w:ascii="Arial" w:hAnsi="Arial" w:cs="Arial"/>
            <w:b/>
            <w:spacing w:val="2"/>
            <w:sz w:val="24"/>
            <w:szCs w:val="24"/>
            <w:highlight w:val="yellow"/>
          </w:rPr>
          <w:t xml:space="preserve"> </w:t>
        </w:r>
        <w:r w:rsidRPr="006156BE">
          <w:rPr>
            <w:rStyle w:val="Hyperlink"/>
            <w:rFonts w:ascii="Arial" w:hAnsi="Arial" w:cs="Arial"/>
            <w:b/>
            <w:spacing w:val="-6"/>
            <w:sz w:val="24"/>
            <w:szCs w:val="24"/>
            <w:highlight w:val="yellow"/>
          </w:rPr>
          <w:t>grants</w:t>
        </w:r>
        <w:r w:rsidRPr="006156BE">
          <w:rPr>
            <w:rStyle w:val="Hyperlink"/>
            <w:rFonts w:ascii="Arial" w:hAnsi="Arial" w:cs="Arial"/>
            <w:b/>
            <w:spacing w:val="1"/>
            <w:sz w:val="24"/>
            <w:szCs w:val="24"/>
            <w:highlight w:val="yellow"/>
          </w:rPr>
          <w:t xml:space="preserve"> </w:t>
        </w:r>
        <w:r w:rsidRPr="006156BE">
          <w:rPr>
            <w:rStyle w:val="Hyperlink"/>
            <w:rFonts w:ascii="Arial" w:hAnsi="Arial" w:cs="Arial"/>
            <w:b/>
            <w:spacing w:val="-6"/>
            <w:sz w:val="24"/>
            <w:szCs w:val="24"/>
            <w:highlight w:val="yellow"/>
          </w:rPr>
          <w:t>website</w:t>
        </w:r>
      </w:hyperlink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:</w:t>
      </w:r>
    </w:p>
    <w:p w:rsidR="003F6A92" w:rsidRPr="006156BE" w:rsidRDefault="003F6A92" w:rsidP="003F6A92">
      <w:pPr>
        <w:pStyle w:val="ListParagraph"/>
        <w:numPr>
          <w:ilvl w:val="0"/>
          <w:numId w:val="1"/>
        </w:numPr>
        <w:tabs>
          <w:tab w:val="left" w:pos="1154"/>
        </w:tabs>
        <w:spacing w:before="159" w:line="244" w:lineRule="auto"/>
        <w:ind w:right="30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contains</w:t>
      </w:r>
      <w:proofErr w:type="gramEnd"/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two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main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categories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–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one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for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 xml:space="preserve">entities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providing</w:t>
      </w:r>
      <w:r w:rsidRPr="006156BE">
        <w:rPr>
          <w:rFonts w:ascii="Arial" w:hAnsi="Arial" w:cs="Arial"/>
          <w:color w:val="231F20"/>
          <w:spacing w:val="-1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funding</w:t>
      </w:r>
      <w:r w:rsidRPr="006156BE">
        <w:rPr>
          <w:rFonts w:ascii="Arial" w:hAnsi="Arial" w:cs="Arial"/>
          <w:color w:val="231F20"/>
          <w:spacing w:val="-1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and</w:t>
      </w:r>
      <w:r w:rsidRPr="006156BE">
        <w:rPr>
          <w:rFonts w:ascii="Arial" w:hAnsi="Arial" w:cs="Arial"/>
          <w:color w:val="231F20"/>
          <w:spacing w:val="-1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another</w:t>
      </w:r>
      <w:r w:rsidRPr="006156BE">
        <w:rPr>
          <w:rFonts w:ascii="Arial" w:hAnsi="Arial" w:cs="Arial"/>
          <w:color w:val="231F20"/>
          <w:spacing w:val="-1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for</w:t>
      </w:r>
      <w:r w:rsidRPr="006156BE">
        <w:rPr>
          <w:rFonts w:ascii="Arial" w:hAnsi="Arial" w:cs="Arial"/>
          <w:color w:val="231F20"/>
          <w:spacing w:val="-1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those</w:t>
      </w:r>
      <w:r w:rsidRPr="006156BE">
        <w:rPr>
          <w:rFonts w:ascii="Arial" w:hAnsi="Arial" w:cs="Arial"/>
          <w:color w:val="231F20"/>
          <w:spacing w:val="-1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seeking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funding.</w:t>
      </w:r>
      <w:r w:rsidRPr="006156BE">
        <w:rPr>
          <w:rFonts w:ascii="Arial" w:hAnsi="Arial" w:cs="Arial"/>
          <w:color w:val="231F20"/>
          <w:spacing w:val="-1"/>
          <w:w w:val="9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The information should include guidance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on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requirements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and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best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practice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in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categories</w:t>
      </w:r>
    </w:p>
    <w:p w:rsidR="003F6A92" w:rsidRPr="006156BE" w:rsidRDefault="003F6A92" w:rsidP="003F6A92">
      <w:pPr>
        <w:pStyle w:val="ListParagraph"/>
        <w:numPr>
          <w:ilvl w:val="0"/>
          <w:numId w:val="1"/>
        </w:numPr>
        <w:tabs>
          <w:tab w:val="left" w:pos="1154"/>
        </w:tabs>
        <w:spacing w:before="116"/>
        <w:rPr>
          <w:rFonts w:ascii="Arial" w:hAnsi="Arial" w:cs="Arial"/>
          <w:sz w:val="24"/>
          <w:szCs w:val="24"/>
          <w:highlight w:val="yellow"/>
        </w:rPr>
      </w:pP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provides</w:t>
      </w:r>
      <w:r w:rsidRPr="006156BE">
        <w:rPr>
          <w:rFonts w:ascii="Arial" w:hAnsi="Arial" w:cs="Arial"/>
          <w:color w:val="231F20"/>
          <w:spacing w:val="2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information</w:t>
      </w:r>
      <w:r w:rsidRPr="006156BE">
        <w:rPr>
          <w:rFonts w:ascii="Arial" w:hAnsi="Arial" w:cs="Arial"/>
          <w:color w:val="231F20"/>
          <w:spacing w:val="2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on</w:t>
      </w:r>
      <w:r w:rsidRPr="006156BE">
        <w:rPr>
          <w:rFonts w:ascii="Arial" w:hAnsi="Arial" w:cs="Arial"/>
          <w:color w:val="231F20"/>
          <w:spacing w:val="2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topics</w:t>
      </w:r>
      <w:r w:rsidRPr="006156BE">
        <w:rPr>
          <w:rFonts w:ascii="Arial" w:hAnsi="Arial" w:cs="Arial"/>
          <w:color w:val="231F20"/>
          <w:spacing w:val="3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such</w:t>
      </w:r>
      <w:r w:rsidRPr="006156BE">
        <w:rPr>
          <w:rFonts w:ascii="Arial" w:hAnsi="Arial" w:cs="Arial"/>
          <w:color w:val="231F20"/>
          <w:spacing w:val="2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5"/>
          <w:w w:val="90"/>
          <w:sz w:val="24"/>
          <w:szCs w:val="24"/>
          <w:highlight w:val="yellow"/>
        </w:rPr>
        <w:t>as:</w:t>
      </w:r>
    </w:p>
    <w:p w:rsidR="003F6A92" w:rsidRPr="006156BE" w:rsidRDefault="003F6A92" w:rsidP="006156BE">
      <w:pPr>
        <w:pStyle w:val="ListParagraph"/>
        <w:numPr>
          <w:ilvl w:val="1"/>
          <w:numId w:val="1"/>
        </w:numPr>
        <w:tabs>
          <w:tab w:val="left" w:pos="1664"/>
        </w:tabs>
        <w:spacing w:before="80"/>
        <w:ind w:left="1661" w:hanging="170"/>
        <w:rPr>
          <w:rFonts w:ascii="Arial" w:hAnsi="Arial" w:cs="Arial"/>
          <w:sz w:val="24"/>
          <w:szCs w:val="24"/>
          <w:highlight w:val="yellow"/>
        </w:rPr>
      </w:pP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what</w:t>
      </w:r>
      <w:r w:rsidRPr="006156BE">
        <w:rPr>
          <w:rFonts w:ascii="Arial" w:hAnsi="Arial" w:cs="Arial"/>
          <w:color w:val="231F20"/>
          <w:spacing w:val="-5"/>
          <w:w w:val="9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pork</w:t>
      </w:r>
      <w:r w:rsidRPr="006156BE">
        <w:rPr>
          <w:rFonts w:ascii="Arial" w:hAnsi="Arial" w:cs="Arial"/>
          <w:color w:val="231F20"/>
          <w:spacing w:val="-4"/>
          <w:w w:val="9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barrelling</w:t>
      </w:r>
      <w:r w:rsidRPr="006156BE">
        <w:rPr>
          <w:rFonts w:ascii="Arial" w:hAnsi="Arial" w:cs="Arial"/>
          <w:color w:val="231F20"/>
          <w:spacing w:val="-4"/>
          <w:w w:val="9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5"/>
          <w:w w:val="90"/>
          <w:sz w:val="24"/>
          <w:szCs w:val="24"/>
          <w:highlight w:val="yellow"/>
        </w:rPr>
        <w:t>is</w:t>
      </w:r>
    </w:p>
    <w:p w:rsidR="003F6A92" w:rsidRPr="006156BE" w:rsidRDefault="003F6A92" w:rsidP="006156BE">
      <w:pPr>
        <w:pStyle w:val="ListParagraph"/>
        <w:numPr>
          <w:ilvl w:val="1"/>
          <w:numId w:val="1"/>
        </w:numPr>
        <w:tabs>
          <w:tab w:val="left" w:pos="1664"/>
        </w:tabs>
        <w:spacing w:before="80"/>
        <w:ind w:left="1661" w:hanging="170"/>
        <w:rPr>
          <w:rFonts w:ascii="Arial" w:hAnsi="Arial" w:cs="Arial"/>
          <w:sz w:val="24"/>
          <w:szCs w:val="24"/>
          <w:highlight w:val="yellow"/>
        </w:rPr>
      </w:pP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>why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>it</w:t>
      </w:r>
      <w:r w:rsidRPr="006156BE">
        <w:rPr>
          <w:rFonts w:ascii="Arial" w:hAnsi="Arial" w:cs="Arial"/>
          <w:color w:val="231F20"/>
          <w:spacing w:val="1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>should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>be</w:t>
      </w:r>
      <w:r w:rsidRPr="006156BE">
        <w:rPr>
          <w:rFonts w:ascii="Arial" w:hAnsi="Arial" w:cs="Arial"/>
          <w:color w:val="231F20"/>
          <w:spacing w:val="1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>avoided</w:t>
      </w:r>
    </w:p>
    <w:p w:rsidR="003F6A92" w:rsidRPr="006156BE" w:rsidRDefault="003F6A92" w:rsidP="006156BE">
      <w:pPr>
        <w:pStyle w:val="ListParagraph"/>
        <w:numPr>
          <w:ilvl w:val="1"/>
          <w:numId w:val="1"/>
        </w:numPr>
        <w:tabs>
          <w:tab w:val="left" w:pos="1664"/>
        </w:tabs>
        <w:spacing w:before="80" w:line="244" w:lineRule="auto"/>
        <w:ind w:left="1661" w:right="82"/>
        <w:rPr>
          <w:rFonts w:ascii="Arial" w:hAnsi="Arial" w:cs="Arial"/>
          <w:sz w:val="24"/>
          <w:szCs w:val="24"/>
          <w:highlight w:val="yellow"/>
        </w:rPr>
      </w:pP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responsibilities</w:t>
      </w:r>
      <w:r w:rsidRPr="006156BE">
        <w:rPr>
          <w:rFonts w:ascii="Arial" w:hAnsi="Arial" w:cs="Arial"/>
          <w:color w:val="231F20"/>
          <w:spacing w:val="-7"/>
          <w:w w:val="9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of</w:t>
      </w:r>
      <w:r w:rsidRPr="006156BE">
        <w:rPr>
          <w:rFonts w:ascii="Arial" w:hAnsi="Arial" w:cs="Arial"/>
          <w:color w:val="231F20"/>
          <w:spacing w:val="-7"/>
          <w:w w:val="9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public</w:t>
      </w:r>
      <w:r w:rsidRPr="006156BE">
        <w:rPr>
          <w:rFonts w:ascii="Arial" w:hAnsi="Arial" w:cs="Arial"/>
          <w:color w:val="231F20"/>
          <w:spacing w:val="-6"/>
          <w:w w:val="9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officials</w:t>
      </w:r>
      <w:r w:rsidRPr="006156BE">
        <w:rPr>
          <w:rFonts w:ascii="Arial" w:hAnsi="Arial" w:cs="Arial"/>
          <w:color w:val="231F20"/>
          <w:spacing w:val="-7"/>
          <w:w w:val="9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in</w:t>
      </w:r>
      <w:r w:rsidRPr="006156BE">
        <w:rPr>
          <w:rFonts w:ascii="Arial" w:hAnsi="Arial" w:cs="Arial"/>
          <w:color w:val="231F20"/>
          <w:spacing w:val="-7"/>
          <w:w w:val="9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relation</w:t>
      </w:r>
      <w:r w:rsidRPr="006156BE">
        <w:rPr>
          <w:rFonts w:ascii="Arial" w:hAnsi="Arial" w:cs="Arial"/>
          <w:color w:val="231F20"/>
          <w:w w:val="95"/>
          <w:sz w:val="24"/>
          <w:szCs w:val="24"/>
          <w:highlight w:val="yellow"/>
        </w:rPr>
        <w:t xml:space="preserve"> to pork barrelling</w:t>
      </w:r>
    </w:p>
    <w:p w:rsidR="003F6A92" w:rsidRPr="006156BE" w:rsidRDefault="003F6A92" w:rsidP="006156BE">
      <w:pPr>
        <w:pStyle w:val="ListParagraph"/>
        <w:numPr>
          <w:ilvl w:val="1"/>
          <w:numId w:val="1"/>
        </w:numPr>
        <w:tabs>
          <w:tab w:val="left" w:pos="1664"/>
        </w:tabs>
        <w:spacing w:before="80"/>
        <w:ind w:left="1661" w:hanging="170"/>
        <w:rPr>
          <w:rFonts w:ascii="Arial" w:hAnsi="Arial" w:cs="Arial"/>
          <w:sz w:val="24"/>
          <w:szCs w:val="24"/>
          <w:highlight w:val="yellow"/>
        </w:rPr>
      </w:pP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practical</w:t>
      </w:r>
      <w:r w:rsidRPr="006156BE">
        <w:rPr>
          <w:rFonts w:ascii="Arial" w:hAnsi="Arial" w:cs="Arial"/>
          <w:color w:val="231F20"/>
          <w:spacing w:val="2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measures</w:t>
      </w:r>
      <w:r w:rsidRPr="006156BE">
        <w:rPr>
          <w:rFonts w:ascii="Arial" w:hAnsi="Arial" w:cs="Arial"/>
          <w:color w:val="231F20"/>
          <w:spacing w:val="3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to</w:t>
      </w:r>
      <w:r w:rsidRPr="006156BE">
        <w:rPr>
          <w:rFonts w:ascii="Arial" w:hAnsi="Arial" w:cs="Arial"/>
          <w:color w:val="231F20"/>
          <w:spacing w:val="3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avoid</w:t>
      </w:r>
      <w:r w:rsidRPr="006156BE">
        <w:rPr>
          <w:rFonts w:ascii="Arial" w:hAnsi="Arial" w:cs="Arial"/>
          <w:color w:val="231F20"/>
          <w:spacing w:val="3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pork</w:t>
      </w:r>
      <w:r w:rsidRPr="006156BE">
        <w:rPr>
          <w:rFonts w:ascii="Arial" w:hAnsi="Arial" w:cs="Arial"/>
          <w:color w:val="231F20"/>
          <w:spacing w:val="3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w w:val="90"/>
          <w:sz w:val="24"/>
          <w:szCs w:val="24"/>
          <w:highlight w:val="yellow"/>
        </w:rPr>
        <w:t>barrelling</w:t>
      </w:r>
    </w:p>
    <w:p w:rsidR="003F6A92" w:rsidRPr="006156BE" w:rsidRDefault="003F6A92" w:rsidP="006156BE">
      <w:pPr>
        <w:pStyle w:val="ListParagraph"/>
        <w:numPr>
          <w:ilvl w:val="1"/>
          <w:numId w:val="1"/>
        </w:numPr>
        <w:tabs>
          <w:tab w:val="left" w:pos="1664"/>
        </w:tabs>
        <w:spacing w:before="80"/>
        <w:ind w:left="1661" w:hanging="170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how</w:t>
      </w:r>
      <w:proofErr w:type="gramEnd"/>
      <w:r w:rsidRPr="006156BE">
        <w:rPr>
          <w:rFonts w:ascii="Arial" w:hAnsi="Arial" w:cs="Arial"/>
          <w:color w:val="231F20"/>
          <w:spacing w:val="6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to</w:t>
      </w:r>
      <w:r w:rsidRPr="006156BE">
        <w:rPr>
          <w:rFonts w:ascii="Arial" w:hAnsi="Arial" w:cs="Arial"/>
          <w:color w:val="231F20"/>
          <w:spacing w:val="7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report</w:t>
      </w:r>
      <w:r w:rsidRPr="006156BE">
        <w:rPr>
          <w:rFonts w:ascii="Arial" w:hAnsi="Arial" w:cs="Arial"/>
          <w:color w:val="231F20"/>
          <w:spacing w:val="6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pork</w:t>
      </w:r>
      <w:r w:rsidRPr="006156BE">
        <w:rPr>
          <w:rFonts w:ascii="Arial" w:hAnsi="Arial" w:cs="Arial"/>
          <w:color w:val="231F20"/>
          <w:spacing w:val="7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w w:val="90"/>
          <w:sz w:val="24"/>
          <w:szCs w:val="24"/>
          <w:highlight w:val="yellow"/>
        </w:rPr>
        <w:t>barrelling.</w:t>
      </w:r>
    </w:p>
    <w:p w:rsidR="003F6A92" w:rsidRPr="003F6A92" w:rsidRDefault="003F6A92" w:rsidP="003F6A92">
      <w:pPr>
        <w:pStyle w:val="BodyText"/>
        <w:spacing w:before="59"/>
        <w:rPr>
          <w:rFonts w:ascii="Arial" w:hAnsi="Arial" w:cs="Arial"/>
        </w:rPr>
      </w:pPr>
    </w:p>
    <w:p w:rsidR="003F6A92" w:rsidRPr="003F6A92" w:rsidRDefault="003F6A92" w:rsidP="003F6A92">
      <w:pPr>
        <w:pStyle w:val="Heading7"/>
        <w:spacing w:before="1"/>
      </w:pP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5"/>
        </w:rPr>
        <w:t>17</w:t>
      </w:r>
    </w:p>
    <w:p w:rsidR="003F6A92" w:rsidRPr="003F6A92" w:rsidRDefault="003F6A92" w:rsidP="003F6A92">
      <w:pPr>
        <w:spacing w:before="112" w:line="244" w:lineRule="auto"/>
        <w:ind w:left="473" w:right="107"/>
        <w:jc w:val="both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6"/>
          <w:sz w:val="24"/>
          <w:szCs w:val="24"/>
        </w:rPr>
        <w:lastRenderedPageBreak/>
        <w:t>That the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hyperlink r:id="rId12" w:anchor=":~:text=The%20Department%20of%20Customer%20Service%20partnered%20with%20agencies,500%20grants%20across%2046%20agencies%20in%20one%20location." w:history="1">
        <w:r w:rsidRPr="006156BE">
          <w:rPr>
            <w:rStyle w:val="Hyperlink"/>
            <w:rFonts w:ascii="Arial" w:hAnsi="Arial" w:cs="Arial"/>
            <w:b/>
            <w:spacing w:val="-6"/>
            <w:sz w:val="24"/>
            <w:szCs w:val="24"/>
          </w:rPr>
          <w:t>central</w:t>
        </w:r>
        <w:r w:rsidRPr="006156BE">
          <w:rPr>
            <w:rStyle w:val="Hyperlink"/>
            <w:rFonts w:ascii="Arial" w:hAnsi="Arial" w:cs="Arial"/>
            <w:b/>
            <w:spacing w:val="-5"/>
            <w:sz w:val="24"/>
            <w:szCs w:val="24"/>
          </w:rPr>
          <w:t xml:space="preserve"> </w:t>
        </w:r>
        <w:r w:rsidRPr="006156BE">
          <w:rPr>
            <w:rStyle w:val="Hyperlink"/>
            <w:rFonts w:ascii="Arial" w:hAnsi="Arial" w:cs="Arial"/>
            <w:b/>
            <w:spacing w:val="-6"/>
            <w:sz w:val="24"/>
            <w:szCs w:val="24"/>
          </w:rPr>
          <w:t>grants</w:t>
        </w:r>
        <w:r w:rsidRPr="006156BE">
          <w:rPr>
            <w:rStyle w:val="Hyperlink"/>
            <w:rFonts w:ascii="Arial" w:hAnsi="Arial" w:cs="Arial"/>
            <w:b/>
            <w:spacing w:val="-5"/>
            <w:sz w:val="24"/>
            <w:szCs w:val="24"/>
          </w:rPr>
          <w:t xml:space="preserve"> </w:t>
        </w:r>
        <w:r w:rsidRPr="006156BE">
          <w:rPr>
            <w:rStyle w:val="Hyperlink"/>
            <w:rFonts w:ascii="Arial" w:hAnsi="Arial" w:cs="Arial"/>
            <w:b/>
            <w:spacing w:val="-6"/>
            <w:sz w:val="24"/>
            <w:szCs w:val="24"/>
          </w:rPr>
          <w:t>website</w:t>
        </w:r>
      </w:hyperlink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has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search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reporting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functionality that presents data in an interactive way and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allows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analysis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across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grant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schemes.</w:t>
      </w:r>
    </w:p>
    <w:p w:rsidR="003F6A92" w:rsidRPr="003F6A92" w:rsidRDefault="003F6A92" w:rsidP="003F6A92">
      <w:pPr>
        <w:pStyle w:val="BodyText"/>
        <w:spacing w:before="39"/>
        <w:rPr>
          <w:rFonts w:ascii="Arial" w:hAnsi="Arial" w:cs="Arial"/>
        </w:rPr>
      </w:pPr>
    </w:p>
    <w:p w:rsidR="003F6A92" w:rsidRPr="003F6A92" w:rsidRDefault="003F6A92" w:rsidP="003F6A92">
      <w:pPr>
        <w:pStyle w:val="Heading7"/>
      </w:pP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5"/>
        </w:rPr>
        <w:t>18</w:t>
      </w:r>
    </w:p>
    <w:p w:rsidR="003F6A92" w:rsidRPr="003F6A92" w:rsidRDefault="003F6A92" w:rsidP="003F6A92">
      <w:pPr>
        <w:spacing w:before="113" w:line="244" w:lineRule="auto"/>
        <w:ind w:left="473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grant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funding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framework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requires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additional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 xml:space="preserve">information for </w:t>
      </w:r>
      <w:r w:rsidRPr="009C15B1">
        <w:rPr>
          <w:rFonts w:ascii="Arial" w:hAnsi="Arial" w:cs="Arial"/>
          <w:i/>
          <w:color w:val="231F20"/>
          <w:w w:val="90"/>
          <w:sz w:val="24"/>
          <w:szCs w:val="24"/>
        </w:rPr>
        <w:t>ad hoc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 xml:space="preserve"> and one-off funding to be published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on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hyperlink r:id="rId13" w:anchor=":~:text=The%20Department%20of%20Customer%20Service%20partnered%20with%20agencies,500%20grants%20across%2046%20agencies%20in%20one%20location." w:history="1">
        <w:r w:rsidRPr="006156BE">
          <w:rPr>
            <w:rStyle w:val="Hyperlink"/>
            <w:rFonts w:ascii="Arial" w:hAnsi="Arial" w:cs="Arial"/>
            <w:b/>
            <w:spacing w:val="-2"/>
            <w:sz w:val="24"/>
            <w:szCs w:val="24"/>
          </w:rPr>
          <w:t>central</w:t>
        </w:r>
        <w:r w:rsidRPr="006156BE">
          <w:rPr>
            <w:rStyle w:val="Hyperlink"/>
            <w:rFonts w:ascii="Arial" w:hAnsi="Arial" w:cs="Arial"/>
            <w:b/>
            <w:spacing w:val="-6"/>
            <w:sz w:val="24"/>
            <w:szCs w:val="24"/>
          </w:rPr>
          <w:t xml:space="preserve"> </w:t>
        </w:r>
        <w:r w:rsidRPr="006156BE">
          <w:rPr>
            <w:rStyle w:val="Hyperlink"/>
            <w:rFonts w:ascii="Arial" w:hAnsi="Arial" w:cs="Arial"/>
            <w:b/>
            <w:spacing w:val="-2"/>
            <w:sz w:val="24"/>
            <w:szCs w:val="24"/>
          </w:rPr>
          <w:t>grants</w:t>
        </w:r>
        <w:r w:rsidRPr="006156BE">
          <w:rPr>
            <w:rStyle w:val="Hyperlink"/>
            <w:rFonts w:ascii="Arial" w:hAnsi="Arial" w:cs="Arial"/>
            <w:b/>
            <w:spacing w:val="-6"/>
            <w:sz w:val="24"/>
            <w:szCs w:val="24"/>
          </w:rPr>
          <w:t xml:space="preserve"> </w:t>
        </w:r>
        <w:r w:rsidRPr="006156BE">
          <w:rPr>
            <w:rStyle w:val="Hyperlink"/>
            <w:rFonts w:ascii="Arial" w:hAnsi="Arial" w:cs="Arial"/>
            <w:b/>
            <w:spacing w:val="-2"/>
            <w:sz w:val="24"/>
            <w:szCs w:val="24"/>
          </w:rPr>
          <w:t>website</w:t>
        </w:r>
      </w:hyperlink>
      <w:r w:rsidRPr="003F6A92">
        <w:rPr>
          <w:rFonts w:ascii="Arial" w:hAnsi="Arial" w:cs="Arial"/>
          <w:color w:val="231F20"/>
          <w:spacing w:val="-2"/>
          <w:sz w:val="24"/>
          <w:szCs w:val="24"/>
        </w:rPr>
        <w:t>,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including:</w:t>
      </w:r>
    </w:p>
    <w:p w:rsidR="003F6A92" w:rsidRPr="003F6A92" w:rsidRDefault="003F6A92" w:rsidP="009C15B1">
      <w:pPr>
        <w:pStyle w:val="ListParagraph"/>
        <w:numPr>
          <w:ilvl w:val="0"/>
          <w:numId w:val="1"/>
        </w:numPr>
        <w:tabs>
          <w:tab w:val="left" w:pos="993"/>
        </w:tabs>
        <w:spacing w:before="156" w:line="244" w:lineRule="auto"/>
        <w:ind w:left="993" w:right="288" w:hanging="426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document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explaining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why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that</w:t>
      </w:r>
      <w:r w:rsidRPr="003F6A92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method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has been used and outlining the risk mitigation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strategies</w:t>
      </w:r>
    </w:p>
    <w:p w:rsidR="003F6A92" w:rsidRPr="003F6A92" w:rsidRDefault="003F6A92" w:rsidP="003F6A92">
      <w:pPr>
        <w:pStyle w:val="ListParagraph"/>
        <w:numPr>
          <w:ilvl w:val="0"/>
          <w:numId w:val="2"/>
        </w:numPr>
        <w:tabs>
          <w:tab w:val="left" w:pos="1154"/>
        </w:tabs>
        <w:spacing w:before="101" w:line="244" w:lineRule="auto"/>
        <w:ind w:left="1008" w:right="865"/>
        <w:rPr>
          <w:rFonts w:ascii="Arial" w:hAnsi="Arial" w:cs="Arial"/>
          <w:sz w:val="24"/>
          <w:szCs w:val="24"/>
        </w:rPr>
      </w:pPr>
      <w:proofErr w:type="gramStart"/>
      <w:r w:rsidRPr="003F6A92">
        <w:rPr>
          <w:rFonts w:ascii="Arial" w:hAnsi="Arial" w:cs="Arial"/>
          <w:color w:val="231F20"/>
          <w:spacing w:val="-6"/>
          <w:sz w:val="24"/>
          <w:szCs w:val="24"/>
        </w:rPr>
        <w:t>whether</w:t>
      </w:r>
      <w:proofErr w:type="gramEnd"/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funding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decision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was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line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with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the agency’s recommendation (noting that this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is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already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proposed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case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ministerial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decision-makers) </w:t>
      </w:r>
      <w:r w:rsidRPr="003F6A92">
        <w:rPr>
          <w:rFonts w:ascii="Arial" w:hAnsi="Arial" w:cs="Arial"/>
          <w:color w:val="231F20"/>
          <w:sz w:val="24"/>
          <w:szCs w:val="24"/>
        </w:rPr>
        <w:t>if</w:t>
      </w:r>
      <w:r w:rsidRPr="003F6A92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agency’s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recommendation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was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not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followed, the decision-maker’s reasons for not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following that recommendation (noting that this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is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already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proposed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case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ministerial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decision-makers).</w:t>
      </w:r>
    </w:p>
    <w:p w:rsidR="003F6A92" w:rsidRPr="003F6A92" w:rsidRDefault="003F6A92" w:rsidP="003F6A92">
      <w:pPr>
        <w:spacing w:before="157" w:line="244" w:lineRule="auto"/>
        <w:ind w:left="328" w:right="828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4"/>
          <w:sz w:val="24"/>
          <w:szCs w:val="24"/>
        </w:rPr>
        <w:t>In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addition,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any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grant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guidelines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applying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ad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hoc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 xml:space="preserve">one-off funding should be published on the </w:t>
      </w:r>
      <w:hyperlink r:id="rId14" w:anchor=":~:text=The%20Department%20of%20Customer%20Service%20partnered%20with%20agencies,500%20grants%20across%2046%20agencies%20in%20one%20location." w:history="1">
        <w:r w:rsidRPr="006156BE">
          <w:rPr>
            <w:rStyle w:val="Hyperlink"/>
            <w:rFonts w:ascii="Arial" w:hAnsi="Arial" w:cs="Arial"/>
            <w:b/>
            <w:w w:val="90"/>
            <w:sz w:val="24"/>
            <w:szCs w:val="24"/>
          </w:rPr>
          <w:t>central grants</w:t>
        </w:r>
        <w:r w:rsidRPr="006156BE">
          <w:rPr>
            <w:rStyle w:val="Hyperlink"/>
            <w:rFonts w:ascii="Arial" w:hAnsi="Arial" w:cs="Arial"/>
            <w:b/>
            <w:sz w:val="24"/>
            <w:szCs w:val="24"/>
          </w:rPr>
          <w:t xml:space="preserve"> </w:t>
        </w:r>
        <w:r w:rsidRPr="006156BE">
          <w:rPr>
            <w:rStyle w:val="Hyperlink"/>
            <w:rFonts w:ascii="Arial" w:hAnsi="Arial" w:cs="Arial"/>
            <w:b/>
            <w:spacing w:val="-2"/>
            <w:sz w:val="24"/>
            <w:szCs w:val="24"/>
          </w:rPr>
          <w:t>website</w:t>
        </w:r>
      </w:hyperlink>
      <w:r w:rsidRPr="003F6A92">
        <w:rPr>
          <w:rFonts w:ascii="Arial" w:hAnsi="Arial" w:cs="Arial"/>
          <w:color w:val="231F20"/>
          <w:spacing w:val="-2"/>
          <w:sz w:val="24"/>
          <w:szCs w:val="24"/>
        </w:rPr>
        <w:t>.</w:t>
      </w:r>
    </w:p>
    <w:p w:rsidR="003F6A92" w:rsidRPr="003F6A92" w:rsidRDefault="003F6A92" w:rsidP="003F6A92">
      <w:pPr>
        <w:pStyle w:val="BodyText"/>
        <w:spacing w:before="39"/>
        <w:rPr>
          <w:rFonts w:ascii="Arial" w:hAnsi="Arial" w:cs="Arial"/>
        </w:rPr>
      </w:pPr>
    </w:p>
    <w:p w:rsidR="003F6A92" w:rsidRPr="003F6A92" w:rsidRDefault="003F6A92" w:rsidP="003F6A92">
      <w:pPr>
        <w:pStyle w:val="Heading7"/>
        <w:ind w:left="328"/>
      </w:pP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5"/>
        </w:rPr>
        <w:t>19</w:t>
      </w:r>
    </w:p>
    <w:p w:rsidR="003F6A92" w:rsidRPr="003F6A92" w:rsidRDefault="003F6A92" w:rsidP="003F6A92">
      <w:pPr>
        <w:spacing w:before="113" w:line="244" w:lineRule="auto"/>
        <w:ind w:left="328" w:right="828"/>
        <w:rPr>
          <w:rFonts w:ascii="Arial" w:hAnsi="Arial" w:cs="Arial"/>
          <w:sz w:val="24"/>
          <w:szCs w:val="24"/>
        </w:rPr>
      </w:pP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That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the</w:t>
      </w:r>
      <w:r w:rsidRPr="006156BE">
        <w:rPr>
          <w:rFonts w:ascii="Arial" w:hAnsi="Arial" w:cs="Arial"/>
          <w:color w:val="231F20"/>
          <w:spacing w:val="-7"/>
          <w:sz w:val="24"/>
          <w:szCs w:val="24"/>
          <w:highlight w:val="yellow"/>
        </w:rPr>
        <w:t xml:space="preserve"> </w:t>
      </w:r>
      <w:hyperlink r:id="rId15" w:anchor=":~:text=The%20Department%20of%20Customer%20Service%20partnered%20with%20agencies,500%20grants%20across%2046%20agencies%20in%20one%20location." w:history="1">
        <w:r w:rsidRPr="006156BE">
          <w:rPr>
            <w:rStyle w:val="Hyperlink"/>
            <w:rFonts w:ascii="Arial" w:hAnsi="Arial" w:cs="Arial"/>
            <w:b/>
            <w:spacing w:val="-4"/>
            <w:sz w:val="24"/>
            <w:szCs w:val="24"/>
            <w:highlight w:val="yellow"/>
          </w:rPr>
          <w:t>central</w:t>
        </w:r>
        <w:r w:rsidRPr="006156BE">
          <w:rPr>
            <w:rStyle w:val="Hyperlink"/>
            <w:rFonts w:ascii="Arial" w:hAnsi="Arial" w:cs="Arial"/>
            <w:b/>
            <w:spacing w:val="-7"/>
            <w:sz w:val="24"/>
            <w:szCs w:val="24"/>
            <w:highlight w:val="yellow"/>
          </w:rPr>
          <w:t xml:space="preserve"> </w:t>
        </w:r>
        <w:r w:rsidRPr="006156BE">
          <w:rPr>
            <w:rStyle w:val="Hyperlink"/>
            <w:rFonts w:ascii="Arial" w:hAnsi="Arial" w:cs="Arial"/>
            <w:b/>
            <w:spacing w:val="-4"/>
            <w:sz w:val="24"/>
            <w:szCs w:val="24"/>
            <w:highlight w:val="yellow"/>
          </w:rPr>
          <w:t>grants</w:t>
        </w:r>
        <w:r w:rsidRPr="006156BE">
          <w:rPr>
            <w:rStyle w:val="Hyperlink"/>
            <w:rFonts w:ascii="Arial" w:hAnsi="Arial" w:cs="Arial"/>
            <w:b/>
            <w:spacing w:val="-7"/>
            <w:sz w:val="24"/>
            <w:szCs w:val="24"/>
            <w:highlight w:val="yellow"/>
          </w:rPr>
          <w:t xml:space="preserve"> </w:t>
        </w:r>
        <w:r w:rsidRPr="006156BE">
          <w:rPr>
            <w:rStyle w:val="Hyperlink"/>
            <w:rFonts w:ascii="Arial" w:hAnsi="Arial" w:cs="Arial"/>
            <w:b/>
            <w:spacing w:val="-4"/>
            <w:sz w:val="24"/>
            <w:szCs w:val="24"/>
            <w:highlight w:val="yellow"/>
          </w:rPr>
          <w:t>website</w:t>
        </w:r>
      </w:hyperlink>
      <w:r w:rsidRPr="006156BE">
        <w:rPr>
          <w:rFonts w:ascii="Arial" w:hAnsi="Arial" w:cs="Arial"/>
          <w:color w:val="231F20"/>
          <w:spacing w:val="-7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requires</w:t>
      </w:r>
      <w:r w:rsidRPr="006156BE">
        <w:rPr>
          <w:rFonts w:ascii="Arial" w:hAnsi="Arial" w:cs="Arial"/>
          <w:color w:val="231F20"/>
          <w:spacing w:val="-7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information</w:t>
      </w:r>
      <w:r w:rsidRPr="006156BE">
        <w:rPr>
          <w:rFonts w:ascii="Arial" w:hAnsi="Arial" w:cs="Arial"/>
          <w:color w:val="231F20"/>
          <w:spacing w:val="-7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to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w w:val="90"/>
          <w:sz w:val="24"/>
          <w:szCs w:val="24"/>
          <w:highlight w:val="yellow"/>
        </w:rPr>
        <w:t>be displayed about complaints and appeals processes in a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 xml:space="preserve"> prominent location</w:t>
      </w:r>
      <w:r w:rsidRPr="003F6A92">
        <w:rPr>
          <w:rFonts w:ascii="Arial" w:hAnsi="Arial" w:cs="Arial"/>
          <w:color w:val="231F20"/>
          <w:sz w:val="24"/>
          <w:szCs w:val="24"/>
        </w:rPr>
        <w:t>.</w:t>
      </w:r>
    </w:p>
    <w:p w:rsidR="003F6A92" w:rsidRPr="003F6A92" w:rsidRDefault="003F6A92" w:rsidP="003F6A92">
      <w:pPr>
        <w:pStyle w:val="BodyText"/>
        <w:spacing w:before="39"/>
        <w:rPr>
          <w:rFonts w:ascii="Arial" w:hAnsi="Arial" w:cs="Arial"/>
        </w:rPr>
      </w:pPr>
    </w:p>
    <w:p w:rsidR="003F6A92" w:rsidRPr="003F6A92" w:rsidRDefault="003F6A92" w:rsidP="003F6A92">
      <w:pPr>
        <w:pStyle w:val="Heading7"/>
        <w:ind w:left="328"/>
      </w:pPr>
      <w:r w:rsidRPr="003F6A92">
        <w:rPr>
          <w:color w:val="636466"/>
        </w:rPr>
        <w:t>RECOMMENDATION</w:t>
      </w:r>
      <w:r w:rsidRPr="003F6A92">
        <w:rPr>
          <w:color w:val="636466"/>
          <w:spacing w:val="5"/>
        </w:rPr>
        <w:t xml:space="preserve"> </w:t>
      </w:r>
      <w:r w:rsidRPr="003F6A92">
        <w:rPr>
          <w:color w:val="636466"/>
          <w:spacing w:val="-5"/>
        </w:rPr>
        <w:t>20</w:t>
      </w:r>
    </w:p>
    <w:p w:rsidR="003F6A92" w:rsidRPr="003F6A92" w:rsidRDefault="003F6A92" w:rsidP="003F6A92">
      <w:pPr>
        <w:spacing w:before="113" w:line="244" w:lineRule="auto"/>
        <w:ind w:left="328" w:right="828"/>
        <w:rPr>
          <w:rFonts w:ascii="Arial" w:hAnsi="Arial" w:cs="Arial"/>
          <w:sz w:val="24"/>
          <w:szCs w:val="24"/>
        </w:rPr>
      </w:pP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That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the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Department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of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Premier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and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Cabinet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 xml:space="preserve">arranges </w:t>
      </w:r>
      <w:r w:rsidRPr="006156BE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for an independent audit to be conducted to verify that</w:t>
      </w:r>
      <w:r w:rsidRPr="006156BE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the recommendations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in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the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State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Archives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and</w:t>
      </w:r>
      <w:r w:rsidRPr="006156BE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Records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 xml:space="preserve"> Authority’s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22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January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2021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report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have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been</w:t>
      </w:r>
      <w:r w:rsidRPr="006156BE">
        <w:rPr>
          <w:rFonts w:ascii="Arial" w:hAnsi="Arial" w:cs="Arial"/>
          <w:color w:val="231F20"/>
          <w:spacing w:val="-8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>fully implemented.</w:t>
      </w:r>
    </w:p>
    <w:p w:rsidR="003F6A92" w:rsidRDefault="003F6A92" w:rsidP="003F6A92">
      <w:pPr>
        <w:pStyle w:val="BodyText"/>
        <w:spacing w:before="41"/>
        <w:rPr>
          <w:rFonts w:ascii="Cambria"/>
          <w:sz w:val="20"/>
        </w:rPr>
      </w:pPr>
    </w:p>
    <w:p w:rsidR="003F6A92" w:rsidRDefault="003F6A92" w:rsidP="003F6A92">
      <w:pPr>
        <w:pStyle w:val="Heading7"/>
        <w:ind w:left="328"/>
      </w:pPr>
      <w:r>
        <w:rPr>
          <w:color w:val="636466"/>
        </w:rPr>
        <w:t>RECOMMENDATION</w:t>
      </w:r>
      <w:r>
        <w:rPr>
          <w:color w:val="636466"/>
          <w:spacing w:val="5"/>
        </w:rPr>
        <w:t xml:space="preserve"> </w:t>
      </w:r>
      <w:r>
        <w:rPr>
          <w:color w:val="636466"/>
          <w:spacing w:val="-5"/>
        </w:rPr>
        <w:t>21</w:t>
      </w:r>
    </w:p>
    <w:p w:rsidR="003F6A92" w:rsidRPr="003F6A92" w:rsidRDefault="003F6A92" w:rsidP="003F6A92">
      <w:pPr>
        <w:spacing w:before="112"/>
        <w:ind w:left="328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That:</w:t>
      </w:r>
    </w:p>
    <w:p w:rsidR="003F6A92" w:rsidRPr="003F6A92" w:rsidRDefault="003F6A92" w:rsidP="003F6A92">
      <w:pPr>
        <w:pStyle w:val="ListParagraph"/>
        <w:numPr>
          <w:ilvl w:val="0"/>
          <w:numId w:val="2"/>
        </w:numPr>
        <w:tabs>
          <w:tab w:val="left" w:pos="1008"/>
        </w:tabs>
        <w:spacing w:before="159" w:line="244" w:lineRule="auto"/>
        <w:ind w:left="1008" w:right="1106"/>
        <w:rPr>
          <w:rFonts w:ascii="Arial" w:hAnsi="Arial" w:cs="Arial"/>
          <w:sz w:val="24"/>
          <w:szCs w:val="24"/>
        </w:rPr>
      </w:pPr>
      <w:r w:rsidRPr="003F6A92">
        <w:rPr>
          <w:rFonts w:ascii="Arial" w:hAnsi="Arial" w:cs="Arial"/>
          <w:color w:val="231F20"/>
          <w:w w:val="90"/>
          <w:sz w:val="24"/>
          <w:szCs w:val="24"/>
        </w:rPr>
        <w:t>the proposed funding framework encourages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internal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audit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reports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be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provided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an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agency’s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audit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risk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committee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on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certain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categories</w:t>
      </w:r>
      <w:r w:rsidRPr="003F6A92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high-risk</w:t>
      </w:r>
      <w:r w:rsidRPr="003F6A92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z w:val="24"/>
          <w:szCs w:val="24"/>
        </w:rPr>
        <w:t>grants</w:t>
      </w:r>
    </w:p>
    <w:p w:rsidR="003F6A92" w:rsidRPr="009C15B1" w:rsidRDefault="003F6A92" w:rsidP="003F6A92">
      <w:pPr>
        <w:pStyle w:val="ListParagraph"/>
        <w:numPr>
          <w:ilvl w:val="0"/>
          <w:numId w:val="2"/>
        </w:numPr>
        <w:tabs>
          <w:tab w:val="left" w:pos="1008"/>
        </w:tabs>
        <w:spacing w:before="117" w:line="244" w:lineRule="auto"/>
        <w:ind w:left="1008" w:right="771"/>
        <w:rPr>
          <w:rFonts w:ascii="Arial" w:hAnsi="Arial" w:cs="Arial"/>
          <w:sz w:val="24"/>
          <w:szCs w:val="24"/>
          <w:highlight w:val="yellow"/>
        </w:rPr>
      </w:pPr>
      <w:r w:rsidRPr="009C15B1">
        <w:rPr>
          <w:rFonts w:ascii="Arial" w:hAnsi="Arial" w:cs="Arial"/>
          <w:color w:val="231F20"/>
          <w:sz w:val="24"/>
          <w:szCs w:val="24"/>
          <w:highlight w:val="yellow"/>
        </w:rPr>
        <w:t>the</w:t>
      </w:r>
      <w:r w:rsidRPr="009C15B1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z w:val="24"/>
          <w:szCs w:val="24"/>
          <w:highlight w:val="yellow"/>
        </w:rPr>
        <w:t>NSW</w:t>
      </w:r>
      <w:r w:rsidRPr="009C15B1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z w:val="24"/>
          <w:szCs w:val="24"/>
          <w:highlight w:val="yellow"/>
        </w:rPr>
        <w:t>Government</w:t>
      </w:r>
      <w:r w:rsidRPr="009C15B1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z w:val="24"/>
          <w:szCs w:val="24"/>
          <w:highlight w:val="yellow"/>
        </w:rPr>
        <w:t>considers</w:t>
      </w:r>
      <w:r w:rsidRPr="009C15B1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z w:val="24"/>
          <w:szCs w:val="24"/>
          <w:highlight w:val="yellow"/>
        </w:rPr>
        <w:t>requiring</w:t>
      </w:r>
      <w:r w:rsidRPr="009C15B1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z w:val="24"/>
          <w:szCs w:val="24"/>
          <w:highlight w:val="yellow"/>
        </w:rPr>
        <w:t xml:space="preserve">the </w:t>
      </w:r>
      <w:r w:rsidRPr="009C15B1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Auditor-General to</w:t>
      </w:r>
      <w:r w:rsidRPr="009C15B1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conduct</w:t>
      </w:r>
      <w:r w:rsidRPr="009C15B1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regular</w:t>
      </w:r>
      <w:r w:rsidRPr="009C15B1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performance</w:t>
      </w:r>
      <w:r w:rsidRPr="009C15B1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audits</w:t>
      </w:r>
      <w:r w:rsidRPr="009C15B1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in</w:t>
      </w:r>
      <w:r w:rsidRPr="009C15B1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relation</w:t>
      </w:r>
      <w:r w:rsidRPr="009C15B1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to</w:t>
      </w:r>
      <w:r w:rsidRPr="009C15B1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high-risk</w:t>
      </w:r>
      <w:r w:rsidRPr="009C15B1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grants</w:t>
      </w:r>
      <w:r w:rsidRPr="009C15B1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or</w:t>
      </w:r>
      <w:r w:rsidRPr="009C15B1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4"/>
          <w:sz w:val="24"/>
          <w:szCs w:val="24"/>
          <w:highlight w:val="yellow"/>
        </w:rPr>
        <w:t>grant</w:t>
      </w:r>
      <w:r w:rsidRPr="009C15B1">
        <w:rPr>
          <w:rFonts w:ascii="Arial" w:hAnsi="Arial" w:cs="Arial"/>
          <w:color w:val="231F20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schemes,</w:t>
      </w:r>
      <w:r w:rsidRPr="009C15B1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including</w:t>
      </w:r>
      <w:r w:rsidRPr="009C15B1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those</w:t>
      </w:r>
      <w:r w:rsidRPr="009C15B1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that</w:t>
      </w:r>
      <w:r w:rsidRPr="009C15B1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involve</w:t>
      </w:r>
      <w:r w:rsidRPr="009C15B1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a</w:t>
      </w:r>
      <w:r w:rsidRPr="009C15B1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high</w:t>
      </w:r>
      <w:r w:rsidRPr="009C15B1">
        <w:rPr>
          <w:rFonts w:ascii="Arial" w:hAnsi="Arial" w:cs="Arial"/>
          <w:color w:val="231F20"/>
          <w:spacing w:val="-2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risk</w:t>
      </w:r>
      <w:r w:rsidRPr="009C15B1">
        <w:rPr>
          <w:rFonts w:ascii="Arial" w:hAnsi="Arial" w:cs="Arial"/>
          <w:color w:val="231F20"/>
          <w:sz w:val="24"/>
          <w:szCs w:val="24"/>
          <w:highlight w:val="yellow"/>
        </w:rPr>
        <w:t xml:space="preserve"> of</w:t>
      </w:r>
      <w:r w:rsidRPr="009C15B1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z w:val="24"/>
          <w:szCs w:val="24"/>
          <w:highlight w:val="yellow"/>
        </w:rPr>
        <w:t>pork</w:t>
      </w:r>
      <w:r w:rsidRPr="009C15B1">
        <w:rPr>
          <w:rFonts w:ascii="Arial" w:hAnsi="Arial" w:cs="Arial"/>
          <w:color w:val="231F20"/>
          <w:spacing w:val="-5"/>
          <w:sz w:val="24"/>
          <w:szCs w:val="24"/>
          <w:highlight w:val="yellow"/>
        </w:rPr>
        <w:t xml:space="preserve"> </w:t>
      </w:r>
      <w:r w:rsidRPr="009C15B1">
        <w:rPr>
          <w:rFonts w:ascii="Arial" w:hAnsi="Arial" w:cs="Arial"/>
          <w:color w:val="231F20"/>
          <w:sz w:val="24"/>
          <w:szCs w:val="24"/>
          <w:highlight w:val="yellow"/>
        </w:rPr>
        <w:t>barrelling</w:t>
      </w:r>
    </w:p>
    <w:p w:rsidR="003F6A92" w:rsidRPr="003F6A92" w:rsidRDefault="003F6A92" w:rsidP="003F6A92">
      <w:pPr>
        <w:pStyle w:val="ListParagraph"/>
        <w:numPr>
          <w:ilvl w:val="0"/>
          <w:numId w:val="2"/>
        </w:numPr>
        <w:tabs>
          <w:tab w:val="left" w:pos="1008"/>
        </w:tabs>
        <w:spacing w:before="117" w:line="244" w:lineRule="auto"/>
        <w:ind w:left="1008" w:right="957"/>
        <w:rPr>
          <w:rFonts w:ascii="Arial" w:hAnsi="Arial" w:cs="Arial"/>
          <w:sz w:val="24"/>
          <w:szCs w:val="24"/>
        </w:rPr>
      </w:pPr>
      <w:proofErr w:type="gramStart"/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proofErr w:type="gramEnd"/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Audit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Office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NSW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be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given</w:t>
      </w:r>
      <w:r w:rsidRPr="003F6A92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“follow-the-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dollar”</w:t>
      </w:r>
      <w:r w:rsidRPr="003F6A92">
        <w:rPr>
          <w:rFonts w:ascii="Arial" w:hAnsi="Arial" w:cs="Arial"/>
          <w:color w:val="231F20"/>
          <w:spacing w:val="-16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powers,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as</w:t>
      </w:r>
      <w:r w:rsidRPr="003F6A92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previously</w:t>
      </w:r>
      <w:r w:rsidRPr="003F6A92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recommended</w:t>
      </w:r>
      <w:r w:rsidRPr="003F6A92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>by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the Public Accounts Committee of the NSW Legislative Council.</w:t>
      </w:r>
    </w:p>
    <w:p w:rsidR="003F6A92" w:rsidRPr="006156BE" w:rsidRDefault="003F6A92" w:rsidP="009C15B1">
      <w:pPr>
        <w:spacing w:before="157"/>
        <w:ind w:left="328"/>
        <w:rPr>
          <w:rFonts w:ascii="Arial" w:hAnsi="Arial" w:cs="Arial"/>
          <w:b/>
          <w:sz w:val="24"/>
          <w:szCs w:val="24"/>
        </w:rPr>
      </w:pPr>
      <w:r w:rsidRPr="003F6A92">
        <w:rPr>
          <w:rFonts w:ascii="Arial" w:hAnsi="Arial" w:cs="Arial"/>
          <w:color w:val="231F20"/>
          <w:w w:val="90"/>
          <w:sz w:val="24"/>
          <w:szCs w:val="24"/>
        </w:rPr>
        <w:t>These</w:t>
      </w:r>
      <w:r w:rsidRPr="003F6A92">
        <w:rPr>
          <w:rFonts w:ascii="Arial" w:hAnsi="Arial" w:cs="Arial"/>
          <w:color w:val="231F20"/>
          <w:spacing w:val="1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recommendations</w:t>
      </w:r>
      <w:r w:rsidRPr="003F6A92">
        <w:rPr>
          <w:rFonts w:ascii="Arial" w:hAnsi="Arial" w:cs="Arial"/>
          <w:color w:val="231F20"/>
          <w:spacing w:val="1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are</w:t>
      </w:r>
      <w:r w:rsidRPr="003F6A92">
        <w:rPr>
          <w:rFonts w:ascii="Arial" w:hAnsi="Arial" w:cs="Arial"/>
          <w:color w:val="231F20"/>
          <w:spacing w:val="1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made</w:t>
      </w:r>
      <w:r w:rsidRPr="003F6A92">
        <w:rPr>
          <w:rFonts w:ascii="Arial" w:hAnsi="Arial" w:cs="Arial"/>
          <w:color w:val="231F20"/>
          <w:spacing w:val="1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w w:val="90"/>
          <w:sz w:val="24"/>
          <w:szCs w:val="24"/>
        </w:rPr>
        <w:t>pursuant</w:t>
      </w:r>
      <w:r w:rsidRPr="003F6A92">
        <w:rPr>
          <w:rFonts w:ascii="Arial" w:hAnsi="Arial" w:cs="Arial"/>
          <w:color w:val="231F20"/>
          <w:spacing w:val="15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5"/>
          <w:w w:val="90"/>
          <w:sz w:val="24"/>
          <w:szCs w:val="24"/>
        </w:rPr>
        <w:t>to</w:t>
      </w:r>
      <w:r w:rsidR="009C15B1">
        <w:rPr>
          <w:rFonts w:ascii="Arial" w:hAnsi="Arial" w:cs="Arial"/>
          <w:color w:val="231F20"/>
          <w:spacing w:val="-5"/>
          <w:w w:val="9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s</w:t>
      </w:r>
      <w:r w:rsidRPr="003F6A92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13(3</w:t>
      </w:r>
      <w:proofErr w:type="gramStart"/>
      <w:r w:rsidRPr="003F6A92">
        <w:rPr>
          <w:rFonts w:ascii="Arial" w:hAnsi="Arial" w:cs="Arial"/>
          <w:color w:val="231F20"/>
          <w:spacing w:val="-4"/>
          <w:sz w:val="24"/>
          <w:szCs w:val="24"/>
        </w:rPr>
        <w:t>)(</w:t>
      </w:r>
      <w:proofErr w:type="gramEnd"/>
      <w:r w:rsidRPr="003F6A92">
        <w:rPr>
          <w:rFonts w:ascii="Arial" w:hAnsi="Arial" w:cs="Arial"/>
          <w:color w:val="231F20"/>
          <w:spacing w:val="-4"/>
          <w:sz w:val="24"/>
          <w:szCs w:val="24"/>
        </w:rPr>
        <w:t>b)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of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proofErr w:type="spellStart"/>
      <w:r w:rsidRPr="003F6A92">
        <w:rPr>
          <w:rFonts w:ascii="Arial" w:hAnsi="Arial" w:cs="Arial"/>
          <w:color w:val="231F20"/>
          <w:spacing w:val="-4"/>
          <w:sz w:val="24"/>
          <w:szCs w:val="24"/>
        </w:rPr>
        <w:t>ICAC</w:t>
      </w:r>
      <w:proofErr w:type="spellEnd"/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Act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and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as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required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by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s</w:t>
      </w:r>
      <w:r w:rsidRPr="003F6A92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4"/>
          <w:sz w:val="24"/>
          <w:szCs w:val="24"/>
        </w:rPr>
        <w:t>111E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 of</w:t>
      </w:r>
      <w:r w:rsidRPr="003F6A92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proofErr w:type="spellStart"/>
      <w:r w:rsidRPr="003F6A92">
        <w:rPr>
          <w:rFonts w:ascii="Arial" w:hAnsi="Arial" w:cs="Arial"/>
          <w:color w:val="231F20"/>
          <w:spacing w:val="-2"/>
          <w:sz w:val="24"/>
          <w:szCs w:val="24"/>
        </w:rPr>
        <w:t>ICAC</w:t>
      </w:r>
      <w:proofErr w:type="spellEnd"/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Act,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will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be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furnished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to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>the</w:t>
      </w:r>
      <w:r w:rsidRPr="003F6A92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2"/>
          <w:sz w:val="24"/>
          <w:szCs w:val="24"/>
        </w:rPr>
        <w:t xml:space="preserve">responsible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minister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or</w:t>
      </w:r>
      <w:r w:rsidRPr="003F6A92">
        <w:rPr>
          <w:rFonts w:ascii="Arial" w:hAnsi="Arial" w:cs="Arial"/>
          <w:color w:val="231F20"/>
          <w:sz w:val="24"/>
          <w:szCs w:val="24"/>
        </w:rPr>
        <w:t xml:space="preserve"> </w:t>
      </w:r>
      <w:r w:rsidRPr="003F6A92">
        <w:rPr>
          <w:rFonts w:ascii="Arial" w:hAnsi="Arial" w:cs="Arial"/>
          <w:color w:val="231F20"/>
          <w:spacing w:val="-6"/>
          <w:sz w:val="24"/>
          <w:szCs w:val="24"/>
        </w:rPr>
        <w:t>officer</w:t>
      </w:r>
      <w:r w:rsidRPr="006A6047">
        <w:rPr>
          <w:rFonts w:ascii="Arial" w:hAnsi="Arial" w:cs="Arial"/>
          <w:color w:val="231F20"/>
          <w:spacing w:val="-6"/>
          <w:sz w:val="24"/>
          <w:szCs w:val="24"/>
          <w:highlight w:val="yellow"/>
        </w:rPr>
        <w:t>.</w:t>
      </w:r>
      <w:r w:rsidRPr="006A6047">
        <w:rPr>
          <w:rFonts w:ascii="Arial" w:hAnsi="Arial" w:cs="Arial"/>
          <w:color w:val="231F20"/>
          <w:spacing w:val="-9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6"/>
          <w:sz w:val="24"/>
          <w:szCs w:val="24"/>
          <w:highlight w:val="yellow"/>
        </w:rPr>
        <w:t>The</w:t>
      </w:r>
      <w:r w:rsidRPr="006156BE">
        <w:rPr>
          <w:rFonts w:ascii="Arial" w:hAnsi="Arial" w:cs="Arial"/>
          <w:b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6"/>
          <w:sz w:val="24"/>
          <w:szCs w:val="24"/>
          <w:highlight w:val="yellow"/>
        </w:rPr>
        <w:t>Commission</w:t>
      </w:r>
      <w:r w:rsidRPr="006156BE">
        <w:rPr>
          <w:rFonts w:ascii="Arial" w:hAnsi="Arial" w:cs="Arial"/>
          <w:b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6"/>
          <w:sz w:val="24"/>
          <w:szCs w:val="24"/>
          <w:highlight w:val="yellow"/>
        </w:rPr>
        <w:t>will</w:t>
      </w:r>
      <w:r w:rsidRPr="006156BE">
        <w:rPr>
          <w:rFonts w:ascii="Arial" w:hAnsi="Arial" w:cs="Arial"/>
          <w:b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6"/>
          <w:sz w:val="24"/>
          <w:szCs w:val="24"/>
          <w:highlight w:val="yellow"/>
        </w:rPr>
        <w:t>seek</w:t>
      </w:r>
      <w:r w:rsidRPr="006156BE">
        <w:rPr>
          <w:rFonts w:ascii="Arial" w:hAnsi="Arial" w:cs="Arial"/>
          <w:b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6"/>
          <w:sz w:val="24"/>
          <w:szCs w:val="24"/>
          <w:highlight w:val="yellow"/>
        </w:rPr>
        <w:t>advice</w:t>
      </w:r>
      <w:r w:rsidRPr="006156BE">
        <w:rPr>
          <w:rFonts w:ascii="Arial" w:hAnsi="Arial" w:cs="Arial"/>
          <w:b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4"/>
          <w:sz w:val="24"/>
          <w:szCs w:val="24"/>
          <w:highlight w:val="yellow"/>
        </w:rPr>
        <w:t>in</w:t>
      </w:r>
      <w:r w:rsidRPr="006156BE">
        <w:rPr>
          <w:rFonts w:ascii="Arial" w:hAnsi="Arial" w:cs="Arial"/>
          <w:b/>
          <w:color w:val="231F20"/>
          <w:spacing w:val="-7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4"/>
          <w:sz w:val="24"/>
          <w:szCs w:val="24"/>
          <w:highlight w:val="yellow"/>
        </w:rPr>
        <w:t>relation</w:t>
      </w:r>
      <w:r w:rsidRPr="006156BE">
        <w:rPr>
          <w:rFonts w:ascii="Arial" w:hAnsi="Arial" w:cs="Arial"/>
          <w:b/>
          <w:color w:val="231F20"/>
          <w:spacing w:val="-7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4"/>
          <w:sz w:val="24"/>
          <w:szCs w:val="24"/>
          <w:highlight w:val="yellow"/>
        </w:rPr>
        <w:t>to</w:t>
      </w:r>
      <w:r w:rsidRPr="006156BE">
        <w:rPr>
          <w:rFonts w:ascii="Arial" w:hAnsi="Arial" w:cs="Arial"/>
          <w:b/>
          <w:color w:val="231F20"/>
          <w:spacing w:val="-7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4"/>
          <w:sz w:val="24"/>
          <w:szCs w:val="24"/>
          <w:highlight w:val="yellow"/>
        </w:rPr>
        <w:t>whether</w:t>
      </w:r>
      <w:r w:rsidRPr="006156BE">
        <w:rPr>
          <w:rFonts w:ascii="Arial" w:hAnsi="Arial" w:cs="Arial"/>
          <w:b/>
          <w:color w:val="231F20"/>
          <w:spacing w:val="-7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4"/>
          <w:sz w:val="24"/>
          <w:szCs w:val="24"/>
          <w:highlight w:val="yellow"/>
        </w:rPr>
        <w:t>the</w:t>
      </w:r>
      <w:r w:rsidRPr="006156BE">
        <w:rPr>
          <w:rFonts w:ascii="Arial" w:hAnsi="Arial" w:cs="Arial"/>
          <w:b/>
          <w:color w:val="231F20"/>
          <w:spacing w:val="-7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4"/>
          <w:sz w:val="24"/>
          <w:szCs w:val="24"/>
          <w:highlight w:val="yellow"/>
        </w:rPr>
        <w:t>recommendations</w:t>
      </w:r>
      <w:r w:rsidRPr="006156BE">
        <w:rPr>
          <w:rFonts w:ascii="Arial" w:hAnsi="Arial" w:cs="Arial"/>
          <w:b/>
          <w:color w:val="231F20"/>
          <w:spacing w:val="-7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4"/>
          <w:sz w:val="24"/>
          <w:szCs w:val="24"/>
          <w:highlight w:val="yellow"/>
        </w:rPr>
        <w:t>will</w:t>
      </w:r>
      <w:r w:rsidRPr="006156BE">
        <w:rPr>
          <w:rFonts w:ascii="Arial" w:hAnsi="Arial" w:cs="Arial"/>
          <w:b/>
          <w:color w:val="231F20"/>
          <w:spacing w:val="-7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4"/>
          <w:sz w:val="24"/>
          <w:szCs w:val="24"/>
          <w:highlight w:val="yellow"/>
        </w:rPr>
        <w:t>be</w:t>
      </w:r>
      <w:r w:rsidRPr="006156BE">
        <w:rPr>
          <w:rFonts w:ascii="Arial" w:hAnsi="Arial" w:cs="Arial"/>
          <w:b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4"/>
          <w:sz w:val="24"/>
          <w:szCs w:val="24"/>
          <w:highlight w:val="yellow"/>
        </w:rPr>
        <w:t>implemented</w:t>
      </w:r>
      <w:r w:rsidRPr="006156BE">
        <w:rPr>
          <w:rFonts w:ascii="Arial" w:hAnsi="Arial" w:cs="Arial"/>
          <w:b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4"/>
          <w:sz w:val="24"/>
          <w:szCs w:val="24"/>
          <w:highlight w:val="yellow"/>
        </w:rPr>
        <w:t>and,</w:t>
      </w:r>
      <w:r w:rsidRPr="006156BE">
        <w:rPr>
          <w:rFonts w:ascii="Arial" w:hAnsi="Arial" w:cs="Arial"/>
          <w:b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4"/>
          <w:sz w:val="24"/>
          <w:szCs w:val="24"/>
          <w:highlight w:val="yellow"/>
        </w:rPr>
        <w:t>if</w:t>
      </w:r>
      <w:r w:rsidRPr="006156BE">
        <w:rPr>
          <w:rFonts w:ascii="Arial" w:hAnsi="Arial" w:cs="Arial"/>
          <w:b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4"/>
          <w:sz w:val="24"/>
          <w:szCs w:val="24"/>
          <w:highlight w:val="yellow"/>
        </w:rPr>
        <w:t>so,</w:t>
      </w:r>
      <w:r w:rsidRPr="006156BE">
        <w:rPr>
          <w:rFonts w:ascii="Arial" w:hAnsi="Arial" w:cs="Arial"/>
          <w:b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4"/>
          <w:sz w:val="24"/>
          <w:szCs w:val="24"/>
          <w:highlight w:val="yellow"/>
        </w:rPr>
        <w:t>details</w:t>
      </w:r>
      <w:r w:rsidRPr="006156BE">
        <w:rPr>
          <w:rFonts w:ascii="Arial" w:hAnsi="Arial" w:cs="Arial"/>
          <w:b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4"/>
          <w:sz w:val="24"/>
          <w:szCs w:val="24"/>
          <w:highlight w:val="yellow"/>
        </w:rPr>
        <w:t>of</w:t>
      </w:r>
      <w:r w:rsidRPr="006156BE">
        <w:rPr>
          <w:rFonts w:ascii="Arial" w:hAnsi="Arial" w:cs="Arial"/>
          <w:b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4"/>
          <w:sz w:val="24"/>
          <w:szCs w:val="24"/>
          <w:highlight w:val="yellow"/>
        </w:rPr>
        <w:t>the</w:t>
      </w:r>
      <w:r w:rsidRPr="006156BE">
        <w:rPr>
          <w:rFonts w:ascii="Arial" w:hAnsi="Arial" w:cs="Arial"/>
          <w:b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4"/>
          <w:sz w:val="24"/>
          <w:szCs w:val="24"/>
          <w:highlight w:val="yellow"/>
        </w:rPr>
        <w:t>proposed</w:t>
      </w:r>
      <w:r w:rsidRPr="006156BE">
        <w:rPr>
          <w:rFonts w:ascii="Arial" w:hAnsi="Arial" w:cs="Arial"/>
          <w:b/>
          <w:color w:val="231F20"/>
          <w:spacing w:val="-5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4"/>
          <w:sz w:val="24"/>
          <w:szCs w:val="24"/>
          <w:highlight w:val="yellow"/>
        </w:rPr>
        <w:t>plan</w:t>
      </w:r>
      <w:r w:rsidRPr="006156BE">
        <w:rPr>
          <w:rFonts w:ascii="Arial" w:hAnsi="Arial" w:cs="Arial"/>
          <w:b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6"/>
          <w:sz w:val="24"/>
          <w:szCs w:val="24"/>
          <w:highlight w:val="yellow"/>
        </w:rPr>
        <w:t>of</w:t>
      </w:r>
      <w:r w:rsidRPr="006156BE">
        <w:rPr>
          <w:rFonts w:ascii="Arial" w:hAnsi="Arial" w:cs="Arial"/>
          <w:b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6"/>
          <w:sz w:val="24"/>
          <w:szCs w:val="24"/>
          <w:highlight w:val="yellow"/>
        </w:rPr>
        <w:t>action</w:t>
      </w:r>
      <w:r w:rsidRPr="006156BE">
        <w:rPr>
          <w:rFonts w:ascii="Arial" w:hAnsi="Arial" w:cs="Arial"/>
          <w:b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6"/>
          <w:sz w:val="24"/>
          <w:szCs w:val="24"/>
          <w:highlight w:val="yellow"/>
        </w:rPr>
        <w:t>and</w:t>
      </w:r>
      <w:r w:rsidRPr="006156BE">
        <w:rPr>
          <w:rFonts w:ascii="Arial" w:hAnsi="Arial" w:cs="Arial"/>
          <w:b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6"/>
          <w:sz w:val="24"/>
          <w:szCs w:val="24"/>
          <w:highlight w:val="yellow"/>
        </w:rPr>
        <w:t>progress</w:t>
      </w:r>
      <w:r w:rsidRPr="006156BE">
        <w:rPr>
          <w:rFonts w:ascii="Arial" w:hAnsi="Arial" w:cs="Arial"/>
          <w:b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6"/>
          <w:sz w:val="24"/>
          <w:szCs w:val="24"/>
          <w:highlight w:val="yellow"/>
        </w:rPr>
        <w:t>reports</w:t>
      </w:r>
      <w:r w:rsidRPr="006156BE">
        <w:rPr>
          <w:rFonts w:ascii="Arial" w:hAnsi="Arial" w:cs="Arial"/>
          <w:b/>
          <w:color w:val="231F20"/>
          <w:spacing w:val="-6"/>
          <w:sz w:val="24"/>
          <w:szCs w:val="24"/>
        </w:rPr>
        <w:t>.</w:t>
      </w:r>
      <w:r w:rsidRPr="006156BE">
        <w:rPr>
          <w:rFonts w:ascii="Arial" w:hAnsi="Arial" w:cs="Arial"/>
          <w:b/>
          <w:color w:val="231F20"/>
          <w:spacing w:val="-9"/>
          <w:sz w:val="24"/>
          <w:szCs w:val="24"/>
        </w:rPr>
        <w:t xml:space="preserve"> </w:t>
      </w:r>
      <w:r w:rsidRPr="006156BE">
        <w:rPr>
          <w:rFonts w:ascii="Arial" w:hAnsi="Arial" w:cs="Arial"/>
          <w:b/>
          <w:color w:val="231F20"/>
          <w:spacing w:val="-6"/>
          <w:sz w:val="24"/>
          <w:szCs w:val="24"/>
          <w:highlight w:val="yellow"/>
        </w:rPr>
        <w:t>The</w:t>
      </w:r>
      <w:r w:rsidRPr="006156BE">
        <w:rPr>
          <w:rFonts w:ascii="Arial" w:hAnsi="Arial" w:cs="Arial"/>
          <w:b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6"/>
          <w:sz w:val="24"/>
          <w:szCs w:val="24"/>
          <w:highlight w:val="yellow"/>
        </w:rPr>
        <w:t>Commission</w:t>
      </w:r>
      <w:r w:rsidRPr="006156BE">
        <w:rPr>
          <w:rFonts w:ascii="Arial" w:hAnsi="Arial" w:cs="Arial"/>
          <w:b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pacing w:val="-6"/>
          <w:sz w:val="24"/>
          <w:szCs w:val="24"/>
          <w:highlight w:val="yellow"/>
        </w:rPr>
        <w:t xml:space="preserve">will </w:t>
      </w:r>
      <w:r w:rsidRPr="006156BE">
        <w:rPr>
          <w:rFonts w:ascii="Arial" w:hAnsi="Arial" w:cs="Arial"/>
          <w:b/>
          <w:color w:val="231F20"/>
          <w:w w:val="90"/>
          <w:sz w:val="24"/>
          <w:szCs w:val="24"/>
          <w:highlight w:val="yellow"/>
        </w:rPr>
        <w:t>publish the response to its recommendations, any plan of</w:t>
      </w:r>
      <w:r w:rsidRPr="006156BE">
        <w:rPr>
          <w:rFonts w:ascii="Arial" w:hAnsi="Arial" w:cs="Arial"/>
          <w:b/>
          <w:color w:val="231F20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w w:val="90"/>
          <w:sz w:val="24"/>
          <w:szCs w:val="24"/>
          <w:highlight w:val="yellow"/>
        </w:rPr>
        <w:t>action and progress reports on its implementation on the</w:t>
      </w:r>
      <w:r w:rsidRPr="006156BE">
        <w:rPr>
          <w:rFonts w:ascii="Arial" w:hAnsi="Arial" w:cs="Arial"/>
          <w:b/>
          <w:color w:val="231F20"/>
          <w:sz w:val="24"/>
          <w:szCs w:val="24"/>
          <w:highlight w:val="yellow"/>
        </w:rPr>
        <w:t xml:space="preserve"> Commission’s</w:t>
      </w:r>
      <w:r w:rsidRPr="006156BE">
        <w:rPr>
          <w:rFonts w:ascii="Arial" w:hAnsi="Arial" w:cs="Arial"/>
          <w:b/>
          <w:color w:val="231F20"/>
          <w:spacing w:val="-12"/>
          <w:sz w:val="24"/>
          <w:szCs w:val="24"/>
          <w:highlight w:val="yellow"/>
        </w:rPr>
        <w:t xml:space="preserve"> </w:t>
      </w:r>
      <w:r w:rsidRPr="006156BE">
        <w:rPr>
          <w:rFonts w:ascii="Arial" w:hAnsi="Arial" w:cs="Arial"/>
          <w:b/>
          <w:color w:val="231F20"/>
          <w:sz w:val="24"/>
          <w:szCs w:val="24"/>
          <w:highlight w:val="yellow"/>
        </w:rPr>
        <w:t>website</w:t>
      </w:r>
      <w:r w:rsidRPr="006156BE">
        <w:rPr>
          <w:rFonts w:ascii="Arial" w:hAnsi="Arial" w:cs="Arial"/>
          <w:b/>
          <w:color w:val="231F20"/>
          <w:spacing w:val="-11"/>
          <w:sz w:val="24"/>
          <w:szCs w:val="24"/>
          <w:highlight w:val="yellow"/>
        </w:rPr>
        <w:t xml:space="preserve"> </w:t>
      </w:r>
      <w:proofErr w:type="gramStart"/>
      <w:r w:rsidRPr="006156BE">
        <w:rPr>
          <w:rFonts w:ascii="Arial" w:hAnsi="Arial" w:cs="Arial"/>
          <w:b/>
          <w:color w:val="231F20"/>
          <w:sz w:val="24"/>
          <w:szCs w:val="24"/>
          <w:highlight w:val="yellow"/>
        </w:rPr>
        <w:t>at</w:t>
      </w:r>
      <w:r w:rsidRPr="006156BE">
        <w:rPr>
          <w:rFonts w:ascii="Arial" w:hAnsi="Arial" w:cs="Arial"/>
          <w:b/>
          <w:color w:val="231F20"/>
          <w:spacing w:val="-11"/>
          <w:sz w:val="24"/>
          <w:szCs w:val="24"/>
          <w:highlight w:val="yellow"/>
        </w:rPr>
        <w:t xml:space="preserve"> </w:t>
      </w:r>
      <w:r w:rsidR="009C15B1" w:rsidRPr="006156BE">
        <w:rPr>
          <w:rFonts w:ascii="Arial" w:hAnsi="Arial" w:cs="Arial"/>
          <w:b/>
          <w:color w:val="231F20"/>
          <w:spacing w:val="-11"/>
          <w:sz w:val="24"/>
          <w:szCs w:val="24"/>
          <w:highlight w:val="yellow"/>
        </w:rPr>
        <w:t xml:space="preserve"> </w:t>
      </w:r>
      <w:proofErr w:type="gramEnd"/>
      <w:hyperlink r:id="rId16">
        <w:r w:rsidRPr="006156BE">
          <w:rPr>
            <w:rFonts w:ascii="Arial" w:hAnsi="Arial" w:cs="Arial"/>
            <w:b/>
            <w:color w:val="231F20"/>
            <w:sz w:val="24"/>
            <w:szCs w:val="24"/>
            <w:highlight w:val="yellow"/>
          </w:rPr>
          <w:t>www.icac.nsw.gov.a</w:t>
        </w:r>
        <w:r w:rsidR="009C15B1" w:rsidRPr="006156BE">
          <w:rPr>
            <w:rFonts w:ascii="Arial" w:hAnsi="Arial" w:cs="Arial"/>
            <w:b/>
            <w:color w:val="231F20"/>
            <w:sz w:val="24"/>
            <w:szCs w:val="24"/>
            <w:highlight w:val="yellow"/>
          </w:rPr>
          <w:t xml:space="preserve">u  </w:t>
        </w:r>
        <w:r w:rsidRPr="006156BE">
          <w:rPr>
            <w:rFonts w:ascii="Arial" w:hAnsi="Arial" w:cs="Arial"/>
            <w:b/>
            <w:color w:val="231F20"/>
            <w:sz w:val="24"/>
            <w:szCs w:val="24"/>
            <w:highlight w:val="yellow"/>
          </w:rPr>
          <w:t>.</w:t>
        </w:r>
      </w:hyperlink>
    </w:p>
    <w:sectPr w:rsidR="003F6A92" w:rsidRPr="006156BE" w:rsidSect="003F6A92">
      <w:headerReference w:type="default" r:id="rId17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B5B" w:rsidRDefault="00FE7B5B">
      <w:r>
        <w:separator/>
      </w:r>
    </w:p>
  </w:endnote>
  <w:endnote w:type="continuationSeparator" w:id="0">
    <w:p w:rsidR="00FE7B5B" w:rsidRDefault="00FE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B5B" w:rsidRDefault="00FE7B5B">
      <w:r>
        <w:separator/>
      </w:r>
    </w:p>
  </w:footnote>
  <w:footnote w:type="continuationSeparator" w:id="0">
    <w:p w:rsidR="00FE7B5B" w:rsidRDefault="00FE7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E06" w:rsidRDefault="00FE7B5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62E14"/>
    <w:multiLevelType w:val="hybridMultilevel"/>
    <w:tmpl w:val="DEDC335E"/>
    <w:lvl w:ilvl="0" w:tplc="0FE296B8">
      <w:numFmt w:val="bullet"/>
      <w:lvlText w:val="•"/>
      <w:lvlJc w:val="left"/>
      <w:pPr>
        <w:ind w:left="980" w:hanging="397"/>
      </w:pPr>
      <w:rPr>
        <w:rFonts w:ascii="Cambria" w:eastAsia="Cambria" w:hAnsi="Cambria" w:cs="Cambria" w:hint="default"/>
        <w:b w:val="0"/>
        <w:bCs w:val="0"/>
        <w:i w:val="0"/>
        <w:iCs w:val="0"/>
        <w:color w:val="003B6F"/>
        <w:spacing w:val="0"/>
        <w:w w:val="78"/>
        <w:sz w:val="20"/>
        <w:szCs w:val="20"/>
        <w:lang w:val="en-US" w:eastAsia="en-US" w:bidi="ar-SA"/>
      </w:rPr>
    </w:lvl>
    <w:lvl w:ilvl="1" w:tplc="ABC098EC">
      <w:numFmt w:val="bullet"/>
      <w:lvlText w:val="•"/>
      <w:lvlJc w:val="left"/>
      <w:pPr>
        <w:ind w:left="1154" w:hanging="397"/>
      </w:pPr>
      <w:rPr>
        <w:rFonts w:ascii="Cambria" w:eastAsia="Cambria" w:hAnsi="Cambria" w:cs="Cambria" w:hint="default"/>
        <w:b w:val="0"/>
        <w:bCs w:val="0"/>
        <w:i w:val="0"/>
        <w:iCs w:val="0"/>
        <w:color w:val="003B6F"/>
        <w:spacing w:val="0"/>
        <w:w w:val="78"/>
        <w:sz w:val="20"/>
        <w:szCs w:val="20"/>
        <w:lang w:val="en-US" w:eastAsia="en-US" w:bidi="ar-SA"/>
      </w:rPr>
    </w:lvl>
    <w:lvl w:ilvl="2" w:tplc="3F9EEC9C">
      <w:numFmt w:val="bullet"/>
      <w:lvlText w:val="•"/>
      <w:lvlJc w:val="left"/>
      <w:pPr>
        <w:ind w:left="1023" w:hanging="397"/>
      </w:pPr>
      <w:rPr>
        <w:rFonts w:hint="default"/>
        <w:lang w:val="en-US" w:eastAsia="en-US" w:bidi="ar-SA"/>
      </w:rPr>
    </w:lvl>
    <w:lvl w:ilvl="3" w:tplc="C638E73C">
      <w:numFmt w:val="bullet"/>
      <w:lvlText w:val="•"/>
      <w:lvlJc w:val="left"/>
      <w:pPr>
        <w:ind w:left="887" w:hanging="397"/>
      </w:pPr>
      <w:rPr>
        <w:rFonts w:hint="default"/>
        <w:lang w:val="en-US" w:eastAsia="en-US" w:bidi="ar-SA"/>
      </w:rPr>
    </w:lvl>
    <w:lvl w:ilvl="4" w:tplc="7ACC7D80">
      <w:numFmt w:val="bullet"/>
      <w:lvlText w:val="•"/>
      <w:lvlJc w:val="left"/>
      <w:pPr>
        <w:ind w:left="751" w:hanging="397"/>
      </w:pPr>
      <w:rPr>
        <w:rFonts w:hint="default"/>
        <w:lang w:val="en-US" w:eastAsia="en-US" w:bidi="ar-SA"/>
      </w:rPr>
    </w:lvl>
    <w:lvl w:ilvl="5" w:tplc="36CEDECC">
      <w:numFmt w:val="bullet"/>
      <w:lvlText w:val="•"/>
      <w:lvlJc w:val="left"/>
      <w:pPr>
        <w:ind w:left="614" w:hanging="397"/>
      </w:pPr>
      <w:rPr>
        <w:rFonts w:hint="default"/>
        <w:lang w:val="en-US" w:eastAsia="en-US" w:bidi="ar-SA"/>
      </w:rPr>
    </w:lvl>
    <w:lvl w:ilvl="6" w:tplc="BACA52B6">
      <w:numFmt w:val="bullet"/>
      <w:lvlText w:val="•"/>
      <w:lvlJc w:val="left"/>
      <w:pPr>
        <w:ind w:left="478" w:hanging="397"/>
      </w:pPr>
      <w:rPr>
        <w:rFonts w:hint="default"/>
        <w:lang w:val="en-US" w:eastAsia="en-US" w:bidi="ar-SA"/>
      </w:rPr>
    </w:lvl>
    <w:lvl w:ilvl="7" w:tplc="A426C530">
      <w:numFmt w:val="bullet"/>
      <w:lvlText w:val="•"/>
      <w:lvlJc w:val="left"/>
      <w:pPr>
        <w:ind w:left="342" w:hanging="397"/>
      </w:pPr>
      <w:rPr>
        <w:rFonts w:hint="default"/>
        <w:lang w:val="en-US" w:eastAsia="en-US" w:bidi="ar-SA"/>
      </w:rPr>
    </w:lvl>
    <w:lvl w:ilvl="8" w:tplc="679890DC">
      <w:numFmt w:val="bullet"/>
      <w:lvlText w:val="•"/>
      <w:lvlJc w:val="left"/>
      <w:pPr>
        <w:ind w:left="205" w:hanging="397"/>
      </w:pPr>
      <w:rPr>
        <w:rFonts w:hint="default"/>
        <w:lang w:val="en-US" w:eastAsia="en-US" w:bidi="ar-SA"/>
      </w:rPr>
    </w:lvl>
  </w:abstractNum>
  <w:abstractNum w:abstractNumId="1">
    <w:nsid w:val="587559EF"/>
    <w:multiLevelType w:val="hybridMultilevel"/>
    <w:tmpl w:val="FCC0087A"/>
    <w:lvl w:ilvl="0" w:tplc="8EA00CF2">
      <w:numFmt w:val="bullet"/>
      <w:lvlText w:val="•"/>
      <w:lvlJc w:val="left"/>
      <w:pPr>
        <w:ind w:left="980" w:hanging="397"/>
      </w:pPr>
      <w:rPr>
        <w:rFonts w:ascii="Cambria" w:eastAsia="Cambria" w:hAnsi="Cambria" w:cs="Cambria" w:hint="default"/>
        <w:b w:val="0"/>
        <w:bCs w:val="0"/>
        <w:i w:val="0"/>
        <w:iCs w:val="0"/>
        <w:color w:val="003B6F"/>
        <w:spacing w:val="0"/>
        <w:w w:val="78"/>
        <w:sz w:val="20"/>
        <w:szCs w:val="20"/>
        <w:lang w:val="en-US" w:eastAsia="en-US" w:bidi="ar-SA"/>
      </w:rPr>
    </w:lvl>
    <w:lvl w:ilvl="1" w:tplc="0038A07E">
      <w:numFmt w:val="bullet"/>
      <w:lvlText w:val="•"/>
      <w:lvlJc w:val="left"/>
      <w:pPr>
        <w:ind w:left="1446" w:hanging="397"/>
      </w:pPr>
      <w:rPr>
        <w:rFonts w:hint="default"/>
        <w:lang w:val="en-US" w:eastAsia="en-US" w:bidi="ar-SA"/>
      </w:rPr>
    </w:lvl>
    <w:lvl w:ilvl="2" w:tplc="7CECEDA2">
      <w:numFmt w:val="bullet"/>
      <w:lvlText w:val="•"/>
      <w:lvlJc w:val="left"/>
      <w:pPr>
        <w:ind w:left="1912" w:hanging="397"/>
      </w:pPr>
      <w:rPr>
        <w:rFonts w:hint="default"/>
        <w:lang w:val="en-US" w:eastAsia="en-US" w:bidi="ar-SA"/>
      </w:rPr>
    </w:lvl>
    <w:lvl w:ilvl="3" w:tplc="0E947EB2">
      <w:numFmt w:val="bullet"/>
      <w:lvlText w:val="•"/>
      <w:lvlJc w:val="left"/>
      <w:pPr>
        <w:ind w:left="2378" w:hanging="397"/>
      </w:pPr>
      <w:rPr>
        <w:rFonts w:hint="default"/>
        <w:lang w:val="en-US" w:eastAsia="en-US" w:bidi="ar-SA"/>
      </w:rPr>
    </w:lvl>
    <w:lvl w:ilvl="4" w:tplc="ECCAB766">
      <w:numFmt w:val="bullet"/>
      <w:lvlText w:val="•"/>
      <w:lvlJc w:val="left"/>
      <w:pPr>
        <w:ind w:left="2845" w:hanging="397"/>
      </w:pPr>
      <w:rPr>
        <w:rFonts w:hint="default"/>
        <w:lang w:val="en-US" w:eastAsia="en-US" w:bidi="ar-SA"/>
      </w:rPr>
    </w:lvl>
    <w:lvl w:ilvl="5" w:tplc="63308720">
      <w:numFmt w:val="bullet"/>
      <w:lvlText w:val="•"/>
      <w:lvlJc w:val="left"/>
      <w:pPr>
        <w:ind w:left="3311" w:hanging="397"/>
      </w:pPr>
      <w:rPr>
        <w:rFonts w:hint="default"/>
        <w:lang w:val="en-US" w:eastAsia="en-US" w:bidi="ar-SA"/>
      </w:rPr>
    </w:lvl>
    <w:lvl w:ilvl="6" w:tplc="5336A340">
      <w:numFmt w:val="bullet"/>
      <w:lvlText w:val="•"/>
      <w:lvlJc w:val="left"/>
      <w:pPr>
        <w:ind w:left="3777" w:hanging="397"/>
      </w:pPr>
      <w:rPr>
        <w:rFonts w:hint="default"/>
        <w:lang w:val="en-US" w:eastAsia="en-US" w:bidi="ar-SA"/>
      </w:rPr>
    </w:lvl>
    <w:lvl w:ilvl="7" w:tplc="4858D56C">
      <w:numFmt w:val="bullet"/>
      <w:lvlText w:val="•"/>
      <w:lvlJc w:val="left"/>
      <w:pPr>
        <w:ind w:left="4243" w:hanging="397"/>
      </w:pPr>
      <w:rPr>
        <w:rFonts w:hint="default"/>
        <w:lang w:val="en-US" w:eastAsia="en-US" w:bidi="ar-SA"/>
      </w:rPr>
    </w:lvl>
    <w:lvl w:ilvl="8" w:tplc="467C7992">
      <w:numFmt w:val="bullet"/>
      <w:lvlText w:val="•"/>
      <w:lvlJc w:val="left"/>
      <w:pPr>
        <w:ind w:left="4710" w:hanging="397"/>
      </w:pPr>
      <w:rPr>
        <w:rFonts w:hint="default"/>
        <w:lang w:val="en-US" w:eastAsia="en-US" w:bidi="ar-SA"/>
      </w:rPr>
    </w:lvl>
  </w:abstractNum>
  <w:abstractNum w:abstractNumId="2">
    <w:nsid w:val="6BC77363"/>
    <w:multiLevelType w:val="hybridMultilevel"/>
    <w:tmpl w:val="C7F8FCA4"/>
    <w:lvl w:ilvl="0" w:tplc="B3DC6E06">
      <w:numFmt w:val="bullet"/>
      <w:lvlText w:val="•"/>
      <w:lvlJc w:val="left"/>
      <w:pPr>
        <w:ind w:left="1154" w:hanging="397"/>
      </w:pPr>
      <w:rPr>
        <w:rFonts w:ascii="Cambria" w:eastAsia="Cambria" w:hAnsi="Cambria" w:cs="Cambria" w:hint="default"/>
        <w:b w:val="0"/>
        <w:bCs w:val="0"/>
        <w:i w:val="0"/>
        <w:iCs w:val="0"/>
        <w:color w:val="003B6F"/>
        <w:spacing w:val="0"/>
        <w:w w:val="78"/>
        <w:sz w:val="20"/>
        <w:szCs w:val="20"/>
        <w:lang w:val="en-US" w:eastAsia="en-US" w:bidi="ar-SA"/>
      </w:rPr>
    </w:lvl>
    <w:lvl w:ilvl="1" w:tplc="521C70CE">
      <w:numFmt w:val="bullet"/>
      <w:lvlText w:val="–"/>
      <w:lvlJc w:val="left"/>
      <w:pPr>
        <w:ind w:left="1664" w:hanging="171"/>
      </w:pPr>
      <w:rPr>
        <w:rFonts w:ascii="Cambria" w:eastAsia="Cambria" w:hAnsi="Cambria" w:cs="Cambria" w:hint="default"/>
        <w:b w:val="0"/>
        <w:bCs w:val="0"/>
        <w:i w:val="0"/>
        <w:iCs w:val="0"/>
        <w:color w:val="781D7D"/>
        <w:spacing w:val="0"/>
        <w:w w:val="100"/>
        <w:sz w:val="20"/>
        <w:szCs w:val="20"/>
        <w:lang w:val="en-US" w:eastAsia="en-US" w:bidi="ar-SA"/>
      </w:rPr>
    </w:lvl>
    <w:lvl w:ilvl="2" w:tplc="0DC6B67A">
      <w:numFmt w:val="bullet"/>
      <w:lvlText w:val="•"/>
      <w:lvlJc w:val="left"/>
      <w:pPr>
        <w:ind w:left="2041" w:hanging="171"/>
      </w:pPr>
      <w:rPr>
        <w:rFonts w:hint="default"/>
        <w:lang w:val="en-US" w:eastAsia="en-US" w:bidi="ar-SA"/>
      </w:rPr>
    </w:lvl>
    <w:lvl w:ilvl="3" w:tplc="090ECD88">
      <w:numFmt w:val="bullet"/>
      <w:lvlText w:val="•"/>
      <w:lvlJc w:val="left"/>
      <w:pPr>
        <w:ind w:left="2423" w:hanging="171"/>
      </w:pPr>
      <w:rPr>
        <w:rFonts w:hint="default"/>
        <w:lang w:val="en-US" w:eastAsia="en-US" w:bidi="ar-SA"/>
      </w:rPr>
    </w:lvl>
    <w:lvl w:ilvl="4" w:tplc="5BEA9826">
      <w:numFmt w:val="bullet"/>
      <w:lvlText w:val="•"/>
      <w:lvlJc w:val="left"/>
      <w:pPr>
        <w:ind w:left="2804" w:hanging="171"/>
      </w:pPr>
      <w:rPr>
        <w:rFonts w:hint="default"/>
        <w:lang w:val="en-US" w:eastAsia="en-US" w:bidi="ar-SA"/>
      </w:rPr>
    </w:lvl>
    <w:lvl w:ilvl="5" w:tplc="7B9CA2B6">
      <w:numFmt w:val="bullet"/>
      <w:lvlText w:val="•"/>
      <w:lvlJc w:val="left"/>
      <w:pPr>
        <w:ind w:left="3186" w:hanging="171"/>
      </w:pPr>
      <w:rPr>
        <w:rFonts w:hint="default"/>
        <w:lang w:val="en-US" w:eastAsia="en-US" w:bidi="ar-SA"/>
      </w:rPr>
    </w:lvl>
    <w:lvl w:ilvl="6" w:tplc="9C5852E6">
      <w:numFmt w:val="bullet"/>
      <w:lvlText w:val="•"/>
      <w:lvlJc w:val="left"/>
      <w:pPr>
        <w:ind w:left="3568" w:hanging="171"/>
      </w:pPr>
      <w:rPr>
        <w:rFonts w:hint="default"/>
        <w:lang w:val="en-US" w:eastAsia="en-US" w:bidi="ar-SA"/>
      </w:rPr>
    </w:lvl>
    <w:lvl w:ilvl="7" w:tplc="9DAA27FE">
      <w:numFmt w:val="bullet"/>
      <w:lvlText w:val="•"/>
      <w:lvlJc w:val="left"/>
      <w:pPr>
        <w:ind w:left="3949" w:hanging="171"/>
      </w:pPr>
      <w:rPr>
        <w:rFonts w:hint="default"/>
        <w:lang w:val="en-US" w:eastAsia="en-US" w:bidi="ar-SA"/>
      </w:rPr>
    </w:lvl>
    <w:lvl w:ilvl="8" w:tplc="AC7ECD60">
      <w:numFmt w:val="bullet"/>
      <w:lvlText w:val="•"/>
      <w:lvlJc w:val="left"/>
      <w:pPr>
        <w:ind w:left="4331" w:hanging="171"/>
      </w:pPr>
      <w:rPr>
        <w:rFonts w:hint="default"/>
        <w:lang w:val="en-US" w:eastAsia="en-US" w:bidi="ar-SA"/>
      </w:rPr>
    </w:lvl>
  </w:abstractNum>
  <w:abstractNum w:abstractNumId="3">
    <w:nsid w:val="7A8E7789"/>
    <w:multiLevelType w:val="hybridMultilevel"/>
    <w:tmpl w:val="4BF8D678"/>
    <w:lvl w:ilvl="0" w:tplc="69126AE4">
      <w:numFmt w:val="bullet"/>
      <w:lvlText w:val="•"/>
      <w:lvlJc w:val="left"/>
      <w:pPr>
        <w:ind w:left="1154" w:hanging="397"/>
      </w:pPr>
      <w:rPr>
        <w:rFonts w:ascii="Cambria" w:eastAsia="Cambria" w:hAnsi="Cambria" w:cs="Cambria" w:hint="default"/>
        <w:b w:val="0"/>
        <w:bCs w:val="0"/>
        <w:i w:val="0"/>
        <w:iCs w:val="0"/>
        <w:color w:val="003B6F"/>
        <w:spacing w:val="0"/>
        <w:w w:val="78"/>
        <w:sz w:val="20"/>
        <w:szCs w:val="20"/>
        <w:lang w:val="en-US" w:eastAsia="en-US" w:bidi="ar-SA"/>
      </w:rPr>
    </w:lvl>
    <w:lvl w:ilvl="1" w:tplc="225EB606">
      <w:numFmt w:val="bullet"/>
      <w:lvlText w:val="•"/>
      <w:lvlJc w:val="left"/>
      <w:pPr>
        <w:ind w:left="1553" w:hanging="397"/>
      </w:pPr>
      <w:rPr>
        <w:rFonts w:hint="default"/>
        <w:lang w:val="en-US" w:eastAsia="en-US" w:bidi="ar-SA"/>
      </w:rPr>
    </w:lvl>
    <w:lvl w:ilvl="2" w:tplc="9E162802">
      <w:numFmt w:val="bullet"/>
      <w:lvlText w:val="•"/>
      <w:lvlJc w:val="left"/>
      <w:pPr>
        <w:ind w:left="1947" w:hanging="397"/>
      </w:pPr>
      <w:rPr>
        <w:rFonts w:hint="default"/>
        <w:lang w:val="en-US" w:eastAsia="en-US" w:bidi="ar-SA"/>
      </w:rPr>
    </w:lvl>
    <w:lvl w:ilvl="3" w:tplc="2E1C40E8">
      <w:numFmt w:val="bullet"/>
      <w:lvlText w:val="•"/>
      <w:lvlJc w:val="left"/>
      <w:pPr>
        <w:ind w:left="2341" w:hanging="397"/>
      </w:pPr>
      <w:rPr>
        <w:rFonts w:hint="default"/>
        <w:lang w:val="en-US" w:eastAsia="en-US" w:bidi="ar-SA"/>
      </w:rPr>
    </w:lvl>
    <w:lvl w:ilvl="4" w:tplc="7CA89826">
      <w:numFmt w:val="bullet"/>
      <w:lvlText w:val="•"/>
      <w:lvlJc w:val="left"/>
      <w:pPr>
        <w:ind w:left="2735" w:hanging="397"/>
      </w:pPr>
      <w:rPr>
        <w:rFonts w:hint="default"/>
        <w:lang w:val="en-US" w:eastAsia="en-US" w:bidi="ar-SA"/>
      </w:rPr>
    </w:lvl>
    <w:lvl w:ilvl="5" w:tplc="8EE69B26">
      <w:numFmt w:val="bullet"/>
      <w:lvlText w:val="•"/>
      <w:lvlJc w:val="left"/>
      <w:pPr>
        <w:ind w:left="3129" w:hanging="397"/>
      </w:pPr>
      <w:rPr>
        <w:rFonts w:hint="default"/>
        <w:lang w:val="en-US" w:eastAsia="en-US" w:bidi="ar-SA"/>
      </w:rPr>
    </w:lvl>
    <w:lvl w:ilvl="6" w:tplc="AE22BEB2">
      <w:numFmt w:val="bullet"/>
      <w:lvlText w:val="•"/>
      <w:lvlJc w:val="left"/>
      <w:pPr>
        <w:ind w:left="3523" w:hanging="397"/>
      </w:pPr>
      <w:rPr>
        <w:rFonts w:hint="default"/>
        <w:lang w:val="en-US" w:eastAsia="en-US" w:bidi="ar-SA"/>
      </w:rPr>
    </w:lvl>
    <w:lvl w:ilvl="7" w:tplc="234EEA36">
      <w:numFmt w:val="bullet"/>
      <w:lvlText w:val="•"/>
      <w:lvlJc w:val="left"/>
      <w:pPr>
        <w:ind w:left="3916" w:hanging="397"/>
      </w:pPr>
      <w:rPr>
        <w:rFonts w:hint="default"/>
        <w:lang w:val="en-US" w:eastAsia="en-US" w:bidi="ar-SA"/>
      </w:rPr>
    </w:lvl>
    <w:lvl w:ilvl="8" w:tplc="CC987534">
      <w:numFmt w:val="bullet"/>
      <w:lvlText w:val="•"/>
      <w:lvlJc w:val="left"/>
      <w:pPr>
        <w:ind w:left="4310" w:hanging="39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92"/>
    <w:rsid w:val="000E114F"/>
    <w:rsid w:val="003F6A92"/>
    <w:rsid w:val="006156BE"/>
    <w:rsid w:val="006A6047"/>
    <w:rsid w:val="00704784"/>
    <w:rsid w:val="00904AED"/>
    <w:rsid w:val="009C15B1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28816-8B4B-4DFA-9C95-CF53A9C0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sz w:val="24"/>
        <w:szCs w:val="26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6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Cs w:val="0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F6A92"/>
    <w:pPr>
      <w:ind w:left="473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3F6A92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F6A92"/>
    <w:pPr>
      <w:ind w:left="473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3F6A92"/>
    <w:pPr>
      <w:ind w:left="780"/>
      <w:outlineLvl w:val="3"/>
    </w:pPr>
    <w:rPr>
      <w:b/>
      <w:bCs/>
      <w:i/>
      <w:i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3F6A92"/>
    <w:pPr>
      <w:ind w:left="301"/>
      <w:jc w:val="center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1"/>
    <w:qFormat/>
    <w:rsid w:val="003F6A92"/>
    <w:pPr>
      <w:spacing w:before="3"/>
      <w:ind w:left="156"/>
      <w:outlineLvl w:val="5"/>
    </w:pPr>
    <w:rPr>
      <w:rFonts w:ascii="Cambria" w:eastAsia="Cambria" w:hAnsi="Cambria" w:cs="Cambria"/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3F6A92"/>
    <w:pPr>
      <w:ind w:left="473"/>
      <w:outlineLvl w:val="6"/>
    </w:pPr>
    <w:rPr>
      <w:rFonts w:ascii="Arial" w:eastAsia="Arial" w:hAnsi="Arial" w:cs="Arial"/>
      <w:b/>
      <w:bCs/>
      <w:sz w:val="24"/>
      <w:szCs w:val="24"/>
    </w:rPr>
  </w:style>
  <w:style w:type="paragraph" w:styleId="Heading8">
    <w:name w:val="heading 8"/>
    <w:basedOn w:val="Normal"/>
    <w:link w:val="Heading8Char"/>
    <w:uiPriority w:val="1"/>
    <w:qFormat/>
    <w:rsid w:val="003F6A92"/>
    <w:pPr>
      <w:ind w:left="1380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3F6A92"/>
    <w:pPr>
      <w:ind w:left="780"/>
      <w:jc w:val="both"/>
      <w:outlineLvl w:val="8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F6A92"/>
    <w:rPr>
      <w:rFonts w:eastAsia="Arial"/>
      <w:b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F6A92"/>
    <w:rPr>
      <w:rFonts w:ascii="Times New Roman" w:eastAsia="Times New Roman" w:hAnsi="Times New Roman" w:cs="Times New Roman"/>
      <w:b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3F6A92"/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3F6A92"/>
    <w:rPr>
      <w:rFonts w:ascii="Times New Roman" w:eastAsia="Times New Roman" w:hAnsi="Times New Roman" w:cs="Times New Roman"/>
      <w:b/>
      <w:i/>
      <w:i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3F6A92"/>
    <w:rPr>
      <w:rFonts w:ascii="Times New Roman" w:eastAsia="Times New Roman" w:hAnsi="Times New Roman" w:cs="Times New Roman"/>
      <w:b/>
      <w:sz w:val="27"/>
      <w:szCs w:val="27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3F6A92"/>
    <w:rPr>
      <w:rFonts w:ascii="Cambria" w:eastAsia="Cambria" w:hAnsi="Cambria" w:cs="Cambria"/>
      <w:bCs w:val="0"/>
      <w:sz w:val="26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3F6A92"/>
    <w:rPr>
      <w:rFonts w:eastAsia="Arial"/>
      <w:b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3F6A92"/>
    <w:rPr>
      <w:rFonts w:ascii="Times New Roman" w:eastAsia="Times New Roman" w:hAnsi="Times New Roman" w:cs="Times New Roman"/>
      <w:b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3F6A92"/>
    <w:rPr>
      <w:rFonts w:ascii="Times New Roman" w:eastAsia="Times New Roman" w:hAnsi="Times New Roman" w:cs="Times New Roman"/>
      <w:b/>
      <w:i/>
      <w:iCs/>
      <w:szCs w:val="24"/>
      <w:lang w:val="en-US"/>
    </w:rPr>
  </w:style>
  <w:style w:type="paragraph" w:styleId="TOC1">
    <w:name w:val="toc 1"/>
    <w:basedOn w:val="Normal"/>
    <w:uiPriority w:val="1"/>
    <w:qFormat/>
    <w:rsid w:val="003F6A92"/>
    <w:pPr>
      <w:spacing w:before="396"/>
      <w:ind w:left="780"/>
    </w:pPr>
    <w:rPr>
      <w:b/>
      <w:bCs/>
      <w:i/>
      <w:iCs/>
      <w:sz w:val="28"/>
      <w:szCs w:val="28"/>
    </w:rPr>
  </w:style>
  <w:style w:type="paragraph" w:styleId="TOC2">
    <w:name w:val="toc 2"/>
    <w:basedOn w:val="Normal"/>
    <w:uiPriority w:val="1"/>
    <w:qFormat/>
    <w:rsid w:val="003F6A92"/>
    <w:pPr>
      <w:ind w:left="1499" w:hanging="4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3F6A92"/>
    <w:pPr>
      <w:ind w:left="1920" w:hanging="420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3F6A92"/>
    <w:pPr>
      <w:spacing w:before="21"/>
      <w:ind w:left="1928" w:hanging="388"/>
    </w:pPr>
    <w:rPr>
      <w:rFonts w:ascii="Calibri" w:eastAsia="Calibri" w:hAnsi="Calibri" w:cs="Calibri"/>
      <w:b/>
      <w:bCs/>
    </w:rPr>
  </w:style>
  <w:style w:type="paragraph" w:styleId="TOC5">
    <w:name w:val="toc 5"/>
    <w:basedOn w:val="Normal"/>
    <w:uiPriority w:val="1"/>
    <w:qFormat/>
    <w:rsid w:val="003F6A92"/>
    <w:pPr>
      <w:ind w:left="2819" w:hanging="599"/>
    </w:pPr>
    <w:rPr>
      <w:b/>
      <w:bCs/>
      <w:sz w:val="24"/>
      <w:szCs w:val="24"/>
    </w:rPr>
  </w:style>
  <w:style w:type="paragraph" w:styleId="TOC6">
    <w:name w:val="toc 6"/>
    <w:basedOn w:val="Normal"/>
    <w:uiPriority w:val="1"/>
    <w:qFormat/>
    <w:rsid w:val="003F6A92"/>
    <w:pPr>
      <w:ind w:left="2220"/>
    </w:pPr>
    <w:rPr>
      <w:b/>
      <w:bCs/>
      <w:sz w:val="24"/>
      <w:szCs w:val="24"/>
    </w:rPr>
  </w:style>
  <w:style w:type="paragraph" w:styleId="TOC7">
    <w:name w:val="toc 7"/>
    <w:basedOn w:val="Normal"/>
    <w:uiPriority w:val="1"/>
    <w:qFormat/>
    <w:rsid w:val="003F6A92"/>
    <w:pPr>
      <w:ind w:left="2939"/>
    </w:pPr>
    <w:rPr>
      <w:b/>
      <w:bCs/>
      <w:sz w:val="24"/>
      <w:szCs w:val="24"/>
    </w:rPr>
  </w:style>
  <w:style w:type="paragraph" w:styleId="TOC8">
    <w:name w:val="toc 8"/>
    <w:basedOn w:val="Normal"/>
    <w:uiPriority w:val="1"/>
    <w:qFormat/>
    <w:rsid w:val="003F6A92"/>
    <w:pPr>
      <w:ind w:left="3720" w:hanging="780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F6A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6A92"/>
    <w:rPr>
      <w:rFonts w:ascii="Times New Roman" w:eastAsia="Times New Roman" w:hAnsi="Times New Roman" w:cs="Times New Roman"/>
      <w:bCs w:val="0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3F6A92"/>
    <w:pPr>
      <w:ind w:left="1154" w:hanging="397"/>
    </w:pPr>
  </w:style>
  <w:style w:type="paragraph" w:customStyle="1" w:styleId="TableParagraph">
    <w:name w:val="Table Paragraph"/>
    <w:basedOn w:val="Normal"/>
    <w:uiPriority w:val="1"/>
    <w:qFormat/>
    <w:rsid w:val="003F6A92"/>
  </w:style>
  <w:style w:type="character" w:styleId="Hyperlink">
    <w:name w:val="Hyperlink"/>
    <w:basedOn w:val="DefaultParagraphFont"/>
    <w:uiPriority w:val="99"/>
    <w:unhideWhenUsed/>
    <w:rsid w:val="009C15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047"/>
    <w:rPr>
      <w:color w:val="800080" w:themeColor="followedHyperlink"/>
      <w:u w:val="single"/>
    </w:rPr>
  </w:style>
  <w:style w:type="paragraph" w:customStyle="1" w:styleId="Default">
    <w:name w:val="Default"/>
    <w:rsid w:val="006A6047"/>
    <w:pPr>
      <w:autoSpaceDE w:val="0"/>
      <w:autoSpaceDN w:val="0"/>
      <w:adjustRightInd w:val="0"/>
      <w:spacing w:after="0" w:line="240" w:lineRule="auto"/>
    </w:pPr>
    <w:rPr>
      <w:rFonts w:ascii="Helvetica Neue LT Std" w:hAnsi="Helvetica Neue LT Std" w:cs="Helvetica Neue LT Std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c.nsw.gov.au/reports-and-data/state-of-the-nsw-public-sector/state-of-the-nsw-public-sector-report-2023/case-studies/a-single-location-for-all-nsw-government-grants" TargetMode="External"/><Relationship Id="rId13" Type="http://schemas.openxmlformats.org/officeDocument/2006/relationships/hyperlink" Target="https://www.psc.nsw.gov.au/reports-and-data/state-of-the-nsw-public-sector/state-of-the-nsw-public-sector-report-2023/case-studies/a-single-location-for-all-nsw-government-gran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Report-on-investigation-into-pork-barrelling-in-NSW_Jersey-Aug22.pdf" TargetMode="External"/><Relationship Id="rId12" Type="http://schemas.openxmlformats.org/officeDocument/2006/relationships/hyperlink" Target="https://www.psc.nsw.gov.au/reports-and-data/state-of-the-nsw-public-sector/state-of-the-nsw-public-sector-report-2023/case-studies/a-single-location-for-all-nsw-government-grant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cac.nsw.gov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sc.nsw.gov.au/reports-and-data/state-of-the-nsw-public-sector/state-of-the-nsw-public-sector-report-2023/case-studies/a-single-location-for-all-nsw-government-gran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sc.nsw.gov.au/reports-and-data/state-of-the-nsw-public-sector/state-of-the-nsw-public-sector-report-2023/case-studies/a-single-location-for-all-nsw-government-grants" TargetMode="External"/><Relationship Id="rId10" Type="http://schemas.openxmlformats.org/officeDocument/2006/relationships/hyperlink" Target="https://www.psc.nsw.gov.au/reports-and-data/state-of-the-nsw-public-sector/state-of-the-nsw-public-sector-report-2023/case-studies/a-single-location-for-all-nsw-government-grant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sc.nsw.gov.au/reports-and-data/state-of-the-nsw-public-sector/state-of-the-nsw-public-sector-report-2023/case-studies/a-single-location-for-all-nsw-government-grants" TargetMode="External"/><Relationship Id="rId14" Type="http://schemas.openxmlformats.org/officeDocument/2006/relationships/hyperlink" Target="https://www.psc.nsw.gov.au/reports-and-data/state-of-the-nsw-public-sector/state-of-the-nsw-public-sector-report-2023/case-studies/a-single-location-for-all-nsw-government-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2025-04-29T04:49:00Z</dcterms:created>
  <dcterms:modified xsi:type="dcterms:W3CDTF">2025-04-29T07:07:00Z</dcterms:modified>
</cp:coreProperties>
</file>