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BA" w:rsidRPr="00D009BA" w:rsidRDefault="00E4659B" w:rsidP="00D009BA">
      <w:pPr>
        <w:spacing w:after="240" w:line="240" w:lineRule="auto"/>
        <w:outlineLvl w:val="0"/>
        <w:rPr>
          <w:rFonts w:ascii="Helvetica" w:eastAsia="Times New Roman" w:hAnsi="Helvetica" w:cs="Helvetica"/>
          <w:bCs w:val="0"/>
          <w:color w:val="313C44"/>
          <w:kern w:val="36"/>
          <w:sz w:val="48"/>
          <w:szCs w:val="48"/>
          <w:lang w:eastAsia="en-AU"/>
        </w:rPr>
      </w:pPr>
      <w:r>
        <w:rPr>
          <w:rFonts w:ascii="Helvetica" w:eastAsia="Times New Roman" w:hAnsi="Helvetica" w:cs="Helvetica"/>
          <w:bCs w:val="0"/>
          <w:color w:val="313C44"/>
          <w:kern w:val="36"/>
          <w:sz w:val="48"/>
          <w:szCs w:val="48"/>
          <w:lang w:eastAsia="en-AU"/>
        </w:rPr>
        <w:fldChar w:fldCharType="begin"/>
      </w:r>
      <w:r>
        <w:rPr>
          <w:rFonts w:ascii="Helvetica" w:eastAsia="Times New Roman" w:hAnsi="Helvetica" w:cs="Helvetica"/>
          <w:bCs w:val="0"/>
          <w:color w:val="313C44"/>
          <w:kern w:val="36"/>
          <w:sz w:val="48"/>
          <w:szCs w:val="48"/>
          <w:lang w:eastAsia="en-AU"/>
        </w:rPr>
        <w:instrText xml:space="preserve"> HYPERLINK "https://www.holdingredlich.com/nsw-government-bulletin-strengthened-accountability-to-stop-pork-barrelling" </w:instrText>
      </w:r>
      <w:r>
        <w:rPr>
          <w:rFonts w:ascii="Helvetica" w:eastAsia="Times New Roman" w:hAnsi="Helvetica" w:cs="Helvetica"/>
          <w:bCs w:val="0"/>
          <w:color w:val="313C44"/>
          <w:kern w:val="36"/>
          <w:sz w:val="48"/>
          <w:szCs w:val="48"/>
          <w:lang w:eastAsia="en-AU"/>
        </w:rPr>
      </w:r>
      <w:r>
        <w:rPr>
          <w:rFonts w:ascii="Helvetica" w:eastAsia="Times New Roman" w:hAnsi="Helvetica" w:cs="Helvetica"/>
          <w:bCs w:val="0"/>
          <w:color w:val="313C44"/>
          <w:kern w:val="36"/>
          <w:sz w:val="48"/>
          <w:szCs w:val="48"/>
          <w:lang w:eastAsia="en-AU"/>
        </w:rPr>
        <w:fldChar w:fldCharType="separate"/>
      </w:r>
      <w:r w:rsidR="00D009BA" w:rsidRPr="00E4659B">
        <w:rPr>
          <w:rStyle w:val="Hyperlink"/>
          <w:rFonts w:ascii="Helvetica" w:eastAsia="Times New Roman" w:hAnsi="Helvetica" w:cs="Helvetica"/>
          <w:bCs w:val="0"/>
          <w:kern w:val="36"/>
          <w:sz w:val="48"/>
          <w:szCs w:val="48"/>
          <w:lang w:eastAsia="en-AU"/>
        </w:rPr>
        <w:t>NSW Government Bulletin: Strengthened accountability to stop ‘</w:t>
      </w:r>
      <w:r w:rsidR="00D009BA" w:rsidRPr="00591808">
        <w:rPr>
          <w:rStyle w:val="Hyperlink"/>
          <w:rFonts w:ascii="Helvetica" w:eastAsia="Times New Roman" w:hAnsi="Helvetica" w:cs="Helvetica"/>
          <w:bCs w:val="0"/>
          <w:i/>
          <w:kern w:val="36"/>
          <w:sz w:val="48"/>
          <w:szCs w:val="48"/>
          <w:lang w:eastAsia="en-AU"/>
        </w:rPr>
        <w:t>Pork Barrelling</w:t>
      </w:r>
      <w:r w:rsidR="00D009BA" w:rsidRPr="00E4659B">
        <w:rPr>
          <w:rStyle w:val="Hyperlink"/>
          <w:rFonts w:ascii="Helvetica" w:eastAsia="Times New Roman" w:hAnsi="Helvetica" w:cs="Helvetica"/>
          <w:bCs w:val="0"/>
          <w:kern w:val="36"/>
          <w:sz w:val="48"/>
          <w:szCs w:val="48"/>
          <w:lang w:eastAsia="en-AU"/>
        </w:rPr>
        <w:t>’</w:t>
      </w:r>
      <w:r>
        <w:rPr>
          <w:rFonts w:ascii="Helvetica" w:eastAsia="Times New Roman" w:hAnsi="Helvetica" w:cs="Helvetica"/>
          <w:bCs w:val="0"/>
          <w:color w:val="313C44"/>
          <w:kern w:val="36"/>
          <w:sz w:val="48"/>
          <w:szCs w:val="48"/>
          <w:lang w:eastAsia="en-AU"/>
        </w:rPr>
        <w:fldChar w:fldCharType="end"/>
      </w:r>
    </w:p>
    <w:p w:rsidR="00D009BA" w:rsidRPr="00D009BA" w:rsidRDefault="00D009BA" w:rsidP="00E4659B">
      <w:pPr>
        <w:spacing w:after="0" w:line="240" w:lineRule="auto"/>
        <w:rPr>
          <w:rFonts w:ascii="Helvetica" w:eastAsia="Times New Roman" w:hAnsi="Helvetica" w:cs="Helvetica"/>
          <w:bCs w:val="0"/>
          <w:color w:val="455560"/>
          <w:spacing w:val="15"/>
          <w:szCs w:val="24"/>
          <w:lang w:eastAsia="en-AU"/>
        </w:rPr>
      </w:pPr>
      <w:r w:rsidRPr="00D009BA">
        <w:rPr>
          <w:rFonts w:ascii="Helvetica" w:eastAsia="Times New Roman" w:hAnsi="Helvetica" w:cs="Helvetica"/>
          <w:bCs w:val="0"/>
          <w:color w:val="313C44"/>
          <w:szCs w:val="24"/>
          <w:lang w:eastAsia="en-AU"/>
        </w:rPr>
        <w:t>14 June 2023</w:t>
      </w:r>
      <w:r w:rsidR="00E4659B">
        <w:rPr>
          <w:rFonts w:ascii="Helvetica" w:eastAsia="Times New Roman" w:hAnsi="Helvetica" w:cs="Helvetica"/>
          <w:bCs w:val="0"/>
          <w:color w:val="313C44"/>
          <w:szCs w:val="24"/>
          <w:lang w:eastAsia="en-AU"/>
        </w:rPr>
        <w:t xml:space="preserve">   </w:t>
      </w:r>
      <w:hyperlink r:id="rId5" w:history="1">
        <w:r w:rsidRPr="00D009BA">
          <w:rPr>
            <w:rFonts w:ascii="Helvetica" w:eastAsia="Times New Roman" w:hAnsi="Helvetica" w:cs="Helvetica"/>
            <w:b/>
            <w:bCs w:val="0"/>
            <w:caps/>
            <w:color w:val="009BD8"/>
            <w:spacing w:val="15"/>
            <w:szCs w:val="24"/>
            <w:u w:val="single"/>
            <w:lang w:eastAsia="en-AU"/>
          </w:rPr>
          <w:t>#Government</w:t>
        </w:r>
      </w:hyperlink>
      <w:r w:rsidR="00E4659B">
        <w:rPr>
          <w:rFonts w:ascii="Helvetica" w:eastAsia="Times New Roman" w:hAnsi="Helvetica" w:cs="Helvetica"/>
          <w:b/>
          <w:bCs w:val="0"/>
          <w:caps/>
          <w:color w:val="8B4900"/>
          <w:spacing w:val="15"/>
          <w:szCs w:val="24"/>
          <w:lang w:eastAsia="en-AU"/>
        </w:rPr>
        <w:t xml:space="preserve">  </w:t>
      </w:r>
      <w:r w:rsidRPr="00D009BA">
        <w:rPr>
          <w:rFonts w:ascii="Helvetica" w:eastAsia="Times New Roman" w:hAnsi="Helvetica" w:cs="Helvetica"/>
          <w:bCs w:val="0"/>
          <w:color w:val="455560"/>
          <w:spacing w:val="15"/>
          <w:szCs w:val="24"/>
          <w:lang w:eastAsia="en-AU"/>
        </w:rPr>
        <w:t>Published by:</w:t>
      </w:r>
    </w:p>
    <w:p w:rsidR="00D009BA" w:rsidRPr="00D009BA" w:rsidRDefault="00D009BA" w:rsidP="00D009BA">
      <w:pPr>
        <w:spacing w:after="120" w:line="240" w:lineRule="auto"/>
        <w:rPr>
          <w:rFonts w:ascii="Times New Roman" w:eastAsia="Times New Roman" w:hAnsi="Times New Roman" w:cs="Times New Roman"/>
          <w:bCs w:val="0"/>
          <w:szCs w:val="24"/>
          <w:lang w:eastAsia="en-AU"/>
        </w:rPr>
      </w:pPr>
      <w:r w:rsidRPr="00D009BA">
        <w:rPr>
          <w:rFonts w:ascii="Times New Roman" w:eastAsia="Times New Roman" w:hAnsi="Times New Roman" w:cs="Times New Roman"/>
          <w:bCs w:val="0"/>
          <w:noProof/>
          <w:szCs w:val="24"/>
          <w:lang w:eastAsia="en-AU"/>
        </w:rPr>
        <w:drawing>
          <wp:inline distT="0" distB="0" distL="0" distR="0">
            <wp:extent cx="1562100" cy="1562100"/>
            <wp:effectExtent l="0" t="0" r="0" b="0"/>
            <wp:docPr id="2" name="Picture 2" descr="Greg Wro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 Wrob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rsidR="00D009BA" w:rsidRPr="00D009BA" w:rsidRDefault="00D009BA" w:rsidP="00D009BA">
      <w:pPr>
        <w:spacing w:line="240" w:lineRule="auto"/>
        <w:rPr>
          <w:rFonts w:ascii="Times New Roman" w:eastAsia="Times New Roman" w:hAnsi="Times New Roman" w:cs="Times New Roman"/>
          <w:bCs w:val="0"/>
          <w:szCs w:val="24"/>
          <w:lang w:eastAsia="en-AU"/>
        </w:rPr>
      </w:pPr>
      <w:hyperlink r:id="rId7" w:history="1">
        <w:r w:rsidRPr="00D009BA">
          <w:rPr>
            <w:rFonts w:ascii="Helvetica" w:eastAsia="Times New Roman" w:hAnsi="Helvetica" w:cs="Helvetica"/>
            <w:bCs w:val="0"/>
            <w:color w:val="455560"/>
            <w:spacing w:val="15"/>
            <w:szCs w:val="24"/>
            <w:u w:val="single"/>
            <w:lang w:eastAsia="en-AU"/>
          </w:rPr>
          <w:t xml:space="preserve">Greg </w:t>
        </w:r>
        <w:proofErr w:type="spellStart"/>
        <w:r w:rsidRPr="00D009BA">
          <w:rPr>
            <w:rFonts w:ascii="Helvetica" w:eastAsia="Times New Roman" w:hAnsi="Helvetica" w:cs="Helvetica"/>
            <w:bCs w:val="0"/>
            <w:color w:val="455560"/>
            <w:spacing w:val="15"/>
            <w:szCs w:val="24"/>
            <w:u w:val="single"/>
            <w:lang w:eastAsia="en-AU"/>
          </w:rPr>
          <w:t>Wrobel</w:t>
        </w:r>
        <w:proofErr w:type="spellEnd"/>
      </w:hyperlink>
    </w:p>
    <w:p w:rsidR="00D009BA" w:rsidRPr="00D009BA" w:rsidRDefault="00D009BA" w:rsidP="00D009BA">
      <w:pPr>
        <w:spacing w:line="240" w:lineRule="auto"/>
        <w:rPr>
          <w:rFonts w:ascii="Helvetica" w:eastAsia="Times New Roman" w:hAnsi="Helvetica" w:cs="Helvetica"/>
          <w:bCs w:val="0"/>
          <w:color w:val="455560"/>
          <w:spacing w:val="15"/>
          <w:szCs w:val="24"/>
          <w:lang w:eastAsia="en-AU"/>
        </w:rPr>
      </w:pPr>
      <w:r w:rsidRPr="00D009BA">
        <w:rPr>
          <w:rFonts w:ascii="Helvetica" w:eastAsia="Times New Roman" w:hAnsi="Helvetica" w:cs="Helvetica"/>
          <w:bCs w:val="0"/>
          <w:color w:val="455560"/>
          <w:spacing w:val="15"/>
          <w:szCs w:val="24"/>
          <w:lang w:eastAsia="en-AU"/>
        </w:rPr>
        <w:t>Colin Taylor</w:t>
      </w:r>
    </w:p>
    <w:p w:rsidR="00D009BA" w:rsidRPr="00D009BA" w:rsidRDefault="00D009BA" w:rsidP="00D009BA">
      <w:pPr>
        <w:spacing w:after="0" w:line="240" w:lineRule="auto"/>
        <w:rPr>
          <w:rFonts w:ascii="Times New Roman" w:eastAsia="Times New Roman" w:hAnsi="Times New Roman" w:cs="Times New Roman"/>
          <w:bCs w:val="0"/>
          <w:szCs w:val="24"/>
          <w:lang w:eastAsia="en-AU"/>
        </w:rPr>
      </w:pP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Cs w:val="0"/>
          <w:color w:val="455560"/>
          <w:szCs w:val="24"/>
          <w:lang w:eastAsia="en-AU"/>
        </w:rPr>
        <w:t>In June 2022 we discussed the </w:t>
      </w:r>
      <w:hyperlink r:id="rId8" w:tgtFrame="_blank" w:history="1">
        <w:r w:rsidRPr="00D009BA">
          <w:rPr>
            <w:rFonts w:eastAsia="Times New Roman"/>
            <w:bCs w:val="0"/>
            <w:color w:val="009BD8"/>
            <w:szCs w:val="24"/>
            <w:u w:val="single"/>
            <w:lang w:eastAsia="en-AU"/>
          </w:rPr>
          <w:t xml:space="preserve">Independent Commission </w:t>
        </w:r>
        <w:proofErr w:type="gramStart"/>
        <w:r w:rsidRPr="00D009BA">
          <w:rPr>
            <w:rFonts w:eastAsia="Times New Roman"/>
            <w:bCs w:val="0"/>
            <w:color w:val="009BD8"/>
            <w:szCs w:val="24"/>
            <w:u w:val="single"/>
            <w:lang w:eastAsia="en-AU"/>
          </w:rPr>
          <w:t>Against</w:t>
        </w:r>
        <w:proofErr w:type="gramEnd"/>
        <w:r w:rsidRPr="00D009BA">
          <w:rPr>
            <w:rFonts w:eastAsia="Times New Roman"/>
            <w:bCs w:val="0"/>
            <w:color w:val="009BD8"/>
            <w:szCs w:val="24"/>
            <w:u w:val="single"/>
            <w:lang w:eastAsia="en-AU"/>
          </w:rPr>
          <w:t xml:space="preserve"> Corruption (</w:t>
        </w:r>
        <w:proofErr w:type="spellStart"/>
        <w:r w:rsidRPr="00D009BA">
          <w:rPr>
            <w:rFonts w:eastAsia="Times New Roman"/>
            <w:b/>
            <w:color w:val="009BD8"/>
            <w:szCs w:val="24"/>
            <w:lang w:eastAsia="en-AU"/>
          </w:rPr>
          <w:t>ICAC</w:t>
        </w:r>
        <w:proofErr w:type="spellEnd"/>
        <w:r w:rsidRPr="00D009BA">
          <w:rPr>
            <w:rFonts w:eastAsia="Times New Roman"/>
            <w:bCs w:val="0"/>
            <w:color w:val="009BD8"/>
            <w:szCs w:val="24"/>
            <w:u w:val="single"/>
            <w:lang w:eastAsia="en-AU"/>
          </w:rPr>
          <w:t>) forum's</w:t>
        </w:r>
      </w:hyperlink>
      <w:r w:rsidRPr="00D009BA">
        <w:rPr>
          <w:rFonts w:eastAsia="Times New Roman"/>
          <w:bCs w:val="0"/>
          <w:color w:val="455560"/>
          <w:szCs w:val="24"/>
          <w:lang w:eastAsia="en-AU"/>
        </w:rPr>
        <w:t> examination into the legality and ethics of pork barrelling in politics. A year later, the NSW Government has passed the Government Sector Finance Amendment (Grants) Bill 2023 (NSW) (</w:t>
      </w:r>
      <w:proofErr w:type="spellStart"/>
      <w:r w:rsidRPr="00D009BA">
        <w:rPr>
          <w:rFonts w:eastAsia="Times New Roman"/>
          <w:b/>
          <w:color w:val="455560"/>
          <w:szCs w:val="24"/>
          <w:lang w:eastAsia="en-AU"/>
        </w:rPr>
        <w:t>GSFA</w:t>
      </w:r>
      <w:proofErr w:type="spellEnd"/>
      <w:r w:rsidRPr="00D009BA">
        <w:rPr>
          <w:rFonts w:eastAsia="Times New Roman"/>
          <w:bCs w:val="0"/>
          <w:color w:val="455560"/>
          <w:szCs w:val="24"/>
          <w:lang w:eastAsia="en-AU"/>
        </w:rPr>
        <w:t> </w:t>
      </w:r>
      <w:r w:rsidRPr="00D009BA">
        <w:rPr>
          <w:rFonts w:eastAsia="Times New Roman"/>
          <w:b/>
          <w:color w:val="455560"/>
          <w:szCs w:val="24"/>
          <w:lang w:eastAsia="en-AU"/>
        </w:rPr>
        <w:t>Bill</w:t>
      </w:r>
      <w:r w:rsidRPr="00D009BA">
        <w:rPr>
          <w:rFonts w:eastAsia="Times New Roman"/>
          <w:bCs w:val="0"/>
          <w:color w:val="455560"/>
          <w:szCs w:val="24"/>
          <w:lang w:eastAsia="en-AU"/>
        </w:rPr>
        <w:t>), designed to strengthen government accountability in the use of public funds by Ministers and government staff.</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Cs w:val="0"/>
          <w:color w:val="455560"/>
          <w:szCs w:val="24"/>
          <w:lang w:eastAsia="en-AU"/>
        </w:rPr>
        <w:t xml:space="preserve">Below we outline the outcome of the </w:t>
      </w:r>
      <w:proofErr w:type="spellStart"/>
      <w:r w:rsidRPr="00D009BA">
        <w:rPr>
          <w:rFonts w:eastAsia="Times New Roman"/>
          <w:bCs w:val="0"/>
          <w:color w:val="455560"/>
          <w:szCs w:val="24"/>
          <w:lang w:eastAsia="en-AU"/>
        </w:rPr>
        <w:t>ICAC</w:t>
      </w:r>
      <w:proofErr w:type="spellEnd"/>
      <w:r w:rsidRPr="00D009BA">
        <w:rPr>
          <w:rFonts w:eastAsia="Times New Roman"/>
          <w:bCs w:val="0"/>
          <w:color w:val="455560"/>
          <w:szCs w:val="24"/>
          <w:lang w:eastAsia="en-AU"/>
        </w:rPr>
        <w:t xml:space="preserve"> forum, </w:t>
      </w:r>
      <w:r w:rsidRPr="00D009BA">
        <w:rPr>
          <w:rFonts w:eastAsia="Times New Roman"/>
          <w:bCs w:val="0"/>
          <w:color w:val="455560"/>
          <w:szCs w:val="24"/>
          <w:highlight w:val="yellow"/>
          <w:lang w:eastAsia="en-AU"/>
        </w:rPr>
        <w:t xml:space="preserve">the amendments made by the </w:t>
      </w:r>
      <w:proofErr w:type="spellStart"/>
      <w:r w:rsidRPr="00D009BA">
        <w:rPr>
          <w:rFonts w:eastAsia="Times New Roman"/>
          <w:bCs w:val="0"/>
          <w:color w:val="455560"/>
          <w:szCs w:val="24"/>
          <w:highlight w:val="yellow"/>
          <w:lang w:eastAsia="en-AU"/>
        </w:rPr>
        <w:t>GSFA</w:t>
      </w:r>
      <w:proofErr w:type="spellEnd"/>
      <w:r w:rsidRPr="00D009BA">
        <w:rPr>
          <w:rFonts w:eastAsia="Times New Roman"/>
          <w:bCs w:val="0"/>
          <w:color w:val="455560"/>
          <w:szCs w:val="24"/>
          <w:highlight w:val="yellow"/>
          <w:lang w:eastAsia="en-AU"/>
        </w:rPr>
        <w:t xml:space="preserve"> Bill and the impact of these changes on NSW Ministers, government employees and agenc</w:t>
      </w:r>
      <w:r w:rsidRPr="00D009BA">
        <w:rPr>
          <w:rFonts w:eastAsia="Times New Roman"/>
          <w:bCs w:val="0"/>
          <w:color w:val="455560"/>
          <w:szCs w:val="24"/>
          <w:lang w:eastAsia="en-AU"/>
        </w:rPr>
        <w:t>ies.</w:t>
      </w:r>
    </w:p>
    <w:p w:rsidR="00D009BA" w:rsidRPr="00D009BA" w:rsidRDefault="00D009BA" w:rsidP="00D009BA">
      <w:pPr>
        <w:spacing w:after="240" w:line="240" w:lineRule="auto"/>
        <w:outlineLvl w:val="3"/>
        <w:rPr>
          <w:rFonts w:eastAsia="Times New Roman"/>
          <w:bCs w:val="0"/>
          <w:color w:val="313C44"/>
          <w:szCs w:val="24"/>
          <w:lang w:eastAsia="en-AU"/>
        </w:rPr>
      </w:pPr>
      <w:r w:rsidRPr="00D009BA">
        <w:rPr>
          <w:rFonts w:eastAsia="Times New Roman"/>
          <w:b/>
          <w:color w:val="313C44"/>
          <w:szCs w:val="24"/>
          <w:lang w:eastAsia="en-AU"/>
        </w:rPr>
        <w:t xml:space="preserve">The </w:t>
      </w:r>
      <w:proofErr w:type="spellStart"/>
      <w:r w:rsidRPr="00D009BA">
        <w:rPr>
          <w:rFonts w:eastAsia="Times New Roman"/>
          <w:b/>
          <w:color w:val="313C44"/>
          <w:szCs w:val="24"/>
          <w:lang w:eastAsia="en-AU"/>
        </w:rPr>
        <w:t>ICAC</w:t>
      </w:r>
      <w:proofErr w:type="spellEnd"/>
      <w:r w:rsidRPr="00D009BA">
        <w:rPr>
          <w:rFonts w:eastAsia="Times New Roman"/>
          <w:b/>
          <w:color w:val="313C44"/>
          <w:szCs w:val="24"/>
          <w:lang w:eastAsia="en-AU"/>
        </w:rPr>
        <w:t xml:space="preserve"> findings</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Cs w:val="0"/>
          <w:color w:val="455560"/>
          <w:szCs w:val="24"/>
          <w:lang w:eastAsia="en-AU"/>
        </w:rPr>
        <w:t>Following the forum</w:t>
      </w:r>
      <w:r w:rsidRPr="00D009BA">
        <w:rPr>
          <w:rFonts w:eastAsia="Times New Roman"/>
          <w:b/>
          <w:bCs w:val="0"/>
          <w:color w:val="455560"/>
          <w:szCs w:val="24"/>
          <w:lang w:eastAsia="en-AU"/>
        </w:rPr>
        <w:t>, </w:t>
      </w:r>
      <w:hyperlink r:id="rId9" w:tgtFrame="_blank" w:history="1">
        <w:proofErr w:type="spellStart"/>
        <w:r w:rsidRPr="00981CAC">
          <w:rPr>
            <w:rFonts w:eastAsia="Times New Roman"/>
            <w:b/>
            <w:bCs w:val="0"/>
            <w:color w:val="009BD8"/>
            <w:szCs w:val="24"/>
            <w:u w:val="single"/>
            <w:lang w:eastAsia="en-AU"/>
          </w:rPr>
          <w:t>ICAC</w:t>
        </w:r>
        <w:proofErr w:type="spellEnd"/>
        <w:r w:rsidRPr="00981CAC">
          <w:rPr>
            <w:rFonts w:eastAsia="Times New Roman"/>
            <w:b/>
            <w:bCs w:val="0"/>
            <w:color w:val="009BD8"/>
            <w:szCs w:val="24"/>
            <w:u w:val="single"/>
            <w:lang w:eastAsia="en-AU"/>
          </w:rPr>
          <w:t xml:space="preserve"> published a report</w:t>
        </w:r>
      </w:hyperlink>
      <w:r w:rsidRPr="00D009BA">
        <w:rPr>
          <w:rFonts w:eastAsia="Times New Roman"/>
          <w:bCs w:val="0"/>
          <w:color w:val="455560"/>
          <w:szCs w:val="24"/>
          <w:lang w:eastAsia="en-AU"/>
        </w:rPr>
        <w:t xml:space="preserve"> known as </w:t>
      </w:r>
      <w:r w:rsidRPr="00D009BA">
        <w:rPr>
          <w:rFonts w:eastAsia="Times New Roman"/>
          <w:bCs w:val="0"/>
          <w:color w:val="455560"/>
          <w:szCs w:val="24"/>
          <w:highlight w:val="yellow"/>
          <w:lang w:eastAsia="en-AU"/>
        </w:rPr>
        <w:t>Operation Jersey</w:t>
      </w:r>
      <w:r w:rsidRPr="00D009BA">
        <w:rPr>
          <w:rFonts w:eastAsia="Times New Roman"/>
          <w:bCs w:val="0"/>
          <w:color w:val="455560"/>
          <w:szCs w:val="24"/>
          <w:lang w:eastAsia="en-AU"/>
        </w:rPr>
        <w:t xml:space="preserve"> which outlined its views on pork barrelling and </w:t>
      </w:r>
      <w:r w:rsidRPr="00D009BA">
        <w:rPr>
          <w:rFonts w:eastAsia="Times New Roman"/>
          <w:bCs w:val="0"/>
          <w:color w:val="455560"/>
          <w:szCs w:val="24"/>
          <w:highlight w:val="yellow"/>
          <w:lang w:eastAsia="en-AU"/>
        </w:rPr>
        <w:t>found that although under existing law pork barrelling could amount to corrupt conduct, there is a need to better regulate and prevent the practice</w:t>
      </w:r>
      <w:r w:rsidRPr="00D009BA">
        <w:rPr>
          <w:rFonts w:eastAsia="Times New Roman"/>
          <w:bCs w:val="0"/>
          <w:color w:val="455560"/>
          <w:szCs w:val="24"/>
          <w:lang w:eastAsia="en-AU"/>
        </w:rPr>
        <w:t>. </w:t>
      </w:r>
    </w:p>
    <w:p w:rsidR="00D009BA" w:rsidRPr="00D009BA" w:rsidRDefault="00D009BA" w:rsidP="00D009BA">
      <w:pPr>
        <w:spacing w:after="480" w:line="240" w:lineRule="auto"/>
        <w:rPr>
          <w:rFonts w:eastAsia="Times New Roman"/>
          <w:bCs w:val="0"/>
          <w:color w:val="455560"/>
          <w:szCs w:val="24"/>
          <w:lang w:eastAsia="en-AU"/>
        </w:rPr>
      </w:pPr>
      <w:proofErr w:type="spellStart"/>
      <w:r w:rsidRPr="00D009BA">
        <w:rPr>
          <w:rFonts w:eastAsia="Times New Roman"/>
          <w:bCs w:val="0"/>
          <w:color w:val="455560"/>
          <w:szCs w:val="24"/>
          <w:lang w:eastAsia="en-AU"/>
        </w:rPr>
        <w:t>ICAC</w:t>
      </w:r>
      <w:proofErr w:type="spellEnd"/>
      <w:r w:rsidRPr="00D009BA">
        <w:rPr>
          <w:rFonts w:eastAsia="Times New Roman"/>
          <w:bCs w:val="0"/>
          <w:color w:val="455560"/>
          <w:szCs w:val="24"/>
          <w:lang w:eastAsia="en-AU"/>
        </w:rPr>
        <w:t xml:space="preserve"> examined existing mechanisms regulating the use of government grants, including the </w:t>
      </w:r>
      <w:hyperlink r:id="rId10" w:tgtFrame="_blank" w:history="1">
        <w:r w:rsidRPr="00981CAC">
          <w:rPr>
            <w:rFonts w:eastAsia="Times New Roman"/>
            <w:b/>
            <w:bCs w:val="0"/>
            <w:color w:val="009BD8"/>
            <w:szCs w:val="24"/>
            <w:u w:val="single"/>
            <w:lang w:eastAsia="en-AU"/>
          </w:rPr>
          <w:t>Government Sector Finance Act 2018 (NSW)</w:t>
        </w:r>
      </w:hyperlink>
      <w:r w:rsidRPr="00D009BA">
        <w:rPr>
          <w:rFonts w:eastAsia="Times New Roman"/>
          <w:bCs w:val="0"/>
          <w:color w:val="455560"/>
          <w:szCs w:val="24"/>
          <w:lang w:eastAsia="en-AU"/>
        </w:rPr>
        <w:t> (</w:t>
      </w:r>
      <w:r w:rsidRPr="00D009BA">
        <w:rPr>
          <w:rFonts w:eastAsia="Times New Roman"/>
          <w:b/>
          <w:color w:val="455560"/>
          <w:szCs w:val="24"/>
          <w:lang w:eastAsia="en-AU"/>
        </w:rPr>
        <w:t>GSF Act</w:t>
      </w:r>
      <w:r w:rsidRPr="00D009BA">
        <w:rPr>
          <w:rFonts w:eastAsia="Times New Roman"/>
          <w:bCs w:val="0"/>
          <w:color w:val="455560"/>
          <w:szCs w:val="24"/>
          <w:lang w:eastAsia="en-AU"/>
        </w:rPr>
        <w:t xml:space="preserve">) which sets out values guiding the exercise of financial management functions by a government officer or GSF agency. A key finding in this respect was that the GSF Act </w:t>
      </w:r>
      <w:r w:rsidRPr="00D009BA">
        <w:rPr>
          <w:rFonts w:eastAsia="Times New Roman"/>
          <w:bCs w:val="0"/>
          <w:color w:val="455560"/>
          <w:szCs w:val="24"/>
          <w:highlight w:val="yellow"/>
          <w:lang w:eastAsia="en-AU"/>
        </w:rPr>
        <w:t xml:space="preserve">contained no direct reference to “value for money”, a probity principle frequently breached by pork barrelling. In response to this, </w:t>
      </w:r>
      <w:proofErr w:type="spellStart"/>
      <w:r w:rsidRPr="00D009BA">
        <w:rPr>
          <w:rFonts w:eastAsia="Times New Roman"/>
          <w:bCs w:val="0"/>
          <w:color w:val="455560"/>
          <w:szCs w:val="24"/>
          <w:highlight w:val="yellow"/>
          <w:lang w:eastAsia="en-AU"/>
        </w:rPr>
        <w:t>ICAC</w:t>
      </w:r>
      <w:proofErr w:type="spellEnd"/>
      <w:r w:rsidRPr="00D009BA">
        <w:rPr>
          <w:rFonts w:eastAsia="Times New Roman"/>
          <w:bCs w:val="0"/>
          <w:color w:val="455560"/>
          <w:szCs w:val="24"/>
          <w:highlight w:val="yellow"/>
          <w:lang w:eastAsia="en-AU"/>
        </w:rPr>
        <w:t xml:space="preserve"> recommended that an equivalent to section 71 of the </w:t>
      </w:r>
      <w:hyperlink r:id="rId11" w:tgtFrame="_blank" w:history="1">
        <w:r w:rsidRPr="00981CAC">
          <w:rPr>
            <w:rFonts w:eastAsia="Times New Roman"/>
            <w:b/>
            <w:bCs w:val="0"/>
            <w:color w:val="009BD8"/>
            <w:szCs w:val="24"/>
            <w:highlight w:val="yellow"/>
            <w:u w:val="single"/>
            <w:lang w:eastAsia="en-AU"/>
          </w:rPr>
          <w:t>Public Governance, Performance and Accountability 2013 (Cth)</w:t>
        </w:r>
      </w:hyperlink>
      <w:r w:rsidRPr="00D009BA">
        <w:rPr>
          <w:rFonts w:eastAsia="Times New Roman"/>
          <w:bCs w:val="0"/>
          <w:color w:val="455560"/>
          <w:szCs w:val="24"/>
          <w:highlight w:val="yellow"/>
          <w:lang w:eastAsia="en-AU"/>
        </w:rPr>
        <w:t>, which regulates proposed expenditure of a Commonwealth Minister, be legislated in NSW</w:t>
      </w:r>
      <w:r w:rsidRPr="00D009BA">
        <w:rPr>
          <w:rFonts w:eastAsia="Times New Roman"/>
          <w:bCs w:val="0"/>
          <w:color w:val="455560"/>
          <w:szCs w:val="24"/>
          <w:lang w:eastAsia="en-AU"/>
        </w:rPr>
        <w:t>.</w:t>
      </w:r>
    </w:p>
    <w:p w:rsidR="00D009BA" w:rsidRPr="00D009BA" w:rsidRDefault="00D009BA" w:rsidP="00D009BA">
      <w:pPr>
        <w:spacing w:after="240" w:line="240" w:lineRule="auto"/>
        <w:outlineLvl w:val="3"/>
        <w:rPr>
          <w:rFonts w:eastAsia="Times New Roman"/>
          <w:bCs w:val="0"/>
          <w:color w:val="313C44"/>
          <w:szCs w:val="24"/>
          <w:lang w:eastAsia="en-AU"/>
        </w:rPr>
      </w:pPr>
      <w:proofErr w:type="spellStart"/>
      <w:r w:rsidRPr="00D009BA">
        <w:rPr>
          <w:rFonts w:eastAsia="Times New Roman"/>
          <w:b/>
          <w:color w:val="313C44"/>
          <w:szCs w:val="24"/>
          <w:lang w:eastAsia="en-AU"/>
        </w:rPr>
        <w:t>GSFA</w:t>
      </w:r>
      <w:proofErr w:type="spellEnd"/>
      <w:r w:rsidRPr="00D009BA">
        <w:rPr>
          <w:rFonts w:eastAsia="Times New Roman"/>
          <w:b/>
          <w:color w:val="313C44"/>
          <w:szCs w:val="24"/>
          <w:lang w:eastAsia="en-AU"/>
        </w:rPr>
        <w:t xml:space="preserve"> Bill 2023 </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Cs w:val="0"/>
          <w:color w:val="455560"/>
          <w:szCs w:val="24"/>
          <w:lang w:eastAsia="en-AU"/>
        </w:rPr>
        <w:t xml:space="preserve">The </w:t>
      </w:r>
      <w:proofErr w:type="spellStart"/>
      <w:r w:rsidRPr="00D009BA">
        <w:rPr>
          <w:rFonts w:eastAsia="Times New Roman"/>
          <w:bCs w:val="0"/>
          <w:color w:val="455560"/>
          <w:szCs w:val="24"/>
          <w:lang w:eastAsia="en-AU"/>
        </w:rPr>
        <w:t>GSFA</w:t>
      </w:r>
      <w:proofErr w:type="spellEnd"/>
      <w:r w:rsidRPr="00D009BA">
        <w:rPr>
          <w:rFonts w:eastAsia="Times New Roman"/>
          <w:bCs w:val="0"/>
          <w:color w:val="455560"/>
          <w:szCs w:val="24"/>
          <w:lang w:eastAsia="en-AU"/>
        </w:rPr>
        <w:t xml:space="preserve"> Bill was passed by both houses on 25 May 2023 and will commence on 1 July 2023.</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Cs w:val="0"/>
          <w:color w:val="455560"/>
          <w:szCs w:val="24"/>
          <w:lang w:eastAsia="en-AU"/>
        </w:rPr>
        <w:t xml:space="preserve">The Bill responds to the </w:t>
      </w:r>
      <w:proofErr w:type="spellStart"/>
      <w:r w:rsidRPr="00D009BA">
        <w:rPr>
          <w:rFonts w:eastAsia="Times New Roman"/>
          <w:bCs w:val="0"/>
          <w:color w:val="455560"/>
          <w:szCs w:val="24"/>
          <w:lang w:eastAsia="en-AU"/>
        </w:rPr>
        <w:t>ICAC</w:t>
      </w:r>
      <w:proofErr w:type="spellEnd"/>
      <w:r w:rsidRPr="00D009BA">
        <w:rPr>
          <w:rFonts w:eastAsia="Times New Roman"/>
          <w:bCs w:val="0"/>
          <w:color w:val="455560"/>
          <w:szCs w:val="24"/>
          <w:lang w:eastAsia="en-AU"/>
        </w:rPr>
        <w:t xml:space="preserve"> recommendation by inserting a requirement into the GSF Act that government Ministers do not approve grants unless they are satisfied that the grant is “an efficient, effective, economical and ethical use of money” and will achieve “value for money”.</w:t>
      </w:r>
    </w:p>
    <w:p w:rsidR="00D009BA" w:rsidRPr="00D009BA" w:rsidRDefault="00D009BA" w:rsidP="00981CAC">
      <w:pPr>
        <w:spacing w:after="240" w:line="240" w:lineRule="auto"/>
        <w:rPr>
          <w:rFonts w:eastAsia="Times New Roman"/>
          <w:bCs w:val="0"/>
          <w:color w:val="455560"/>
          <w:szCs w:val="24"/>
          <w:lang w:eastAsia="en-AU"/>
        </w:rPr>
      </w:pPr>
      <w:r w:rsidRPr="00D009BA">
        <w:rPr>
          <w:rFonts w:eastAsia="Times New Roman"/>
          <w:bCs w:val="0"/>
          <w:color w:val="455560"/>
          <w:szCs w:val="24"/>
          <w:lang w:eastAsia="en-AU"/>
        </w:rPr>
        <w:lastRenderedPageBreak/>
        <w:t>Furthermore, the Bill effectively codifies the seven key principles of Grants Administration currently set out in the </w:t>
      </w:r>
      <w:hyperlink r:id="rId12" w:tgtFrame="_blank" w:history="1">
        <w:r w:rsidRPr="00D009BA">
          <w:rPr>
            <w:rFonts w:eastAsia="Times New Roman"/>
            <w:bCs w:val="0"/>
            <w:color w:val="009BD8"/>
            <w:szCs w:val="24"/>
            <w:u w:val="single"/>
            <w:lang w:eastAsia="en-AU"/>
          </w:rPr>
          <w:t>Grants Administration Guide</w:t>
        </w:r>
      </w:hyperlink>
      <w:r w:rsidRPr="00D009BA">
        <w:rPr>
          <w:rFonts w:eastAsia="Times New Roman"/>
          <w:bCs w:val="0"/>
          <w:color w:val="455560"/>
          <w:szCs w:val="24"/>
          <w:lang w:eastAsia="en-AU"/>
        </w:rPr>
        <w:t>. While the GSF Act currently prevents Ministers, ministerial staff and government sector agency employees from “knowingly” breaching a requirement contained in the Guide, the Bill creates a positive duty for these individuals to consider the Grants Administration principles when approving or declining an applicable grant.</w:t>
      </w:r>
    </w:p>
    <w:p w:rsidR="00D009BA" w:rsidRPr="00D009BA" w:rsidRDefault="00D009BA" w:rsidP="00D009BA">
      <w:pPr>
        <w:spacing w:after="120" w:line="240" w:lineRule="auto"/>
        <w:rPr>
          <w:rFonts w:eastAsia="Times New Roman"/>
          <w:bCs w:val="0"/>
          <w:color w:val="455560"/>
          <w:szCs w:val="24"/>
          <w:lang w:eastAsia="en-AU"/>
        </w:rPr>
      </w:pPr>
      <w:r w:rsidRPr="00D009BA">
        <w:rPr>
          <w:rFonts w:eastAsia="Times New Roman"/>
          <w:bCs w:val="0"/>
          <w:color w:val="455560"/>
          <w:szCs w:val="24"/>
          <w:lang w:eastAsia="en-AU"/>
        </w:rPr>
        <w:t>A person approving or declining a grant must now have regard to:</w:t>
      </w:r>
    </w:p>
    <w:p w:rsidR="00D009BA" w:rsidRPr="00D009BA" w:rsidRDefault="00D009BA" w:rsidP="00E4659B">
      <w:pPr>
        <w:numPr>
          <w:ilvl w:val="0"/>
          <w:numId w:val="1"/>
        </w:numPr>
        <w:spacing w:before="120" w:after="120" w:line="240" w:lineRule="auto"/>
        <w:ind w:left="284" w:hanging="284"/>
        <w:rPr>
          <w:rFonts w:eastAsia="Times New Roman"/>
          <w:bCs w:val="0"/>
          <w:color w:val="455560"/>
          <w:szCs w:val="24"/>
          <w:highlight w:val="yellow"/>
          <w:lang w:eastAsia="en-AU"/>
        </w:rPr>
      </w:pPr>
      <w:r w:rsidRPr="00D009BA">
        <w:rPr>
          <w:rFonts w:eastAsia="Times New Roman"/>
          <w:bCs w:val="0"/>
          <w:color w:val="455560"/>
          <w:szCs w:val="24"/>
          <w:highlight w:val="yellow"/>
          <w:lang w:eastAsia="en-AU"/>
        </w:rPr>
        <w:t>robust planning and design in the grants process</w:t>
      </w:r>
    </w:p>
    <w:p w:rsidR="00D009BA" w:rsidRPr="00D009BA" w:rsidRDefault="00D009BA" w:rsidP="00E4659B">
      <w:pPr>
        <w:numPr>
          <w:ilvl w:val="0"/>
          <w:numId w:val="1"/>
        </w:numPr>
        <w:spacing w:before="120" w:after="120" w:line="240" w:lineRule="auto"/>
        <w:ind w:left="284" w:hanging="284"/>
        <w:rPr>
          <w:rFonts w:eastAsia="Times New Roman"/>
          <w:bCs w:val="0"/>
          <w:color w:val="455560"/>
          <w:szCs w:val="24"/>
          <w:highlight w:val="yellow"/>
          <w:lang w:eastAsia="en-AU"/>
        </w:rPr>
      </w:pPr>
      <w:r w:rsidRPr="00D009BA">
        <w:rPr>
          <w:rFonts w:eastAsia="Times New Roman"/>
          <w:bCs w:val="0"/>
          <w:color w:val="455560"/>
          <w:szCs w:val="24"/>
          <w:highlight w:val="yellow"/>
          <w:lang w:eastAsia="en-AU"/>
        </w:rPr>
        <w:t>collaboration and partnership with all relevant stakeholders</w:t>
      </w:r>
    </w:p>
    <w:p w:rsidR="00D009BA" w:rsidRPr="00D009BA" w:rsidRDefault="00D009BA" w:rsidP="00E4659B">
      <w:pPr>
        <w:numPr>
          <w:ilvl w:val="0"/>
          <w:numId w:val="1"/>
        </w:numPr>
        <w:spacing w:before="120" w:after="120" w:line="240" w:lineRule="auto"/>
        <w:ind w:left="284" w:hanging="284"/>
        <w:rPr>
          <w:rFonts w:eastAsia="Times New Roman"/>
          <w:bCs w:val="0"/>
          <w:color w:val="455560"/>
          <w:szCs w:val="24"/>
          <w:highlight w:val="yellow"/>
          <w:lang w:eastAsia="en-AU"/>
        </w:rPr>
      </w:pPr>
      <w:r w:rsidRPr="00D009BA">
        <w:rPr>
          <w:rFonts w:eastAsia="Times New Roman"/>
          <w:bCs w:val="0"/>
          <w:color w:val="455560"/>
          <w:szCs w:val="24"/>
          <w:highlight w:val="yellow"/>
          <w:lang w:eastAsia="en-AU"/>
        </w:rPr>
        <w:t>proportionality according to the value and complexity of the grant and the associated risks</w:t>
      </w:r>
    </w:p>
    <w:p w:rsidR="00D009BA" w:rsidRPr="00D009BA" w:rsidRDefault="00D009BA" w:rsidP="00E4659B">
      <w:pPr>
        <w:numPr>
          <w:ilvl w:val="0"/>
          <w:numId w:val="1"/>
        </w:numPr>
        <w:spacing w:before="120" w:after="120" w:line="240" w:lineRule="auto"/>
        <w:ind w:left="284" w:hanging="284"/>
        <w:rPr>
          <w:rFonts w:eastAsia="Times New Roman"/>
          <w:bCs w:val="0"/>
          <w:color w:val="455560"/>
          <w:szCs w:val="24"/>
          <w:highlight w:val="yellow"/>
          <w:lang w:eastAsia="en-AU"/>
        </w:rPr>
      </w:pPr>
      <w:r w:rsidRPr="00D009BA">
        <w:rPr>
          <w:rFonts w:eastAsia="Times New Roman"/>
          <w:bCs w:val="0"/>
          <w:color w:val="455560"/>
          <w:szCs w:val="24"/>
          <w:highlight w:val="yellow"/>
          <w:lang w:eastAsia="en-AU"/>
        </w:rPr>
        <w:t>achieving outcomes and benefits consistent with government objectives</w:t>
      </w:r>
    </w:p>
    <w:p w:rsidR="00D009BA" w:rsidRPr="00D009BA" w:rsidRDefault="00D009BA" w:rsidP="00E4659B">
      <w:pPr>
        <w:numPr>
          <w:ilvl w:val="0"/>
          <w:numId w:val="1"/>
        </w:numPr>
        <w:spacing w:before="120" w:after="120" w:line="240" w:lineRule="auto"/>
        <w:ind w:left="284" w:hanging="284"/>
        <w:rPr>
          <w:rFonts w:eastAsia="Times New Roman"/>
          <w:bCs w:val="0"/>
          <w:color w:val="455560"/>
          <w:szCs w:val="24"/>
          <w:highlight w:val="yellow"/>
          <w:lang w:eastAsia="en-AU"/>
        </w:rPr>
      </w:pPr>
      <w:r w:rsidRPr="00D009BA">
        <w:rPr>
          <w:rFonts w:eastAsia="Times New Roman"/>
          <w:bCs w:val="0"/>
          <w:color w:val="455560"/>
          <w:szCs w:val="24"/>
          <w:highlight w:val="yellow"/>
          <w:lang w:eastAsia="en-AU"/>
        </w:rPr>
        <w:t>achieving value with the relevant money</w:t>
      </w:r>
    </w:p>
    <w:p w:rsidR="00D009BA" w:rsidRPr="00D009BA" w:rsidRDefault="00D009BA" w:rsidP="00E4659B">
      <w:pPr>
        <w:numPr>
          <w:ilvl w:val="0"/>
          <w:numId w:val="1"/>
        </w:numPr>
        <w:spacing w:before="120" w:after="120" w:line="240" w:lineRule="auto"/>
        <w:ind w:left="284" w:hanging="284"/>
        <w:rPr>
          <w:rFonts w:eastAsia="Times New Roman"/>
          <w:bCs w:val="0"/>
          <w:color w:val="455560"/>
          <w:szCs w:val="24"/>
          <w:highlight w:val="yellow"/>
          <w:lang w:eastAsia="en-AU"/>
        </w:rPr>
      </w:pPr>
      <w:r w:rsidRPr="00D009BA">
        <w:rPr>
          <w:rFonts w:eastAsia="Times New Roman"/>
          <w:bCs w:val="0"/>
          <w:color w:val="455560"/>
          <w:szCs w:val="24"/>
          <w:highlight w:val="yellow"/>
          <w:lang w:eastAsia="en-AU"/>
        </w:rPr>
        <w:t>governance and accountability</w:t>
      </w:r>
    </w:p>
    <w:p w:rsidR="00D009BA" w:rsidRPr="00D009BA" w:rsidRDefault="00D009BA" w:rsidP="00E4659B">
      <w:pPr>
        <w:numPr>
          <w:ilvl w:val="0"/>
          <w:numId w:val="1"/>
        </w:numPr>
        <w:spacing w:before="120" w:after="240" w:line="240" w:lineRule="auto"/>
        <w:ind w:left="284" w:hanging="284"/>
        <w:rPr>
          <w:rFonts w:eastAsia="Times New Roman"/>
          <w:bCs w:val="0"/>
          <w:color w:val="455560"/>
          <w:szCs w:val="24"/>
          <w:lang w:eastAsia="en-AU"/>
        </w:rPr>
      </w:pPr>
      <w:proofErr w:type="gramStart"/>
      <w:r w:rsidRPr="00D009BA">
        <w:rPr>
          <w:rFonts w:eastAsia="Times New Roman"/>
          <w:bCs w:val="0"/>
          <w:color w:val="455560"/>
          <w:szCs w:val="24"/>
          <w:lang w:eastAsia="en-AU"/>
        </w:rPr>
        <w:t>probity</w:t>
      </w:r>
      <w:proofErr w:type="gramEnd"/>
      <w:r w:rsidRPr="00D009BA">
        <w:rPr>
          <w:rFonts w:eastAsia="Times New Roman"/>
          <w:bCs w:val="0"/>
          <w:color w:val="455560"/>
          <w:szCs w:val="24"/>
          <w:lang w:eastAsia="en-AU"/>
        </w:rPr>
        <w:t xml:space="preserve"> </w:t>
      </w:r>
      <w:r w:rsidR="004941AD">
        <w:rPr>
          <w:rFonts w:eastAsia="Times New Roman"/>
          <w:bCs w:val="0"/>
          <w:color w:val="455560"/>
          <w:szCs w:val="24"/>
          <w:lang w:eastAsia="en-AU"/>
        </w:rPr>
        <w:t>(</w:t>
      </w:r>
      <w:bookmarkStart w:id="0" w:name="_GoBack"/>
      <w:r w:rsidR="004941AD" w:rsidRPr="004941AD">
        <w:rPr>
          <w:rFonts w:eastAsia="Times New Roman"/>
          <w:bCs w:val="0"/>
          <w:i/>
          <w:color w:val="455560"/>
          <w:szCs w:val="24"/>
          <w:lang w:eastAsia="en-AU"/>
        </w:rPr>
        <w:t>correctness</w:t>
      </w:r>
      <w:bookmarkEnd w:id="0"/>
      <w:r w:rsidR="004941AD">
        <w:rPr>
          <w:rFonts w:eastAsia="Times New Roman"/>
          <w:bCs w:val="0"/>
          <w:color w:val="455560"/>
          <w:szCs w:val="24"/>
          <w:lang w:eastAsia="en-AU"/>
        </w:rPr>
        <w:t xml:space="preserve">) </w:t>
      </w:r>
      <w:r w:rsidRPr="00D009BA">
        <w:rPr>
          <w:rFonts w:eastAsia="Times New Roman"/>
          <w:bCs w:val="0"/>
          <w:color w:val="455560"/>
          <w:szCs w:val="24"/>
          <w:lang w:eastAsia="en-AU"/>
        </w:rPr>
        <w:t>and transparency.</w:t>
      </w:r>
    </w:p>
    <w:p w:rsidR="00D009BA" w:rsidRPr="00D009BA" w:rsidRDefault="00D009BA" w:rsidP="00981CAC">
      <w:pPr>
        <w:spacing w:after="240" w:line="240" w:lineRule="auto"/>
        <w:rPr>
          <w:rFonts w:eastAsia="Times New Roman"/>
          <w:bCs w:val="0"/>
          <w:color w:val="455560"/>
          <w:szCs w:val="24"/>
          <w:lang w:eastAsia="en-AU"/>
        </w:rPr>
      </w:pPr>
      <w:r w:rsidRPr="00D009BA">
        <w:rPr>
          <w:rFonts w:eastAsia="Times New Roman"/>
          <w:bCs w:val="0"/>
          <w:color w:val="455560"/>
          <w:szCs w:val="24"/>
          <w:lang w:eastAsia="en-AU"/>
        </w:rPr>
        <w:t>In addition to these tighter controls on the making of government grants, the Bill contains two key changes designed to increase the overall transparency in the grants administration process.</w:t>
      </w:r>
    </w:p>
    <w:p w:rsidR="00D009BA" w:rsidRPr="00D009BA" w:rsidRDefault="00D009BA" w:rsidP="00981CAC">
      <w:pPr>
        <w:spacing w:after="240" w:line="240" w:lineRule="auto"/>
        <w:rPr>
          <w:rFonts w:eastAsia="Times New Roman"/>
          <w:bCs w:val="0"/>
          <w:color w:val="455560"/>
          <w:szCs w:val="24"/>
          <w:lang w:eastAsia="en-AU"/>
        </w:rPr>
      </w:pPr>
      <w:r w:rsidRPr="00D009BA">
        <w:rPr>
          <w:rFonts w:eastAsia="Times New Roman"/>
          <w:bCs w:val="0"/>
          <w:color w:val="455560"/>
          <w:szCs w:val="24"/>
          <w:lang w:eastAsia="en-AU"/>
        </w:rPr>
        <w:t>The Bill amends the </w:t>
      </w:r>
      <w:hyperlink r:id="rId13" w:tgtFrame="_blank" w:history="1">
        <w:r w:rsidRPr="00D009BA">
          <w:rPr>
            <w:rFonts w:eastAsia="Times New Roman"/>
            <w:bCs w:val="0"/>
            <w:color w:val="009BD8"/>
            <w:szCs w:val="24"/>
            <w:u w:val="single"/>
            <w:lang w:eastAsia="en-AU"/>
          </w:rPr>
          <w:t>Government Information (Public Access) Act 2009 (NSW)</w:t>
        </w:r>
      </w:hyperlink>
      <w:r w:rsidRPr="00D009BA">
        <w:rPr>
          <w:rFonts w:eastAsia="Times New Roman"/>
          <w:bCs w:val="0"/>
          <w:color w:val="455560"/>
          <w:szCs w:val="24"/>
          <w:lang w:eastAsia="en-AU"/>
        </w:rPr>
        <w:t> (</w:t>
      </w:r>
      <w:r w:rsidRPr="00D009BA">
        <w:rPr>
          <w:rFonts w:eastAsia="Times New Roman"/>
          <w:b/>
          <w:color w:val="455560"/>
          <w:szCs w:val="24"/>
          <w:lang w:eastAsia="en-AU"/>
        </w:rPr>
        <w:t>GIPA Act</w:t>
      </w:r>
      <w:r w:rsidRPr="00D009BA">
        <w:rPr>
          <w:rFonts w:eastAsia="Times New Roman"/>
          <w:bCs w:val="0"/>
          <w:color w:val="455560"/>
          <w:szCs w:val="24"/>
          <w:lang w:eastAsia="en-AU"/>
        </w:rPr>
        <w:t>) and the </w:t>
      </w:r>
      <w:hyperlink r:id="rId14" w:tgtFrame="_blank" w:history="1">
        <w:r w:rsidRPr="00D009BA">
          <w:rPr>
            <w:rFonts w:eastAsia="Times New Roman"/>
            <w:bCs w:val="0"/>
            <w:color w:val="009BD8"/>
            <w:szCs w:val="24"/>
            <w:u w:val="single"/>
            <w:lang w:eastAsia="en-AU"/>
          </w:rPr>
          <w:t>Government Information (Public Access) Regulation 2018 (NSW)</w:t>
        </w:r>
      </w:hyperlink>
      <w:r w:rsidRPr="00D009BA">
        <w:rPr>
          <w:rFonts w:eastAsia="Times New Roman"/>
          <w:bCs w:val="0"/>
          <w:color w:val="455560"/>
          <w:szCs w:val="24"/>
          <w:lang w:eastAsia="en-AU"/>
        </w:rPr>
        <w:t> (</w:t>
      </w:r>
      <w:r w:rsidRPr="00D009BA">
        <w:rPr>
          <w:rFonts w:eastAsia="Times New Roman"/>
          <w:b/>
          <w:color w:val="455560"/>
          <w:szCs w:val="24"/>
          <w:lang w:eastAsia="en-AU"/>
        </w:rPr>
        <w:t>GIPA Regulations</w:t>
      </w:r>
      <w:r w:rsidRPr="00D009BA">
        <w:rPr>
          <w:rFonts w:eastAsia="Times New Roman"/>
          <w:bCs w:val="0"/>
          <w:color w:val="455560"/>
          <w:szCs w:val="24"/>
          <w:lang w:eastAsia="en-AU"/>
        </w:rPr>
        <w:t>) to prescribe certain information relating to government grants as “open access information”, which is to be made publicly available free of charge unless there is an overriding public interest against disclosure.</w:t>
      </w:r>
    </w:p>
    <w:p w:rsidR="00D009BA" w:rsidRPr="00D009BA" w:rsidRDefault="00D009BA" w:rsidP="00981CAC">
      <w:pPr>
        <w:spacing w:after="360" w:line="240" w:lineRule="auto"/>
        <w:rPr>
          <w:rFonts w:eastAsia="Times New Roman"/>
          <w:bCs w:val="0"/>
          <w:color w:val="455560"/>
          <w:szCs w:val="24"/>
          <w:lang w:eastAsia="en-AU"/>
        </w:rPr>
      </w:pPr>
      <w:r w:rsidRPr="00D009BA">
        <w:rPr>
          <w:rFonts w:eastAsia="Times New Roman"/>
          <w:bCs w:val="0"/>
          <w:color w:val="455560"/>
          <w:szCs w:val="24"/>
          <w:lang w:eastAsia="en-AU"/>
        </w:rPr>
        <w:t>The Bill also amends the GIPA Act and GIPA Regulations to require publication of this information on the </w:t>
      </w:r>
      <w:hyperlink r:id="rId15" w:tgtFrame="_blank" w:history="1">
        <w:r w:rsidRPr="00981CAC">
          <w:rPr>
            <w:rFonts w:eastAsia="Times New Roman"/>
            <w:b/>
            <w:bCs w:val="0"/>
            <w:color w:val="009BD8"/>
            <w:szCs w:val="24"/>
            <w:u w:val="single"/>
            <w:lang w:eastAsia="en-AU"/>
          </w:rPr>
          <w:t>New South Wales Government grants and funding finder website</w:t>
        </w:r>
      </w:hyperlink>
      <w:r w:rsidRPr="00D009BA">
        <w:rPr>
          <w:rFonts w:eastAsia="Times New Roman"/>
          <w:bCs w:val="0"/>
          <w:color w:val="455560"/>
          <w:szCs w:val="24"/>
          <w:lang w:eastAsia="en-AU"/>
        </w:rPr>
        <w:t>.</w:t>
      </w:r>
    </w:p>
    <w:p w:rsidR="00D009BA" w:rsidRPr="00D009BA" w:rsidRDefault="00D009BA" w:rsidP="00D009BA">
      <w:pPr>
        <w:spacing w:after="240" w:line="240" w:lineRule="auto"/>
        <w:outlineLvl w:val="3"/>
        <w:rPr>
          <w:rFonts w:eastAsia="Times New Roman"/>
          <w:bCs w:val="0"/>
          <w:color w:val="313C44"/>
          <w:szCs w:val="24"/>
          <w:lang w:eastAsia="en-AU"/>
        </w:rPr>
      </w:pPr>
      <w:r w:rsidRPr="00D009BA">
        <w:rPr>
          <w:rFonts w:eastAsia="Times New Roman"/>
          <w:b/>
          <w:color w:val="313C44"/>
          <w:szCs w:val="24"/>
          <w:lang w:eastAsia="en-AU"/>
        </w:rPr>
        <w:t>What these changes mean for Ministers, government employees and agencies</w:t>
      </w:r>
    </w:p>
    <w:p w:rsidR="00D009BA" w:rsidRPr="00D009BA" w:rsidRDefault="00D009BA" w:rsidP="00D009BA">
      <w:pPr>
        <w:spacing w:after="120" w:line="240" w:lineRule="auto"/>
        <w:rPr>
          <w:rFonts w:eastAsia="Times New Roman"/>
          <w:bCs w:val="0"/>
          <w:color w:val="455560"/>
          <w:szCs w:val="24"/>
          <w:lang w:eastAsia="en-AU"/>
        </w:rPr>
      </w:pPr>
      <w:r w:rsidRPr="00D009BA">
        <w:rPr>
          <w:rFonts w:eastAsia="Times New Roman"/>
          <w:bCs w:val="0"/>
          <w:color w:val="455560"/>
          <w:szCs w:val="24"/>
          <w:lang w:eastAsia="en-AU"/>
        </w:rPr>
        <w:t>The changes to the GSF Act apply not just to NSW government Ministers, but to any person “approving or declining a grant to which the Grants Administration Guide applies” including:</w:t>
      </w:r>
    </w:p>
    <w:p w:rsidR="00D009BA" w:rsidRPr="00D009BA" w:rsidRDefault="00D009BA" w:rsidP="00D009BA">
      <w:pPr>
        <w:numPr>
          <w:ilvl w:val="0"/>
          <w:numId w:val="2"/>
        </w:numPr>
        <w:spacing w:before="120" w:after="120" w:line="240" w:lineRule="auto"/>
        <w:ind w:left="709" w:hanging="709"/>
        <w:rPr>
          <w:rFonts w:eastAsia="Times New Roman"/>
          <w:bCs w:val="0"/>
          <w:color w:val="455560"/>
          <w:szCs w:val="24"/>
          <w:lang w:eastAsia="en-AU"/>
        </w:rPr>
      </w:pPr>
      <w:r w:rsidRPr="00D009BA">
        <w:rPr>
          <w:rFonts w:eastAsia="Times New Roman"/>
          <w:bCs w:val="0"/>
          <w:color w:val="455560"/>
          <w:szCs w:val="24"/>
          <w:lang w:eastAsia="en-AU"/>
        </w:rPr>
        <w:t>Ministers</w:t>
      </w:r>
    </w:p>
    <w:p w:rsidR="00D009BA" w:rsidRPr="00D009BA" w:rsidRDefault="00D009BA" w:rsidP="00D009BA">
      <w:pPr>
        <w:numPr>
          <w:ilvl w:val="0"/>
          <w:numId w:val="2"/>
        </w:numPr>
        <w:spacing w:before="100" w:beforeAutospacing="1" w:after="120" w:line="240" w:lineRule="auto"/>
        <w:ind w:left="709" w:hanging="709"/>
        <w:rPr>
          <w:rFonts w:eastAsia="Times New Roman"/>
          <w:bCs w:val="0"/>
          <w:color w:val="455560"/>
          <w:szCs w:val="24"/>
          <w:lang w:eastAsia="en-AU"/>
        </w:rPr>
      </w:pPr>
      <w:r w:rsidRPr="00D009BA">
        <w:rPr>
          <w:rFonts w:eastAsia="Times New Roman"/>
          <w:bCs w:val="0"/>
          <w:color w:val="455560"/>
          <w:szCs w:val="24"/>
          <w:lang w:eastAsia="en-AU"/>
        </w:rPr>
        <w:t>officials, being government sector employees within the meaning of the </w:t>
      </w:r>
      <w:hyperlink r:id="rId16" w:tgtFrame="_blank" w:history="1">
        <w:r w:rsidRPr="00981CAC">
          <w:rPr>
            <w:rFonts w:eastAsia="Times New Roman"/>
            <w:b/>
            <w:bCs w:val="0"/>
            <w:color w:val="009BD8"/>
            <w:szCs w:val="24"/>
            <w:u w:val="single"/>
            <w:lang w:eastAsia="en-AU"/>
          </w:rPr>
          <w:t>Government Sector Employment Act 2013 (NSW)</w:t>
        </w:r>
      </w:hyperlink>
      <w:r w:rsidRPr="00D009BA">
        <w:rPr>
          <w:rFonts w:eastAsia="Times New Roman"/>
          <w:bCs w:val="0"/>
          <w:color w:val="455560"/>
          <w:szCs w:val="24"/>
          <w:lang w:eastAsia="en-AU"/>
        </w:rPr>
        <w:t>, excluding employees of State Owned Corporations (SOCs)</w:t>
      </w:r>
    </w:p>
    <w:p w:rsidR="00D009BA" w:rsidRPr="00D009BA" w:rsidRDefault="00D009BA" w:rsidP="00981CAC">
      <w:pPr>
        <w:numPr>
          <w:ilvl w:val="0"/>
          <w:numId w:val="2"/>
        </w:numPr>
        <w:spacing w:before="100" w:beforeAutospacing="1" w:after="240" w:line="240" w:lineRule="auto"/>
        <w:ind w:left="709" w:hanging="709"/>
        <w:rPr>
          <w:rFonts w:eastAsia="Times New Roman"/>
          <w:bCs w:val="0"/>
          <w:color w:val="455560"/>
          <w:szCs w:val="24"/>
          <w:lang w:eastAsia="en-AU"/>
        </w:rPr>
      </w:pPr>
      <w:r w:rsidRPr="00D009BA">
        <w:rPr>
          <w:rFonts w:eastAsia="Times New Roman"/>
          <w:bCs w:val="0"/>
          <w:color w:val="455560"/>
          <w:szCs w:val="24"/>
          <w:lang w:eastAsia="en-AU"/>
        </w:rPr>
        <w:t>ministerial staff.</w:t>
      </w:r>
    </w:p>
    <w:p w:rsidR="00D009BA" w:rsidRPr="00D009BA" w:rsidRDefault="00D009BA" w:rsidP="00981CAC">
      <w:pPr>
        <w:spacing w:after="240" w:line="240" w:lineRule="auto"/>
        <w:rPr>
          <w:rFonts w:eastAsia="Times New Roman"/>
          <w:bCs w:val="0"/>
          <w:color w:val="455560"/>
          <w:szCs w:val="24"/>
          <w:lang w:eastAsia="en-AU"/>
        </w:rPr>
      </w:pPr>
      <w:r w:rsidRPr="00D009BA">
        <w:rPr>
          <w:rFonts w:eastAsia="Times New Roman"/>
          <w:bCs w:val="0"/>
          <w:color w:val="455560"/>
          <w:szCs w:val="24"/>
          <w:lang w:eastAsia="en-AU"/>
        </w:rPr>
        <w:t>To ensure their decisions are not open to administrative law challenge, Ministers, officials and ministerial staff must now specifically consider the seven key principles of Grants Administration when approving or declining an applicable grant. Moreover, when approving grants, Ministers must now ensure they address the new requirement that grants are “an efficient, effective, economical and ethical use of money”, and that will achieve “value for money”.</w:t>
      </w:r>
    </w:p>
    <w:p w:rsidR="00D009BA" w:rsidRPr="00D009BA" w:rsidRDefault="00D009BA" w:rsidP="00981CAC">
      <w:pPr>
        <w:spacing w:after="240" w:line="240" w:lineRule="auto"/>
        <w:rPr>
          <w:rFonts w:eastAsia="Times New Roman"/>
          <w:bCs w:val="0"/>
          <w:color w:val="455560"/>
          <w:szCs w:val="24"/>
          <w:lang w:eastAsia="en-AU"/>
        </w:rPr>
      </w:pPr>
      <w:r w:rsidRPr="00D009BA">
        <w:rPr>
          <w:rFonts w:eastAsia="Times New Roman"/>
          <w:bCs w:val="0"/>
          <w:color w:val="455560"/>
          <w:szCs w:val="24"/>
          <w:lang w:eastAsia="en-AU"/>
        </w:rPr>
        <w:t>The amendments to the GIPA Act and GIPA Regulations also means that NSW government agencies will need to adapt their existing disclosure and publication practices as necessary to bring them into line with the new requirements.</w:t>
      </w:r>
    </w:p>
    <w:p w:rsidR="00D009BA" w:rsidRPr="00D009BA" w:rsidRDefault="00D009BA" w:rsidP="00981CAC">
      <w:pPr>
        <w:spacing w:after="360" w:line="240" w:lineRule="auto"/>
        <w:rPr>
          <w:rFonts w:eastAsia="Times New Roman"/>
          <w:bCs w:val="0"/>
          <w:color w:val="455560"/>
          <w:szCs w:val="24"/>
          <w:lang w:eastAsia="en-AU"/>
        </w:rPr>
      </w:pPr>
      <w:r w:rsidRPr="00D009BA">
        <w:rPr>
          <w:rFonts w:eastAsia="Times New Roman"/>
          <w:bCs w:val="0"/>
          <w:color w:val="455560"/>
          <w:szCs w:val="24"/>
          <w:highlight w:val="yellow"/>
          <w:lang w:eastAsia="en-AU"/>
        </w:rPr>
        <w:t>If you have any questions regarding this article, please get in touch with a member of our team below.</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Authors</w:t>
      </w:r>
      <w:r w:rsidRPr="00D009BA">
        <w:rPr>
          <w:rFonts w:eastAsia="Times New Roman"/>
          <w:bCs w:val="0"/>
          <w:color w:val="455560"/>
          <w:szCs w:val="24"/>
          <w:lang w:eastAsia="en-AU"/>
        </w:rPr>
        <w:t>: </w:t>
      </w:r>
      <w:hyperlink r:id="rId17" w:tgtFrame="_blank" w:history="1">
        <w:r w:rsidRPr="00D009BA">
          <w:rPr>
            <w:rFonts w:eastAsia="Times New Roman"/>
            <w:b/>
            <w:bCs w:val="0"/>
            <w:color w:val="009BD8"/>
            <w:szCs w:val="24"/>
            <w:u w:val="single"/>
            <w:lang w:eastAsia="en-AU"/>
          </w:rPr>
          <w:t>Greg Wrobel</w:t>
        </w:r>
      </w:hyperlink>
      <w:r w:rsidRPr="00D009BA">
        <w:rPr>
          <w:rFonts w:eastAsia="Times New Roman"/>
          <w:bCs w:val="0"/>
          <w:color w:val="455560"/>
          <w:szCs w:val="24"/>
          <w:lang w:eastAsia="en-AU"/>
        </w:rPr>
        <w:t> and Colin Taylor </w:t>
      </w:r>
    </w:p>
    <w:p w:rsidR="00D009BA" w:rsidRPr="00D009BA" w:rsidRDefault="00D009BA" w:rsidP="00D009BA">
      <w:pPr>
        <w:spacing w:after="240" w:line="240" w:lineRule="auto"/>
        <w:outlineLvl w:val="1"/>
        <w:rPr>
          <w:rFonts w:eastAsia="Times New Roman"/>
          <w:bCs w:val="0"/>
          <w:color w:val="313C44"/>
          <w:sz w:val="36"/>
          <w:szCs w:val="36"/>
          <w:lang w:eastAsia="en-AU"/>
        </w:rPr>
      </w:pPr>
      <w:r w:rsidRPr="00D009BA">
        <w:rPr>
          <w:rFonts w:eastAsia="Times New Roman"/>
          <w:b/>
          <w:color w:val="313C44"/>
          <w:sz w:val="36"/>
          <w:szCs w:val="36"/>
          <w:lang w:eastAsia="en-AU"/>
        </w:rPr>
        <w:lastRenderedPageBreak/>
        <w:t>In the Media</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NSW Government invests $21 million in the future for Clarence prawn fishers and farmers</w:t>
      </w:r>
      <w:r w:rsidRPr="00D009BA">
        <w:rPr>
          <w:rFonts w:eastAsia="Times New Roman"/>
          <w:b/>
          <w:color w:val="455560"/>
          <w:szCs w:val="24"/>
          <w:lang w:eastAsia="en-AU"/>
        </w:rPr>
        <w:br/>
      </w:r>
      <w:r w:rsidRPr="00D009BA">
        <w:rPr>
          <w:rFonts w:eastAsia="Times New Roman"/>
          <w:bCs w:val="0"/>
          <w:color w:val="455560"/>
          <w:szCs w:val="24"/>
          <w:lang w:eastAsia="en-AU"/>
        </w:rPr>
        <w:t>The NSW Government has further bolstered its commitment to biosecurity with the announcement of a $21.4 million plan for the response to and recovery from White Spot which has devastated prawn fishing and farming along the Clarence River on the North Coast (14 June 2023).  </w:t>
      </w:r>
      <w:hyperlink r:id="rId18" w:tgtFrame="_blank" w:history="1">
        <w:r w:rsidRPr="00D009BA">
          <w:rPr>
            <w:rFonts w:eastAsia="Times New Roman"/>
            <w:bCs w:val="0"/>
            <w:color w:val="009BD8"/>
            <w:szCs w:val="24"/>
            <w:u w:val="single"/>
            <w:lang w:eastAsia="en-AU"/>
          </w:rPr>
          <w:t>More…</w:t>
        </w:r>
      </w:hyperlink>
    </w:p>
    <w:p w:rsidR="00D009BA" w:rsidRPr="00D009BA" w:rsidRDefault="00D009BA" w:rsidP="00D009BA">
      <w:pPr>
        <w:spacing w:after="240" w:line="240" w:lineRule="auto"/>
        <w:rPr>
          <w:rFonts w:eastAsia="Times New Roman"/>
          <w:bCs w:val="0"/>
          <w:color w:val="455560"/>
          <w:szCs w:val="24"/>
          <w:lang w:eastAsia="en-AU"/>
        </w:rPr>
      </w:pPr>
      <w:r w:rsidRPr="00D009BA">
        <w:rPr>
          <w:rFonts w:eastAsia="Times New Roman"/>
          <w:b/>
          <w:color w:val="455560"/>
          <w:szCs w:val="24"/>
          <w:lang w:eastAsia="en-AU"/>
        </w:rPr>
        <w:t>NSW government faces calls to abandon ‘secret’ rezoning pathway for housing developments</w:t>
      </w:r>
      <w:r w:rsidRPr="00D009BA">
        <w:rPr>
          <w:rFonts w:eastAsia="Times New Roman"/>
          <w:b/>
          <w:color w:val="455560"/>
          <w:szCs w:val="24"/>
          <w:lang w:eastAsia="en-AU"/>
        </w:rPr>
        <w:br/>
      </w:r>
      <w:r w:rsidRPr="00D009BA">
        <w:rPr>
          <w:rFonts w:eastAsia="Times New Roman"/>
          <w:bCs w:val="0"/>
          <w:color w:val="455560"/>
          <w:szCs w:val="24"/>
          <w:lang w:eastAsia="en-AU"/>
        </w:rPr>
        <w:t>Councils across New South Wales are calling on the Labor government to abandon a “secret” planning process that allows developers to propose major housing projects. In December the state government opened a pilot “state-assessed planning proposal pathway” that encouraged developers to apply directly to the Department of Planning and Environment to rezone parcels of land (13 June 2023).  </w:t>
      </w:r>
      <w:hyperlink r:id="rId19" w:tgtFrame="_blank" w:history="1">
        <w:r w:rsidRPr="00D009BA">
          <w:rPr>
            <w:rFonts w:eastAsia="Times New Roman"/>
            <w:bCs w:val="0"/>
            <w:color w:val="009BD8"/>
            <w:szCs w:val="24"/>
            <w:u w:val="single"/>
            <w:lang w:eastAsia="en-AU"/>
          </w:rPr>
          <w:t>More…</w:t>
        </w:r>
      </w:hyperlink>
    </w:p>
    <w:p w:rsidR="00D009BA" w:rsidRPr="00D009BA" w:rsidRDefault="00D009BA" w:rsidP="00D009BA">
      <w:pPr>
        <w:spacing w:after="240" w:line="240" w:lineRule="auto"/>
        <w:outlineLvl w:val="1"/>
        <w:rPr>
          <w:rFonts w:eastAsia="Times New Roman"/>
          <w:bCs w:val="0"/>
          <w:color w:val="313C44"/>
          <w:sz w:val="36"/>
          <w:szCs w:val="36"/>
          <w:lang w:eastAsia="en-AU"/>
        </w:rPr>
      </w:pPr>
      <w:r w:rsidRPr="00D009BA">
        <w:rPr>
          <w:rFonts w:eastAsia="Times New Roman"/>
          <w:b/>
          <w:color w:val="313C44"/>
          <w:sz w:val="36"/>
          <w:szCs w:val="36"/>
          <w:lang w:eastAsia="en-AU"/>
        </w:rPr>
        <w:t>Publications</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Audit Office of New South Wales: Local Government 2022</w:t>
      </w:r>
      <w:r w:rsidRPr="00D009BA">
        <w:rPr>
          <w:rFonts w:eastAsia="Times New Roman"/>
          <w:b/>
          <w:color w:val="455560"/>
          <w:szCs w:val="24"/>
          <w:lang w:eastAsia="en-AU"/>
        </w:rPr>
        <w:br/>
      </w:r>
      <w:r w:rsidRPr="00D009BA">
        <w:rPr>
          <w:rFonts w:eastAsia="Times New Roman"/>
          <w:bCs w:val="0"/>
          <w:color w:val="455560"/>
          <w:szCs w:val="24"/>
          <w:lang w:eastAsia="en-AU"/>
        </w:rPr>
        <w:t>The Audit Office has assessed and released its findings and recommendations for the local government sector financial statement audit for the year ended 30 June 2022 (13 June 2023). Read more </w:t>
      </w:r>
      <w:hyperlink r:id="rId20" w:tgtFrame="_blank" w:history="1">
        <w:r w:rsidRPr="00D009BA">
          <w:rPr>
            <w:rFonts w:eastAsia="Times New Roman"/>
            <w:bCs w:val="0"/>
            <w:color w:val="009BD8"/>
            <w:szCs w:val="24"/>
            <w:u w:val="single"/>
            <w:lang w:eastAsia="en-AU"/>
          </w:rPr>
          <w:t>here.</w:t>
        </w:r>
      </w:hyperlink>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Interim report of the SafeWork NSW Independent Review released</w:t>
      </w:r>
      <w:r w:rsidRPr="00D009BA">
        <w:rPr>
          <w:rFonts w:eastAsia="Times New Roman"/>
          <w:b/>
          <w:color w:val="455560"/>
          <w:szCs w:val="24"/>
          <w:lang w:eastAsia="en-AU"/>
        </w:rPr>
        <w:br/>
      </w:r>
      <w:r w:rsidRPr="00D009BA">
        <w:rPr>
          <w:rFonts w:eastAsia="Times New Roman"/>
          <w:bCs w:val="0"/>
          <w:color w:val="455560"/>
          <w:szCs w:val="24"/>
          <w:lang w:eastAsia="en-AU"/>
        </w:rPr>
        <w:t>An interim report on SafeWork NSW has been released. The Review headed by Retired Supreme Court Judge Hon. Robert McDougall KC, investigates the effectiveness of the state’s work health and safety body, SafeWork NSW(8 June 2023). Read more </w:t>
      </w:r>
      <w:hyperlink r:id="rId21" w:tgtFrame="_blank" w:history="1">
        <w:r w:rsidRPr="00D009BA">
          <w:rPr>
            <w:rFonts w:eastAsia="Times New Roman"/>
            <w:bCs w:val="0"/>
            <w:color w:val="009BD8"/>
            <w:szCs w:val="24"/>
            <w:u w:val="single"/>
            <w:lang w:eastAsia="en-AU"/>
          </w:rPr>
          <w:t>here.</w:t>
        </w:r>
      </w:hyperlink>
    </w:p>
    <w:p w:rsidR="00D009BA" w:rsidRPr="00D009BA" w:rsidRDefault="00D009BA" w:rsidP="00D009BA">
      <w:pPr>
        <w:spacing w:after="240" w:line="240" w:lineRule="auto"/>
        <w:rPr>
          <w:rFonts w:eastAsia="Times New Roman"/>
          <w:bCs w:val="0"/>
          <w:color w:val="455560"/>
          <w:szCs w:val="24"/>
          <w:lang w:eastAsia="en-AU"/>
        </w:rPr>
      </w:pPr>
      <w:r w:rsidRPr="00D009BA">
        <w:rPr>
          <w:rFonts w:eastAsia="Times New Roman"/>
          <w:b/>
          <w:color w:val="455560"/>
          <w:szCs w:val="24"/>
          <w:lang w:eastAsia="en-AU"/>
        </w:rPr>
        <w:t>Local Government NSW: Parliamentary inquiry into the Housing and Productivity Contributions Bill 2023 submission</w:t>
      </w:r>
      <w:r w:rsidRPr="00D009BA">
        <w:rPr>
          <w:rFonts w:eastAsia="Times New Roman"/>
          <w:b/>
          <w:color w:val="455560"/>
          <w:szCs w:val="24"/>
          <w:lang w:eastAsia="en-AU"/>
        </w:rPr>
        <w:br/>
      </w:r>
      <w:r w:rsidRPr="00D009BA">
        <w:rPr>
          <w:rFonts w:eastAsia="Times New Roman"/>
          <w:bCs w:val="0"/>
          <w:color w:val="455560"/>
          <w:szCs w:val="24"/>
          <w:lang w:eastAsia="en-AU"/>
        </w:rPr>
        <w:t>The Local Government NSW provided a submission to the Portfolio committee No. 7 – Planning and Environment in response to the Environmental Planning and Assessment Amendment (Housing and Productivity Contributions) Bill 2023 (7 June 2023). Read more </w:t>
      </w:r>
      <w:hyperlink r:id="rId22" w:tgtFrame="_blank" w:history="1">
        <w:r w:rsidRPr="00D009BA">
          <w:rPr>
            <w:rFonts w:eastAsia="Times New Roman"/>
            <w:bCs w:val="0"/>
            <w:color w:val="009BD8"/>
            <w:szCs w:val="24"/>
            <w:u w:val="single"/>
            <w:lang w:eastAsia="en-AU"/>
          </w:rPr>
          <w:t>here.</w:t>
        </w:r>
      </w:hyperlink>
    </w:p>
    <w:p w:rsidR="00D009BA" w:rsidRPr="00D009BA" w:rsidRDefault="00D009BA" w:rsidP="00D009BA">
      <w:pPr>
        <w:spacing w:after="240" w:line="240" w:lineRule="auto"/>
        <w:outlineLvl w:val="1"/>
        <w:rPr>
          <w:rFonts w:eastAsia="Times New Roman"/>
          <w:bCs w:val="0"/>
          <w:color w:val="313C44"/>
          <w:sz w:val="36"/>
          <w:szCs w:val="36"/>
          <w:lang w:eastAsia="en-AU"/>
        </w:rPr>
      </w:pPr>
      <w:r w:rsidRPr="00D009BA">
        <w:rPr>
          <w:rFonts w:eastAsia="Times New Roman"/>
          <w:b/>
          <w:color w:val="313C44"/>
          <w:sz w:val="36"/>
          <w:szCs w:val="36"/>
          <w:lang w:eastAsia="en-AU"/>
        </w:rPr>
        <w:t>Practice and Courts</w:t>
      </w:r>
    </w:p>
    <w:p w:rsid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AAT Bulletin Issue No.11/2023</w:t>
      </w:r>
      <w:r w:rsidRPr="00D009BA">
        <w:rPr>
          <w:rFonts w:eastAsia="Times New Roman"/>
          <w:b/>
          <w:color w:val="455560"/>
          <w:szCs w:val="24"/>
          <w:lang w:eastAsia="en-AU"/>
        </w:rPr>
        <w:br/>
      </w:r>
      <w:r w:rsidRPr="00D009BA">
        <w:rPr>
          <w:rFonts w:eastAsia="Times New Roman"/>
          <w:bCs w:val="0"/>
          <w:color w:val="455560"/>
          <w:szCs w:val="24"/>
          <w:lang w:eastAsia="en-AU"/>
        </w:rPr>
        <w:t>The AAT Bulletin is a fortnightly publication containing information about recently published decisions and appeals against decisions in the AAT’s General, Freedom of Information, National Disability Insurance Scheme, Security, Small Business Taxation, Taxation &amp; Commercial and Veterans’ Appeals Divisions Cases (5 June 2023). Read more </w:t>
      </w:r>
      <w:hyperlink r:id="rId23" w:tgtFrame="_blank" w:history="1">
        <w:r w:rsidRPr="00D009BA">
          <w:rPr>
            <w:rFonts w:eastAsia="Times New Roman"/>
            <w:bCs w:val="0"/>
            <w:color w:val="009BD8"/>
            <w:szCs w:val="24"/>
            <w:u w:val="single"/>
            <w:lang w:eastAsia="en-AU"/>
          </w:rPr>
          <w:t>here.</w:t>
        </w:r>
      </w:hyperlink>
    </w:p>
    <w:p w:rsidR="00D009BA" w:rsidRPr="00D009BA" w:rsidRDefault="00D009BA" w:rsidP="00D009BA">
      <w:pPr>
        <w:spacing w:after="240" w:line="240" w:lineRule="auto"/>
        <w:rPr>
          <w:rFonts w:eastAsia="Times New Roman"/>
          <w:bCs w:val="0"/>
          <w:color w:val="455560"/>
          <w:szCs w:val="24"/>
          <w:lang w:eastAsia="en-AU"/>
        </w:rPr>
      </w:pPr>
      <w:r w:rsidRPr="00D009BA">
        <w:rPr>
          <w:rFonts w:eastAsia="Times New Roman"/>
          <w:b/>
          <w:color w:val="455560"/>
          <w:szCs w:val="24"/>
          <w:lang w:eastAsia="en-AU"/>
        </w:rPr>
        <w:t>Reissued Practice Note SC CL 02 – Criminal Proceedings</w:t>
      </w:r>
      <w:r w:rsidRPr="00D009BA">
        <w:rPr>
          <w:rFonts w:eastAsia="Times New Roman"/>
          <w:b/>
          <w:color w:val="455560"/>
          <w:szCs w:val="24"/>
          <w:lang w:eastAsia="en-AU"/>
        </w:rPr>
        <w:br/>
      </w:r>
      <w:r w:rsidRPr="00D009BA">
        <w:rPr>
          <w:rFonts w:eastAsia="Times New Roman"/>
          <w:bCs w:val="0"/>
          <w:color w:val="455560"/>
          <w:szCs w:val="24"/>
          <w:lang w:eastAsia="en-AU"/>
        </w:rPr>
        <w:t>On 2 June 2023, the Chief Justice reissued Practice Note SC CL 2 – Criminal Proceedings, with a commencement date of 12 June 2023. Read more </w:t>
      </w:r>
      <w:hyperlink r:id="rId24" w:tgtFrame="_blank" w:history="1">
        <w:r w:rsidRPr="00D009BA">
          <w:rPr>
            <w:rFonts w:eastAsia="Times New Roman"/>
            <w:bCs w:val="0"/>
            <w:color w:val="009BD8"/>
            <w:szCs w:val="24"/>
            <w:u w:val="single"/>
            <w:lang w:eastAsia="en-AU"/>
          </w:rPr>
          <w:t>here.</w:t>
        </w:r>
      </w:hyperlink>
    </w:p>
    <w:p w:rsidR="00D009BA" w:rsidRPr="00D009BA" w:rsidRDefault="00D009BA" w:rsidP="00D009BA">
      <w:pPr>
        <w:spacing w:after="240" w:line="240" w:lineRule="auto"/>
        <w:outlineLvl w:val="1"/>
        <w:rPr>
          <w:rFonts w:eastAsia="Times New Roman"/>
          <w:bCs w:val="0"/>
          <w:color w:val="313C44"/>
          <w:sz w:val="36"/>
          <w:szCs w:val="36"/>
          <w:lang w:eastAsia="en-AU"/>
        </w:rPr>
      </w:pPr>
      <w:r w:rsidRPr="00D009BA">
        <w:rPr>
          <w:rFonts w:eastAsia="Times New Roman"/>
          <w:b/>
          <w:color w:val="313C44"/>
          <w:sz w:val="36"/>
          <w:szCs w:val="36"/>
          <w:lang w:eastAsia="en-AU"/>
        </w:rPr>
        <w:t>Cases</w:t>
      </w:r>
    </w:p>
    <w:p w:rsidR="00D009BA" w:rsidRPr="00D009BA" w:rsidRDefault="00D009BA" w:rsidP="00D009BA">
      <w:pPr>
        <w:spacing w:after="480" w:line="240" w:lineRule="auto"/>
        <w:rPr>
          <w:rFonts w:eastAsia="Times New Roman"/>
          <w:bCs w:val="0"/>
          <w:color w:val="455560"/>
          <w:szCs w:val="24"/>
          <w:lang w:eastAsia="en-AU"/>
        </w:rPr>
      </w:pPr>
      <w:hyperlink r:id="rId25" w:tgtFrame="_blank" w:history="1">
        <w:proofErr w:type="spellStart"/>
        <w:r w:rsidRPr="00D009BA">
          <w:rPr>
            <w:rFonts w:eastAsia="Times New Roman"/>
            <w:b/>
            <w:color w:val="009BD8"/>
            <w:szCs w:val="24"/>
            <w:lang w:eastAsia="en-AU"/>
          </w:rPr>
          <w:t>DN</w:t>
        </w:r>
        <w:proofErr w:type="spellEnd"/>
        <w:r w:rsidRPr="00D009BA">
          <w:rPr>
            <w:rFonts w:eastAsia="Times New Roman"/>
            <w:b/>
            <w:color w:val="009BD8"/>
            <w:szCs w:val="24"/>
            <w:lang w:eastAsia="en-AU"/>
          </w:rPr>
          <w:t xml:space="preserve"> v Secretary, Department of Communities and Justice [2023] </w:t>
        </w:r>
        <w:proofErr w:type="spellStart"/>
        <w:r w:rsidRPr="00D009BA">
          <w:rPr>
            <w:rFonts w:eastAsia="Times New Roman"/>
            <w:b/>
            <w:color w:val="009BD8"/>
            <w:szCs w:val="24"/>
            <w:lang w:eastAsia="en-AU"/>
          </w:rPr>
          <w:t>NSWSC</w:t>
        </w:r>
        <w:proofErr w:type="spellEnd"/>
        <w:r w:rsidRPr="00D009BA">
          <w:rPr>
            <w:rFonts w:eastAsia="Times New Roman"/>
            <w:b/>
            <w:color w:val="009BD8"/>
            <w:szCs w:val="24"/>
            <w:lang w:eastAsia="en-AU"/>
          </w:rPr>
          <w:t xml:space="preserve"> 595</w:t>
        </w:r>
      </w:hyperlink>
      <w:r w:rsidRPr="00D009BA">
        <w:rPr>
          <w:rFonts w:eastAsia="Times New Roman"/>
          <w:b/>
          <w:color w:val="455560"/>
          <w:szCs w:val="24"/>
          <w:lang w:eastAsia="en-AU"/>
        </w:rPr>
        <w:br/>
      </w:r>
      <w:r w:rsidRPr="00D009BA">
        <w:rPr>
          <w:rFonts w:eastAsia="Times New Roman"/>
          <w:bCs w:val="0"/>
          <w:color w:val="455560"/>
          <w:szCs w:val="24"/>
          <w:lang w:eastAsia="en-AU"/>
        </w:rPr>
        <w:t>CHILD WELFARE – Jurisdiction – Children’s Court of New South Wales – Care order – variation – where children outside of New South Wales.</w:t>
      </w:r>
      <w:r w:rsidRPr="00D009BA">
        <w:rPr>
          <w:rFonts w:eastAsia="Times New Roman"/>
          <w:bCs w:val="0"/>
          <w:color w:val="455560"/>
          <w:szCs w:val="24"/>
          <w:lang w:eastAsia="en-AU"/>
        </w:rPr>
        <w:br/>
      </w:r>
      <w:r w:rsidRPr="00D009BA">
        <w:rPr>
          <w:rFonts w:eastAsia="Times New Roman"/>
          <w:bCs w:val="0"/>
          <w:color w:val="455560"/>
          <w:szCs w:val="24"/>
          <w:lang w:eastAsia="en-AU"/>
        </w:rPr>
        <w:lastRenderedPageBreak/>
        <w:t>Children and Young Persons (Care and Protection) Act 1998 (NSW) and Interpretation Act 1987 (NSW).</w:t>
      </w:r>
    </w:p>
    <w:p w:rsidR="00D009BA" w:rsidRPr="00D009BA" w:rsidRDefault="00D009BA" w:rsidP="00D009BA">
      <w:pPr>
        <w:spacing w:after="480" w:line="240" w:lineRule="auto"/>
        <w:rPr>
          <w:rFonts w:eastAsia="Times New Roman"/>
          <w:bCs w:val="0"/>
          <w:color w:val="455560"/>
          <w:szCs w:val="24"/>
          <w:lang w:eastAsia="en-AU"/>
        </w:rPr>
      </w:pPr>
      <w:hyperlink r:id="rId26" w:tgtFrame="_blank" w:history="1">
        <w:r w:rsidRPr="00D009BA">
          <w:rPr>
            <w:rFonts w:eastAsia="Times New Roman"/>
            <w:b/>
            <w:color w:val="009BD8"/>
            <w:szCs w:val="24"/>
            <w:lang w:eastAsia="en-AU"/>
          </w:rPr>
          <w:t xml:space="preserve">Belle Living Pty Ltd v Randwick City Council [2023] </w:t>
        </w:r>
        <w:proofErr w:type="spellStart"/>
        <w:r w:rsidRPr="00D009BA">
          <w:rPr>
            <w:rFonts w:eastAsia="Times New Roman"/>
            <w:b/>
            <w:color w:val="009BD8"/>
            <w:szCs w:val="24"/>
            <w:lang w:eastAsia="en-AU"/>
          </w:rPr>
          <w:t>NSWLEC</w:t>
        </w:r>
        <w:proofErr w:type="spellEnd"/>
        <w:r w:rsidRPr="00D009BA">
          <w:rPr>
            <w:rFonts w:eastAsia="Times New Roman"/>
            <w:b/>
            <w:color w:val="009BD8"/>
            <w:szCs w:val="24"/>
            <w:lang w:eastAsia="en-AU"/>
          </w:rPr>
          <w:t xml:space="preserve"> 1282</w:t>
        </w:r>
      </w:hyperlink>
      <w:r w:rsidRPr="00D009BA">
        <w:rPr>
          <w:rFonts w:eastAsia="Times New Roman"/>
          <w:b/>
          <w:color w:val="455560"/>
          <w:szCs w:val="24"/>
          <w:lang w:eastAsia="en-AU"/>
        </w:rPr>
        <w:br/>
      </w:r>
      <w:r w:rsidRPr="00D009BA">
        <w:rPr>
          <w:rFonts w:eastAsia="Times New Roman"/>
          <w:bCs w:val="0"/>
          <w:color w:val="455560"/>
          <w:szCs w:val="24"/>
          <w:lang w:eastAsia="en-AU"/>
        </w:rPr>
        <w:t>INTERIM HERITAGE ORDER – appeal against an interim heritage order – interim heritage order made by the Council – the conditions of the Ministerial order authorising the Council to make interim heritage orders are met – appeal upheld.</w:t>
      </w:r>
      <w:r w:rsidRPr="00D009BA">
        <w:rPr>
          <w:rFonts w:eastAsia="Times New Roman"/>
          <w:bCs w:val="0"/>
          <w:color w:val="455560"/>
          <w:szCs w:val="24"/>
          <w:lang w:eastAsia="en-AU"/>
        </w:rPr>
        <w:br/>
        <w:t>Environmental Planning and Assessment Act 1979; Heritage Act 1977; Land and Environment Court Act 1979; New South Wales Government Gazette No 484 (Local Government); New South Wales Government Gazette, No 90 and Randwick Local Environmental Plan 2012.</w:t>
      </w:r>
    </w:p>
    <w:p w:rsidR="00D009BA" w:rsidRPr="00D009BA" w:rsidRDefault="00D009BA" w:rsidP="00D009BA">
      <w:pPr>
        <w:spacing w:after="480" w:line="240" w:lineRule="auto"/>
        <w:rPr>
          <w:rFonts w:eastAsia="Times New Roman"/>
          <w:bCs w:val="0"/>
          <w:color w:val="455560"/>
          <w:szCs w:val="24"/>
          <w:lang w:eastAsia="en-AU"/>
        </w:rPr>
      </w:pPr>
      <w:hyperlink r:id="rId27" w:tgtFrame="_blank" w:history="1">
        <w:r w:rsidRPr="00D009BA">
          <w:rPr>
            <w:rFonts w:eastAsia="Times New Roman"/>
            <w:b/>
            <w:color w:val="009BD8"/>
            <w:szCs w:val="24"/>
            <w:lang w:eastAsia="en-AU"/>
          </w:rPr>
          <w:t xml:space="preserve">Quarry Street Pty Ltd v Minister Administering the Crown Land Management Act 2016 [2023] </w:t>
        </w:r>
        <w:proofErr w:type="spellStart"/>
        <w:r w:rsidRPr="00D009BA">
          <w:rPr>
            <w:rFonts w:eastAsia="Times New Roman"/>
            <w:b/>
            <w:color w:val="009BD8"/>
            <w:szCs w:val="24"/>
            <w:lang w:eastAsia="en-AU"/>
          </w:rPr>
          <w:t>NSWLEC</w:t>
        </w:r>
        <w:proofErr w:type="spellEnd"/>
        <w:r w:rsidRPr="00D009BA">
          <w:rPr>
            <w:rFonts w:eastAsia="Times New Roman"/>
            <w:b/>
            <w:color w:val="009BD8"/>
            <w:szCs w:val="24"/>
            <w:lang w:eastAsia="en-AU"/>
          </w:rPr>
          <w:t xml:space="preserve"> 62</w:t>
        </w:r>
      </w:hyperlink>
      <w:r w:rsidRPr="00D009BA">
        <w:rPr>
          <w:rFonts w:eastAsia="Times New Roman"/>
          <w:b/>
          <w:color w:val="455560"/>
          <w:szCs w:val="24"/>
          <w:lang w:eastAsia="en-AU"/>
        </w:rPr>
        <w:br/>
      </w:r>
      <w:r w:rsidRPr="00D009BA">
        <w:rPr>
          <w:rFonts w:eastAsia="Times New Roman"/>
          <w:bCs w:val="0"/>
          <w:color w:val="455560"/>
          <w:szCs w:val="24"/>
          <w:lang w:eastAsia="en-AU"/>
        </w:rPr>
        <w:t>Judicial review – Aboriginal land claim – Minister’s decision to grant claim – claimable Crown lands – whether land claimed was lawfully used or occupied – land leased and subleased – whether sublessee’s use of land lawful – whether Minister misconstrued statutory provision or lease in deciding use not lawful – lessee’s submissions objecting to land claim – whether Minister owed lessee procedural fairness to consider submissions – whether Minister shown to have failed to do so.</w:t>
      </w:r>
      <w:r>
        <w:rPr>
          <w:rFonts w:eastAsia="Times New Roman"/>
          <w:bCs w:val="0"/>
          <w:color w:val="455560"/>
          <w:szCs w:val="24"/>
          <w:lang w:eastAsia="en-AU"/>
        </w:rPr>
        <w:t xml:space="preserve">  </w:t>
      </w:r>
      <w:r w:rsidRPr="00D009BA">
        <w:rPr>
          <w:rFonts w:eastAsia="Times New Roman"/>
          <w:bCs w:val="0"/>
          <w:color w:val="455560"/>
          <w:szCs w:val="24"/>
          <w:lang w:eastAsia="en-AU"/>
        </w:rPr>
        <w:t>Aboriginal Land Rights Act 1983 (NSW).</w:t>
      </w:r>
    </w:p>
    <w:p w:rsidR="00D009BA" w:rsidRPr="00D009BA" w:rsidRDefault="00D009BA" w:rsidP="00E4659B">
      <w:pPr>
        <w:spacing w:after="240" w:line="240" w:lineRule="auto"/>
        <w:rPr>
          <w:rFonts w:eastAsia="Times New Roman"/>
          <w:bCs w:val="0"/>
          <w:color w:val="455560"/>
          <w:szCs w:val="24"/>
          <w:lang w:eastAsia="en-AU"/>
        </w:rPr>
      </w:pPr>
      <w:hyperlink r:id="rId28" w:tgtFrame="_blank" w:history="1">
        <w:proofErr w:type="spellStart"/>
        <w:r w:rsidRPr="00D009BA">
          <w:rPr>
            <w:rFonts w:eastAsia="Times New Roman"/>
            <w:b/>
            <w:color w:val="009BD8"/>
            <w:szCs w:val="24"/>
            <w:lang w:eastAsia="en-AU"/>
          </w:rPr>
          <w:t>Skyton</w:t>
        </w:r>
        <w:proofErr w:type="spellEnd"/>
        <w:r w:rsidRPr="00D009BA">
          <w:rPr>
            <w:rFonts w:eastAsia="Times New Roman"/>
            <w:b/>
            <w:color w:val="009BD8"/>
            <w:szCs w:val="24"/>
            <w:lang w:eastAsia="en-AU"/>
          </w:rPr>
          <w:t xml:space="preserve"> Holdings No 5 Pty Ltd v Strathfield Municipal Council [2023] </w:t>
        </w:r>
        <w:proofErr w:type="spellStart"/>
        <w:r w:rsidRPr="00D009BA">
          <w:rPr>
            <w:rFonts w:eastAsia="Times New Roman"/>
            <w:b/>
            <w:color w:val="009BD8"/>
            <w:szCs w:val="24"/>
            <w:lang w:eastAsia="en-AU"/>
          </w:rPr>
          <w:t>NSWLEC</w:t>
        </w:r>
        <w:proofErr w:type="spellEnd"/>
        <w:r w:rsidRPr="00D009BA">
          <w:rPr>
            <w:rFonts w:eastAsia="Times New Roman"/>
            <w:b/>
            <w:color w:val="009BD8"/>
            <w:szCs w:val="24"/>
            <w:lang w:eastAsia="en-AU"/>
          </w:rPr>
          <w:t xml:space="preserve"> 61</w:t>
        </w:r>
      </w:hyperlink>
      <w:r w:rsidRPr="00D009BA">
        <w:rPr>
          <w:rFonts w:eastAsia="Times New Roman"/>
          <w:b/>
          <w:color w:val="455560"/>
          <w:szCs w:val="24"/>
          <w:lang w:eastAsia="en-AU"/>
        </w:rPr>
        <w:br/>
      </w:r>
      <w:r w:rsidRPr="00D009BA">
        <w:rPr>
          <w:rFonts w:eastAsia="Times New Roman"/>
          <w:bCs w:val="0"/>
          <w:color w:val="455560"/>
          <w:szCs w:val="24"/>
          <w:lang w:eastAsia="en-AU"/>
        </w:rPr>
        <w:t>QUESTION OF LAW – chair of local planning panel not appointed by Minister administering Environmental Planning and Assessment Act 1979 (NSW) as approved independent person – validity of decision of planning panel to refuse development consent upheld in light of s 52(1) of Interpretation Act 1987 (NSW) – no contrary intention in Environmental Planning and Assessment Act 1979 (NSW) to exclude application of s 52(1) of Interpretation Act 1987 (NSW) in circumstances of case.</w:t>
      </w:r>
      <w:r w:rsidRPr="00D009BA">
        <w:rPr>
          <w:rFonts w:eastAsia="Times New Roman"/>
          <w:bCs w:val="0"/>
          <w:color w:val="455560"/>
          <w:szCs w:val="24"/>
          <w:lang w:eastAsia="en-AU"/>
        </w:rPr>
        <w:br/>
        <w:t>Administrative Decisions Tribunal Act 1997 (NSW); Education Act 1902 (UK); Environmental Planning and Assessment Act 1979 (NSW); Interpretation Act 1987 (NSW); Land and Environment Court Act 1979; Legislation Act 2001 (ACT); Local Government Act 1993 (NSW); Medical practitioners Act 1939 (NSW); Medical Practitioners (Amendment) Act 1987 (NSW) and Uniform Civil Procedures Rules 2005 (NSW).</w:t>
      </w:r>
    </w:p>
    <w:p w:rsidR="00D009BA" w:rsidRPr="00D009BA" w:rsidRDefault="00D009BA" w:rsidP="00D009BA">
      <w:pPr>
        <w:spacing w:after="240" w:line="240" w:lineRule="auto"/>
        <w:outlineLvl w:val="1"/>
        <w:rPr>
          <w:rFonts w:eastAsia="Times New Roman"/>
          <w:bCs w:val="0"/>
          <w:color w:val="313C44"/>
          <w:sz w:val="36"/>
          <w:szCs w:val="36"/>
          <w:lang w:eastAsia="en-AU"/>
        </w:rPr>
      </w:pPr>
      <w:r w:rsidRPr="00D009BA">
        <w:rPr>
          <w:rFonts w:eastAsia="Times New Roman"/>
          <w:b/>
          <w:color w:val="313C44"/>
          <w:sz w:val="36"/>
          <w:szCs w:val="36"/>
          <w:lang w:eastAsia="en-AU"/>
        </w:rPr>
        <w:t>Legislation</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NSW Legislation</w:t>
      </w:r>
    </w:p>
    <w:p w:rsidR="00D009BA" w:rsidRPr="00D009BA" w:rsidRDefault="00D009BA" w:rsidP="00D009BA">
      <w:pPr>
        <w:spacing w:after="240" w:line="240" w:lineRule="auto"/>
        <w:rPr>
          <w:rFonts w:eastAsia="Times New Roman"/>
          <w:bCs w:val="0"/>
          <w:color w:val="455560"/>
          <w:szCs w:val="24"/>
          <w:lang w:eastAsia="en-AU"/>
        </w:rPr>
      </w:pPr>
      <w:r w:rsidRPr="00D009BA">
        <w:rPr>
          <w:rFonts w:eastAsia="Times New Roman"/>
          <w:b/>
          <w:color w:val="455560"/>
          <w:szCs w:val="24"/>
          <w:lang w:eastAsia="en-AU"/>
        </w:rPr>
        <w:t>Regulations and other miscellaneous instruments</w:t>
      </w:r>
      <w:r w:rsidRPr="00D009BA">
        <w:rPr>
          <w:rFonts w:eastAsia="Times New Roman"/>
          <w:b/>
          <w:color w:val="455560"/>
          <w:szCs w:val="24"/>
          <w:lang w:eastAsia="en-AU"/>
        </w:rPr>
        <w:br/>
      </w:r>
      <w:hyperlink r:id="rId29" w:tgtFrame="_blank" w:history="1">
        <w:r w:rsidRPr="00D009BA">
          <w:rPr>
            <w:rFonts w:eastAsia="Times New Roman"/>
            <w:bCs w:val="0"/>
            <w:color w:val="009BD8"/>
            <w:szCs w:val="24"/>
            <w:u w:val="single"/>
            <w:lang w:eastAsia="en-AU"/>
          </w:rPr>
          <w:t>Electoral Funding (Adjustable Amounts) (Political Donation Caps) Notice 2023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30" w:tgtFrame="_blank" w:history="1">
        <w:r w:rsidRPr="00D009BA">
          <w:rPr>
            <w:rFonts w:eastAsia="Times New Roman"/>
            <w:bCs w:val="0"/>
            <w:color w:val="009BD8"/>
            <w:szCs w:val="24"/>
            <w:u w:val="single"/>
            <w:lang w:eastAsia="en-AU"/>
          </w:rPr>
          <w:t>Environmental Planning and Assessment Amendment (Fees) Regulation 2023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31" w:tgtFrame="_blank" w:history="1">
        <w:r w:rsidRPr="00D009BA">
          <w:rPr>
            <w:rFonts w:eastAsia="Times New Roman"/>
            <w:bCs w:val="0"/>
            <w:color w:val="009BD8"/>
            <w:szCs w:val="24"/>
            <w:u w:val="single"/>
            <w:lang w:eastAsia="en-AU"/>
          </w:rPr>
          <w:t>Environmental Planning and Assessment Amendment (Sydney Terminal Building (Central Station) Revitalisation Project) Order (No 2)</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32" w:tgtFrame="_blank" w:history="1">
        <w:r w:rsidRPr="00D009BA">
          <w:rPr>
            <w:rFonts w:eastAsia="Times New Roman"/>
            <w:bCs w:val="0"/>
            <w:color w:val="009BD8"/>
            <w:szCs w:val="24"/>
            <w:u w:val="single"/>
            <w:lang w:eastAsia="en-AU"/>
          </w:rPr>
          <w:t>Point to Point Transport (Taxis and Hire Vehicles) Amendment Regulation 2023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r w:rsidRPr="00D009BA">
        <w:rPr>
          <w:rFonts w:eastAsia="Times New Roman"/>
          <w:bCs w:val="0"/>
          <w:color w:val="455560"/>
          <w:szCs w:val="24"/>
          <w:lang w:eastAsia="en-AU"/>
        </w:rPr>
        <w:br/>
      </w:r>
      <w:r w:rsidRPr="00D009BA">
        <w:rPr>
          <w:rFonts w:eastAsia="Times New Roman"/>
          <w:b/>
          <w:color w:val="455560"/>
          <w:szCs w:val="24"/>
          <w:lang w:eastAsia="en-AU"/>
        </w:rPr>
        <w:t>Environmental planning instruments</w:t>
      </w:r>
    </w:p>
    <w:p w:rsidR="00D009BA" w:rsidRPr="00D009BA" w:rsidRDefault="00D009BA" w:rsidP="00D009BA">
      <w:pPr>
        <w:spacing w:after="480" w:line="240" w:lineRule="auto"/>
        <w:rPr>
          <w:rFonts w:eastAsia="Times New Roman"/>
          <w:bCs w:val="0"/>
          <w:color w:val="455560"/>
          <w:szCs w:val="24"/>
          <w:lang w:eastAsia="en-AU"/>
        </w:rPr>
      </w:pPr>
      <w:hyperlink r:id="rId33" w:tgtFrame="_blank" w:history="1">
        <w:r w:rsidRPr="00D009BA">
          <w:rPr>
            <w:rFonts w:eastAsia="Times New Roman"/>
            <w:bCs w:val="0"/>
            <w:color w:val="009BD8"/>
            <w:szCs w:val="24"/>
            <w:u w:val="single"/>
            <w:lang w:eastAsia="en-AU"/>
          </w:rPr>
          <w:t>Bayside Local Environmental Plan 2021 (Map Amendment No 2)</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34" w:tgtFrame="_blank" w:history="1">
        <w:r w:rsidRPr="00D009BA">
          <w:rPr>
            <w:rFonts w:eastAsia="Times New Roman"/>
            <w:bCs w:val="0"/>
            <w:color w:val="009BD8"/>
            <w:szCs w:val="24"/>
            <w:u w:val="single"/>
            <w:lang w:eastAsia="en-AU"/>
          </w:rPr>
          <w:t>Cessnock Local Environmental Plan 2011 (Map Amendment No 8)</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35" w:tgtFrame="_blank" w:history="1">
        <w:r w:rsidRPr="00D009BA">
          <w:rPr>
            <w:rFonts w:eastAsia="Times New Roman"/>
            <w:bCs w:val="0"/>
            <w:color w:val="009BD8"/>
            <w:szCs w:val="24"/>
            <w:u w:val="single"/>
            <w:lang w:eastAsia="en-AU"/>
          </w:rPr>
          <w:t>Coffs Harbour Local Environmental Plan 2013 (Map Amendment No 7)</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w:t>
      </w:r>
      <w:r w:rsidRPr="00D009BA">
        <w:rPr>
          <w:rFonts w:eastAsia="Times New Roman"/>
          <w:bCs w:val="0"/>
          <w:color w:val="455560"/>
          <w:szCs w:val="24"/>
          <w:lang w:eastAsia="en-AU"/>
        </w:rPr>
        <w:lastRenderedPageBreak/>
        <w:t>2023.</w:t>
      </w:r>
      <w:r w:rsidRPr="00D009BA">
        <w:rPr>
          <w:rFonts w:eastAsia="Times New Roman"/>
          <w:bCs w:val="0"/>
          <w:color w:val="455560"/>
          <w:szCs w:val="24"/>
          <w:lang w:eastAsia="en-AU"/>
        </w:rPr>
        <w:br/>
      </w:r>
      <w:hyperlink r:id="rId36" w:tgtFrame="_blank" w:history="1">
        <w:r w:rsidRPr="00D009BA">
          <w:rPr>
            <w:rFonts w:eastAsia="Times New Roman"/>
            <w:bCs w:val="0"/>
            <w:color w:val="009BD8"/>
            <w:szCs w:val="24"/>
            <w:u w:val="single"/>
            <w:lang w:eastAsia="en-AU"/>
          </w:rPr>
          <w:t>Gloucester Local Environmental Plan 2010 (Map Amendment No 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37" w:tgtFrame="_blank" w:history="1">
        <w:r w:rsidRPr="00D009BA">
          <w:rPr>
            <w:rFonts w:eastAsia="Times New Roman"/>
            <w:bCs w:val="0"/>
            <w:color w:val="009BD8"/>
            <w:szCs w:val="24"/>
            <w:u w:val="single"/>
            <w:lang w:eastAsia="en-AU"/>
          </w:rPr>
          <w:t>Great Lakes Local Environmental Plan 2014 (Map Amendment No 8)</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38" w:tgtFrame="_blank" w:history="1">
        <w:r w:rsidRPr="00D009BA">
          <w:rPr>
            <w:rFonts w:eastAsia="Times New Roman"/>
            <w:bCs w:val="0"/>
            <w:color w:val="009BD8"/>
            <w:szCs w:val="24"/>
            <w:u w:val="single"/>
            <w:lang w:eastAsia="en-AU"/>
          </w:rPr>
          <w:t>Greater Taree Local Environmental Plan 2010 (Map Amendment No 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39" w:tgtFrame="_blank" w:history="1">
        <w:r w:rsidRPr="00D009BA">
          <w:rPr>
            <w:rFonts w:eastAsia="Times New Roman"/>
            <w:bCs w:val="0"/>
            <w:color w:val="009BD8"/>
            <w:szCs w:val="24"/>
            <w:u w:val="single"/>
            <w:lang w:eastAsia="en-AU"/>
          </w:rPr>
          <w:t>Lake Macquarie Local Environmental Plan 2014 (Amendment No 47)</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40" w:tgtFrame="_blank" w:history="1">
        <w:r w:rsidRPr="00D009BA">
          <w:rPr>
            <w:rFonts w:eastAsia="Times New Roman"/>
            <w:bCs w:val="0"/>
            <w:color w:val="009BD8"/>
            <w:szCs w:val="24"/>
            <w:u w:val="single"/>
            <w:lang w:eastAsia="en-AU"/>
          </w:rPr>
          <w:t>Murray Local Environmental Plan 2011 (Amendment No 15)</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41" w:tgtFrame="_blank" w:history="1">
        <w:r w:rsidRPr="00D009BA">
          <w:rPr>
            <w:rFonts w:eastAsia="Times New Roman"/>
            <w:bCs w:val="0"/>
            <w:color w:val="009BD8"/>
            <w:szCs w:val="24"/>
            <w:u w:val="single"/>
            <w:lang w:eastAsia="en-AU"/>
          </w:rPr>
          <w:t>Muswellbrook Local Environmental Plan 2009 (Map Amendment No 4)</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42" w:tgtFrame="_blank" w:history="1">
        <w:r w:rsidRPr="00D009BA">
          <w:rPr>
            <w:rFonts w:eastAsia="Times New Roman"/>
            <w:bCs w:val="0"/>
            <w:color w:val="009BD8"/>
            <w:szCs w:val="24"/>
            <w:u w:val="single"/>
            <w:lang w:eastAsia="en-AU"/>
          </w:rPr>
          <w:t>North Sydney Local Environmental Plan 2013 (Amendment No 34)</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43" w:tgtFrame="_blank" w:history="1">
        <w:r w:rsidRPr="00D009BA">
          <w:rPr>
            <w:rFonts w:eastAsia="Times New Roman"/>
            <w:bCs w:val="0"/>
            <w:color w:val="009BD8"/>
            <w:szCs w:val="24"/>
            <w:u w:val="single"/>
            <w:lang w:eastAsia="en-AU"/>
          </w:rPr>
          <w:t>Penrith Local Environmental Plan 2010 (Amendment No 41)</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44" w:tgtFrame="_blank" w:history="1">
        <w:r w:rsidRPr="00D009BA">
          <w:rPr>
            <w:rFonts w:eastAsia="Times New Roman"/>
            <w:bCs w:val="0"/>
            <w:color w:val="009BD8"/>
            <w:szCs w:val="24"/>
            <w:u w:val="single"/>
            <w:lang w:eastAsia="en-AU"/>
          </w:rPr>
          <w:t>State Environmental Planning Policy (Precincts-Eastern Harbour City) Amendment (Larger Erecting Shop-South Eveleigh) 2023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45" w:tgtFrame="_blank" w:history="1">
        <w:r w:rsidRPr="00D009BA">
          <w:rPr>
            <w:rFonts w:eastAsia="Times New Roman"/>
            <w:bCs w:val="0"/>
            <w:color w:val="009BD8"/>
            <w:szCs w:val="24"/>
            <w:u w:val="single"/>
            <w:lang w:eastAsia="en-AU"/>
          </w:rPr>
          <w:t>Willoughby Local Environmental Plan 2012 (Amendment No 33)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9 June 2023.</w:t>
      </w:r>
      <w:r w:rsidRPr="00D009BA">
        <w:rPr>
          <w:rFonts w:eastAsia="Times New Roman"/>
          <w:bCs w:val="0"/>
          <w:color w:val="455560"/>
          <w:szCs w:val="24"/>
          <w:lang w:eastAsia="en-AU"/>
        </w:rPr>
        <w:br/>
      </w:r>
      <w:hyperlink r:id="rId46" w:tgtFrame="_blank" w:history="1">
        <w:r w:rsidRPr="00D009BA">
          <w:rPr>
            <w:rFonts w:eastAsia="Times New Roman"/>
            <w:bCs w:val="0"/>
            <w:color w:val="009BD8"/>
            <w:szCs w:val="24"/>
            <w:u w:val="single"/>
            <w:lang w:eastAsia="en-AU"/>
          </w:rPr>
          <w:t>Sydney Local Environmental Plan Amendment (Precincts) 2023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8 June 2023.</w:t>
      </w:r>
      <w:r w:rsidRPr="00D009BA">
        <w:rPr>
          <w:rFonts w:eastAsia="Times New Roman"/>
          <w:bCs w:val="0"/>
          <w:color w:val="455560"/>
          <w:szCs w:val="24"/>
          <w:lang w:eastAsia="en-AU"/>
        </w:rPr>
        <w:br/>
      </w:r>
      <w:hyperlink r:id="rId47" w:tgtFrame="_blank" w:history="1">
        <w:r w:rsidRPr="00D009BA">
          <w:rPr>
            <w:rFonts w:eastAsia="Times New Roman"/>
            <w:bCs w:val="0"/>
            <w:color w:val="009BD8"/>
            <w:szCs w:val="24"/>
            <w:u w:val="single"/>
            <w:lang w:eastAsia="en-AU"/>
          </w:rPr>
          <w:t>Bathurst Regional Local Environmental Plan 2014 (Amendment No 21)</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r w:rsidRPr="00D009BA">
        <w:rPr>
          <w:rFonts w:eastAsia="Times New Roman"/>
          <w:bCs w:val="0"/>
          <w:color w:val="455560"/>
          <w:szCs w:val="24"/>
          <w:lang w:eastAsia="en-AU"/>
        </w:rPr>
        <w:br/>
      </w:r>
      <w:hyperlink r:id="rId48" w:tgtFrame="_blank" w:history="1">
        <w:proofErr w:type="spellStart"/>
        <w:r w:rsidRPr="00D009BA">
          <w:rPr>
            <w:rFonts w:eastAsia="Times New Roman"/>
            <w:bCs w:val="0"/>
            <w:color w:val="009BD8"/>
            <w:szCs w:val="24"/>
            <w:u w:val="single"/>
            <w:lang w:eastAsia="en-AU"/>
          </w:rPr>
          <w:t>Cabonne</w:t>
        </w:r>
        <w:proofErr w:type="spellEnd"/>
        <w:r w:rsidRPr="00D009BA">
          <w:rPr>
            <w:rFonts w:eastAsia="Times New Roman"/>
            <w:bCs w:val="0"/>
            <w:color w:val="009BD8"/>
            <w:szCs w:val="24"/>
            <w:u w:val="single"/>
            <w:lang w:eastAsia="en-AU"/>
          </w:rPr>
          <w:t xml:space="preserve"> Local Environmental Plan 2012 (Map Amendment No 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r w:rsidRPr="00D009BA">
        <w:rPr>
          <w:rFonts w:eastAsia="Times New Roman"/>
          <w:bCs w:val="0"/>
          <w:color w:val="455560"/>
          <w:szCs w:val="24"/>
          <w:lang w:eastAsia="en-AU"/>
        </w:rPr>
        <w:br/>
      </w:r>
      <w:hyperlink r:id="rId49" w:tgtFrame="_blank" w:history="1">
        <w:r w:rsidRPr="00D009BA">
          <w:rPr>
            <w:rFonts w:eastAsia="Times New Roman"/>
            <w:bCs w:val="0"/>
            <w:color w:val="009BD8"/>
            <w:szCs w:val="24"/>
            <w:u w:val="single"/>
            <w:lang w:eastAsia="en-AU"/>
          </w:rPr>
          <w:t>Camden Local Environmental Plan 2010 (Map Amendment No 3)</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r w:rsidRPr="00D009BA">
        <w:rPr>
          <w:rFonts w:eastAsia="Times New Roman"/>
          <w:bCs w:val="0"/>
          <w:color w:val="455560"/>
          <w:szCs w:val="24"/>
          <w:lang w:eastAsia="en-AU"/>
        </w:rPr>
        <w:br/>
      </w:r>
      <w:hyperlink r:id="rId50" w:tgtFrame="_blank" w:history="1">
        <w:r w:rsidRPr="00D009BA">
          <w:rPr>
            <w:rFonts w:eastAsia="Times New Roman"/>
            <w:bCs w:val="0"/>
            <w:color w:val="009BD8"/>
            <w:szCs w:val="24"/>
            <w:u w:val="single"/>
            <w:lang w:eastAsia="en-AU"/>
          </w:rPr>
          <w:t>Central Coast Local Environmental Plan 2022 (Map Amendment No 7)</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r w:rsidRPr="00D009BA">
        <w:rPr>
          <w:rFonts w:eastAsia="Times New Roman"/>
          <w:bCs w:val="0"/>
          <w:color w:val="455560"/>
          <w:szCs w:val="24"/>
          <w:lang w:eastAsia="en-AU"/>
        </w:rPr>
        <w:br/>
      </w:r>
      <w:hyperlink r:id="rId51" w:tgtFrame="_blank" w:history="1">
        <w:r w:rsidRPr="00D009BA">
          <w:rPr>
            <w:rFonts w:eastAsia="Times New Roman"/>
            <w:bCs w:val="0"/>
            <w:color w:val="009BD8"/>
            <w:szCs w:val="24"/>
            <w:u w:val="single"/>
            <w:lang w:eastAsia="en-AU"/>
          </w:rPr>
          <w:t>Cessnock Local Environmental Plan 2011 (Amendment No 36)</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r w:rsidRPr="00D009BA">
        <w:rPr>
          <w:rFonts w:eastAsia="Times New Roman"/>
          <w:bCs w:val="0"/>
          <w:color w:val="455560"/>
          <w:szCs w:val="24"/>
          <w:lang w:eastAsia="en-AU"/>
        </w:rPr>
        <w:br/>
      </w:r>
      <w:hyperlink r:id="rId52" w:tgtFrame="_blank" w:history="1">
        <w:r w:rsidRPr="00D009BA">
          <w:rPr>
            <w:rFonts w:eastAsia="Times New Roman"/>
            <w:bCs w:val="0"/>
            <w:color w:val="009BD8"/>
            <w:szCs w:val="24"/>
            <w:u w:val="single"/>
            <w:lang w:eastAsia="en-AU"/>
          </w:rPr>
          <w:t>Dubbo Regional Local Environmental Plan 2022 (Map Amendment No 4)</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r w:rsidRPr="00D009BA">
        <w:rPr>
          <w:rFonts w:eastAsia="Times New Roman"/>
          <w:bCs w:val="0"/>
          <w:color w:val="455560"/>
          <w:szCs w:val="24"/>
          <w:lang w:eastAsia="en-AU"/>
        </w:rPr>
        <w:br/>
      </w:r>
      <w:hyperlink r:id="rId53" w:tgtFrame="_blank" w:history="1">
        <w:r w:rsidRPr="00D009BA">
          <w:rPr>
            <w:rFonts w:eastAsia="Times New Roman"/>
            <w:bCs w:val="0"/>
            <w:color w:val="009BD8"/>
            <w:szCs w:val="24"/>
            <w:u w:val="single"/>
            <w:lang w:eastAsia="en-AU"/>
          </w:rPr>
          <w:t>Nambucca Local Environmental Plan 2010 (Amendment No 32)</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r w:rsidRPr="00D009BA">
        <w:rPr>
          <w:rFonts w:eastAsia="Times New Roman"/>
          <w:bCs w:val="0"/>
          <w:color w:val="455560"/>
          <w:szCs w:val="24"/>
          <w:lang w:eastAsia="en-AU"/>
        </w:rPr>
        <w:br/>
      </w:r>
      <w:hyperlink r:id="rId54" w:tgtFrame="_blank" w:history="1">
        <w:r w:rsidRPr="00D009BA">
          <w:rPr>
            <w:rFonts w:eastAsia="Times New Roman"/>
            <w:bCs w:val="0"/>
            <w:color w:val="009BD8"/>
            <w:szCs w:val="24"/>
            <w:u w:val="single"/>
            <w:lang w:eastAsia="en-AU"/>
          </w:rPr>
          <w:t>Narromine Local Environmental Plan 2011 (Amendment No 11)</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r w:rsidRPr="00D009BA">
        <w:rPr>
          <w:rFonts w:eastAsia="Times New Roman"/>
          <w:bCs w:val="0"/>
          <w:color w:val="455560"/>
          <w:szCs w:val="24"/>
          <w:lang w:eastAsia="en-AU"/>
        </w:rPr>
        <w:br/>
      </w:r>
      <w:hyperlink r:id="rId55" w:tgtFrame="_blank" w:history="1">
        <w:r w:rsidRPr="00D009BA">
          <w:rPr>
            <w:rFonts w:eastAsia="Times New Roman"/>
            <w:bCs w:val="0"/>
            <w:color w:val="009BD8"/>
            <w:szCs w:val="24"/>
            <w:u w:val="single"/>
            <w:lang w:eastAsia="en-AU"/>
          </w:rPr>
          <w:t>Tamworth Regional Local Environmental Plan 2010 (Amendment No 26)</w:t>
        </w:r>
      </w:hyperlink>
      <w:r w:rsidRPr="00D009BA">
        <w:rPr>
          <w:rFonts w:eastAsia="Times New Roman"/>
          <w:bCs w:val="0"/>
          <w:color w:val="455560"/>
          <w:szCs w:val="24"/>
          <w:lang w:eastAsia="en-AU"/>
        </w:rPr>
        <w:t xml:space="preserve"> – published </w:t>
      </w:r>
      <w:proofErr w:type="spellStart"/>
      <w:r w:rsidRPr="00D009BA">
        <w:rPr>
          <w:rFonts w:eastAsia="Times New Roman"/>
          <w:bCs w:val="0"/>
          <w:color w:val="455560"/>
          <w:szCs w:val="24"/>
          <w:lang w:eastAsia="en-AU"/>
        </w:rPr>
        <w:t>LW</w:t>
      </w:r>
      <w:proofErr w:type="spellEnd"/>
      <w:r w:rsidRPr="00D009BA">
        <w:rPr>
          <w:rFonts w:eastAsia="Times New Roman"/>
          <w:bCs w:val="0"/>
          <w:color w:val="455560"/>
          <w:szCs w:val="24"/>
          <w:lang w:eastAsia="en-AU"/>
        </w:rPr>
        <w:t xml:space="preserve"> 2 June 2023.</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Bills assented to</w:t>
      </w:r>
      <w:r w:rsidRPr="00D009BA">
        <w:rPr>
          <w:rFonts w:eastAsia="Times New Roman"/>
          <w:b/>
          <w:color w:val="455560"/>
          <w:szCs w:val="24"/>
          <w:lang w:eastAsia="en-AU"/>
        </w:rPr>
        <w:br/>
      </w:r>
      <w:hyperlink r:id="rId56" w:tgtFrame="_blank" w:history="1">
        <w:r w:rsidRPr="00D009BA">
          <w:rPr>
            <w:rFonts w:eastAsia="Times New Roman"/>
            <w:bCs w:val="0"/>
            <w:color w:val="009BD8"/>
            <w:szCs w:val="24"/>
            <w:u w:val="single"/>
            <w:lang w:eastAsia="en-AU"/>
          </w:rPr>
          <w:t>Electoral Funding Amendment (Registered Clubs) Act 2023 No 3</w:t>
        </w:r>
      </w:hyperlink>
      <w:r w:rsidRPr="00D009BA">
        <w:rPr>
          <w:rFonts w:eastAsia="Times New Roman"/>
          <w:bCs w:val="0"/>
          <w:color w:val="455560"/>
          <w:szCs w:val="24"/>
          <w:lang w:eastAsia="en-AU"/>
        </w:rPr>
        <w:t> – assented to 8 June 2023.</w:t>
      </w:r>
      <w:r w:rsidRPr="00D009BA">
        <w:rPr>
          <w:rFonts w:eastAsia="Times New Roman"/>
          <w:bCs w:val="0"/>
          <w:color w:val="455560"/>
          <w:szCs w:val="24"/>
          <w:lang w:eastAsia="en-AU"/>
        </w:rPr>
        <w:br/>
      </w:r>
      <w:hyperlink r:id="rId57" w:tgtFrame="_blank" w:history="1">
        <w:r w:rsidRPr="00D009BA">
          <w:rPr>
            <w:rFonts w:eastAsia="Times New Roman"/>
            <w:bCs w:val="0"/>
            <w:color w:val="009BD8"/>
            <w:szCs w:val="24"/>
            <w:u w:val="single"/>
            <w:lang w:eastAsia="en-AU"/>
          </w:rPr>
          <w:t>First Home Buyer Legislation Amendment Act 2023 No 4</w:t>
        </w:r>
      </w:hyperlink>
      <w:r w:rsidRPr="00D009BA">
        <w:rPr>
          <w:rFonts w:eastAsia="Times New Roman"/>
          <w:bCs w:val="0"/>
          <w:color w:val="455560"/>
          <w:szCs w:val="24"/>
          <w:lang w:eastAsia="en-AU"/>
        </w:rPr>
        <w:t> – assented to 8 June 2023.</w:t>
      </w:r>
    </w:p>
    <w:p w:rsidR="00D009BA" w:rsidRPr="00D009BA" w:rsidRDefault="00D009BA" w:rsidP="00E4659B">
      <w:pPr>
        <w:spacing w:after="240" w:line="240" w:lineRule="auto"/>
        <w:rPr>
          <w:rFonts w:eastAsia="Times New Roman"/>
          <w:bCs w:val="0"/>
          <w:color w:val="455560"/>
          <w:szCs w:val="24"/>
          <w:lang w:eastAsia="en-AU"/>
        </w:rPr>
      </w:pPr>
      <w:r w:rsidRPr="00D009BA">
        <w:rPr>
          <w:rFonts w:eastAsia="Times New Roman"/>
          <w:b/>
          <w:color w:val="455560"/>
          <w:szCs w:val="24"/>
          <w:lang w:eastAsia="en-AU"/>
        </w:rPr>
        <w:t>Commonwealth</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Act compilation</w:t>
      </w:r>
      <w:r w:rsidRPr="00D009BA">
        <w:rPr>
          <w:rFonts w:eastAsia="Times New Roman"/>
          <w:b/>
          <w:color w:val="455560"/>
          <w:szCs w:val="24"/>
          <w:lang w:eastAsia="en-AU"/>
        </w:rPr>
        <w:br/>
      </w:r>
      <w:hyperlink r:id="rId58" w:tgtFrame="_blank" w:history="1">
        <w:r w:rsidRPr="00D009BA">
          <w:rPr>
            <w:rFonts w:eastAsia="Times New Roman"/>
            <w:bCs w:val="0"/>
            <w:color w:val="009BD8"/>
            <w:szCs w:val="24"/>
            <w:u w:val="single"/>
            <w:lang w:eastAsia="en-AU"/>
          </w:rPr>
          <w:t>Biosecurity Act 2015</w:t>
        </w:r>
      </w:hyperlink>
      <w:r w:rsidRPr="00D009BA">
        <w:rPr>
          <w:rFonts w:eastAsia="Times New Roman"/>
          <w:bCs w:val="0"/>
          <w:color w:val="455560"/>
          <w:szCs w:val="24"/>
          <w:lang w:eastAsia="en-AU"/>
        </w:rPr>
        <w:t> 08/06/2023 – Act No. 61 of 2015 as amended.</w:t>
      </w:r>
      <w:r w:rsidRPr="00D009BA">
        <w:rPr>
          <w:rFonts w:eastAsia="Times New Roman"/>
          <w:bCs w:val="0"/>
          <w:color w:val="455560"/>
          <w:szCs w:val="24"/>
          <w:lang w:eastAsia="en-AU"/>
        </w:rPr>
        <w:br/>
      </w:r>
      <w:hyperlink r:id="rId59" w:tgtFrame="_blank" w:history="1">
        <w:r w:rsidRPr="00D009BA">
          <w:rPr>
            <w:rFonts w:eastAsia="Times New Roman"/>
            <w:bCs w:val="0"/>
            <w:color w:val="009BD8"/>
            <w:szCs w:val="24"/>
            <w:u w:val="single"/>
            <w:lang w:eastAsia="en-AU"/>
          </w:rPr>
          <w:t>Fair Work Act 2009</w:t>
        </w:r>
      </w:hyperlink>
      <w:r w:rsidRPr="00D009BA">
        <w:rPr>
          <w:rFonts w:eastAsia="Times New Roman"/>
          <w:bCs w:val="0"/>
          <w:color w:val="455560"/>
          <w:szCs w:val="24"/>
          <w:lang w:eastAsia="en-AU"/>
        </w:rPr>
        <w:t> 06/06/2023 – Act No. 28 of 2009 as amended.</w:t>
      </w:r>
      <w:r w:rsidRPr="00D009BA">
        <w:rPr>
          <w:rFonts w:eastAsia="Times New Roman"/>
          <w:bCs w:val="0"/>
          <w:color w:val="455560"/>
          <w:szCs w:val="24"/>
          <w:lang w:eastAsia="en-AU"/>
        </w:rPr>
        <w:br/>
      </w:r>
      <w:hyperlink r:id="rId60" w:tgtFrame="_blank" w:history="1">
        <w:r w:rsidRPr="00D009BA">
          <w:rPr>
            <w:rFonts w:eastAsia="Times New Roman"/>
            <w:bCs w:val="0"/>
            <w:color w:val="009BD8"/>
            <w:szCs w:val="24"/>
            <w:u w:val="single"/>
            <w:lang w:eastAsia="en-AU"/>
          </w:rPr>
          <w:t>Customs Tariff Act 1995</w:t>
        </w:r>
      </w:hyperlink>
      <w:r w:rsidRPr="00D009BA">
        <w:rPr>
          <w:rFonts w:eastAsia="Times New Roman"/>
          <w:bCs w:val="0"/>
          <w:color w:val="455560"/>
          <w:szCs w:val="24"/>
          <w:lang w:eastAsia="en-AU"/>
        </w:rPr>
        <w:t> 02/06/2023 – Act No. 147 of 1995 as amended.</w:t>
      </w:r>
    </w:p>
    <w:p w:rsidR="00D009BA" w:rsidRPr="00D009BA" w:rsidRDefault="00D009BA" w:rsidP="00D009BA">
      <w:pPr>
        <w:spacing w:after="480" w:line="240" w:lineRule="auto"/>
        <w:rPr>
          <w:rFonts w:eastAsia="Times New Roman"/>
          <w:bCs w:val="0"/>
          <w:color w:val="455560"/>
          <w:szCs w:val="24"/>
          <w:lang w:eastAsia="en-AU"/>
        </w:rPr>
      </w:pPr>
      <w:r w:rsidRPr="00D009BA">
        <w:rPr>
          <w:rFonts w:eastAsia="Times New Roman"/>
          <w:b/>
          <w:color w:val="455560"/>
          <w:szCs w:val="24"/>
          <w:lang w:eastAsia="en-AU"/>
        </w:rPr>
        <w:t>Bill</w:t>
      </w:r>
      <w:r w:rsidRPr="00D009BA">
        <w:rPr>
          <w:rFonts w:eastAsia="Times New Roman"/>
          <w:b/>
          <w:color w:val="455560"/>
          <w:szCs w:val="24"/>
          <w:lang w:eastAsia="en-AU"/>
        </w:rPr>
        <w:br/>
      </w:r>
      <w:hyperlink r:id="rId61" w:tgtFrame="_blank" w:history="1">
        <w:r w:rsidRPr="00D009BA">
          <w:rPr>
            <w:rFonts w:eastAsia="Times New Roman"/>
            <w:bCs w:val="0"/>
            <w:color w:val="009BD8"/>
            <w:szCs w:val="24"/>
            <w:u w:val="single"/>
            <w:lang w:eastAsia="en-AU"/>
          </w:rPr>
          <w:t>Statute Law Amendment (Prescribed Forms and Other Updates) Bill 2023</w:t>
        </w:r>
      </w:hyperlink>
      <w:r w:rsidRPr="00D009BA">
        <w:rPr>
          <w:rFonts w:eastAsia="Times New Roman"/>
          <w:bCs w:val="0"/>
          <w:color w:val="455560"/>
          <w:szCs w:val="24"/>
          <w:lang w:eastAsia="en-AU"/>
        </w:rPr>
        <w:t> 1 June 2023.</w:t>
      </w:r>
    </w:p>
    <w:p w:rsidR="00704784" w:rsidRPr="00D009BA" w:rsidRDefault="00704784"/>
    <w:sectPr w:rsidR="00704784" w:rsidRPr="00D009BA" w:rsidSect="00D00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33F48"/>
    <w:multiLevelType w:val="multilevel"/>
    <w:tmpl w:val="C5D0317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nsid w:val="7A8E76AA"/>
    <w:multiLevelType w:val="multilevel"/>
    <w:tmpl w:val="48D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BA"/>
    <w:rsid w:val="000E114F"/>
    <w:rsid w:val="004941AD"/>
    <w:rsid w:val="00591808"/>
    <w:rsid w:val="00704784"/>
    <w:rsid w:val="00981CAC"/>
    <w:rsid w:val="00D009BA"/>
    <w:rsid w:val="00E465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4E037-EA6E-48FF-AEC9-F1A9791F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sz w:val="24"/>
        <w:szCs w:val="26"/>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009BA"/>
    <w:pPr>
      <w:spacing w:before="100" w:beforeAutospacing="1" w:after="100" w:afterAutospacing="1" w:line="240" w:lineRule="auto"/>
      <w:outlineLvl w:val="0"/>
    </w:pPr>
    <w:rPr>
      <w:rFonts w:ascii="Times New Roman" w:eastAsia="Times New Roman" w:hAnsi="Times New Roman" w:cs="Times New Roman"/>
      <w:b/>
      <w:kern w:val="36"/>
      <w:sz w:val="48"/>
      <w:szCs w:val="48"/>
      <w:lang w:eastAsia="en-AU"/>
    </w:rPr>
  </w:style>
  <w:style w:type="paragraph" w:styleId="Heading2">
    <w:name w:val="heading 2"/>
    <w:basedOn w:val="Normal"/>
    <w:link w:val="Heading2Char"/>
    <w:uiPriority w:val="9"/>
    <w:qFormat/>
    <w:rsid w:val="00D009BA"/>
    <w:pPr>
      <w:spacing w:before="100" w:beforeAutospacing="1" w:after="100" w:afterAutospacing="1" w:line="240" w:lineRule="auto"/>
      <w:outlineLvl w:val="1"/>
    </w:pPr>
    <w:rPr>
      <w:rFonts w:ascii="Times New Roman" w:eastAsia="Times New Roman" w:hAnsi="Times New Roman" w:cs="Times New Roman"/>
      <w:b/>
      <w:sz w:val="36"/>
      <w:szCs w:val="36"/>
      <w:lang w:eastAsia="en-AU"/>
    </w:rPr>
  </w:style>
  <w:style w:type="paragraph" w:styleId="Heading4">
    <w:name w:val="heading 4"/>
    <w:basedOn w:val="Normal"/>
    <w:link w:val="Heading4Char"/>
    <w:uiPriority w:val="9"/>
    <w:qFormat/>
    <w:rsid w:val="00D009BA"/>
    <w:pPr>
      <w:spacing w:before="100" w:beforeAutospacing="1" w:after="100" w:afterAutospacing="1" w:line="240" w:lineRule="auto"/>
      <w:outlineLvl w:val="3"/>
    </w:pPr>
    <w:rPr>
      <w:rFonts w:ascii="Times New Roman" w:eastAsia="Times New Roman" w:hAnsi="Times New Roman" w:cs="Times New Roman"/>
      <w:b/>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BA"/>
    <w:rPr>
      <w:rFonts w:ascii="Times New Roman" w:eastAsia="Times New Roman" w:hAnsi="Times New Roman" w:cs="Times New Roman"/>
      <w:b/>
      <w:kern w:val="36"/>
      <w:sz w:val="48"/>
      <w:szCs w:val="48"/>
      <w:lang w:eastAsia="en-AU"/>
    </w:rPr>
  </w:style>
  <w:style w:type="character" w:customStyle="1" w:styleId="Heading2Char">
    <w:name w:val="Heading 2 Char"/>
    <w:basedOn w:val="DefaultParagraphFont"/>
    <w:link w:val="Heading2"/>
    <w:uiPriority w:val="9"/>
    <w:rsid w:val="00D009BA"/>
    <w:rPr>
      <w:rFonts w:ascii="Times New Roman" w:eastAsia="Times New Roman" w:hAnsi="Times New Roman" w:cs="Times New Roman"/>
      <w:b/>
      <w:sz w:val="36"/>
      <w:szCs w:val="36"/>
      <w:lang w:eastAsia="en-AU"/>
    </w:rPr>
  </w:style>
  <w:style w:type="character" w:customStyle="1" w:styleId="Heading4Char">
    <w:name w:val="Heading 4 Char"/>
    <w:basedOn w:val="DefaultParagraphFont"/>
    <w:link w:val="Heading4"/>
    <w:uiPriority w:val="9"/>
    <w:rsid w:val="00D009BA"/>
    <w:rPr>
      <w:rFonts w:ascii="Times New Roman" w:eastAsia="Times New Roman" w:hAnsi="Times New Roman" w:cs="Times New Roman"/>
      <w:b/>
      <w:szCs w:val="24"/>
      <w:lang w:eastAsia="en-AU"/>
    </w:rPr>
  </w:style>
  <w:style w:type="paragraph" w:styleId="NormalWeb">
    <w:name w:val="Normal (Web)"/>
    <w:basedOn w:val="Normal"/>
    <w:uiPriority w:val="99"/>
    <w:semiHidden/>
    <w:unhideWhenUsed/>
    <w:rsid w:val="00D009BA"/>
    <w:pPr>
      <w:spacing w:before="100" w:beforeAutospacing="1" w:after="100" w:afterAutospacing="1" w:line="240" w:lineRule="auto"/>
    </w:pPr>
    <w:rPr>
      <w:rFonts w:ascii="Times New Roman" w:eastAsia="Times New Roman" w:hAnsi="Times New Roman" w:cs="Times New Roman"/>
      <w:bCs w:val="0"/>
      <w:szCs w:val="24"/>
      <w:lang w:eastAsia="en-AU"/>
    </w:rPr>
  </w:style>
  <w:style w:type="paragraph" w:customStyle="1" w:styleId="hashtag">
    <w:name w:val="hashtag"/>
    <w:basedOn w:val="Normal"/>
    <w:rsid w:val="00D009BA"/>
    <w:pPr>
      <w:spacing w:before="100" w:beforeAutospacing="1" w:after="100" w:afterAutospacing="1" w:line="240" w:lineRule="auto"/>
    </w:pPr>
    <w:rPr>
      <w:rFonts w:ascii="Times New Roman" w:eastAsia="Times New Roman" w:hAnsi="Times New Roman" w:cs="Times New Roman"/>
      <w:bCs w:val="0"/>
      <w:szCs w:val="24"/>
      <w:lang w:eastAsia="en-AU"/>
    </w:rPr>
  </w:style>
  <w:style w:type="character" w:styleId="Hyperlink">
    <w:name w:val="Hyperlink"/>
    <w:basedOn w:val="DefaultParagraphFont"/>
    <w:uiPriority w:val="99"/>
    <w:unhideWhenUsed/>
    <w:rsid w:val="00D009BA"/>
    <w:rPr>
      <w:color w:val="0000FF"/>
      <w:u w:val="single"/>
    </w:rPr>
  </w:style>
  <w:style w:type="paragraph" w:customStyle="1" w:styleId="display-micro">
    <w:name w:val="display-micro"/>
    <w:basedOn w:val="Normal"/>
    <w:rsid w:val="00D009BA"/>
    <w:pPr>
      <w:spacing w:before="100" w:beforeAutospacing="1" w:after="100" w:afterAutospacing="1" w:line="240" w:lineRule="auto"/>
    </w:pPr>
    <w:rPr>
      <w:rFonts w:ascii="Times New Roman" w:eastAsia="Times New Roman" w:hAnsi="Times New Roman" w:cs="Times New Roman"/>
      <w:bCs w:val="0"/>
      <w:szCs w:val="24"/>
      <w:lang w:eastAsia="en-AU"/>
    </w:rPr>
  </w:style>
  <w:style w:type="character" w:styleId="Strong">
    <w:name w:val="Strong"/>
    <w:basedOn w:val="DefaultParagraphFont"/>
    <w:uiPriority w:val="22"/>
    <w:qFormat/>
    <w:rsid w:val="00D009BA"/>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780129">
      <w:bodyDiv w:val="1"/>
      <w:marLeft w:val="0"/>
      <w:marRight w:val="0"/>
      <w:marTop w:val="0"/>
      <w:marBottom w:val="0"/>
      <w:divBdr>
        <w:top w:val="none" w:sz="0" w:space="0" w:color="auto"/>
        <w:left w:val="none" w:sz="0" w:space="0" w:color="auto"/>
        <w:bottom w:val="none" w:sz="0" w:space="0" w:color="auto"/>
        <w:right w:val="none" w:sz="0" w:space="0" w:color="auto"/>
      </w:divBdr>
      <w:divsChild>
        <w:div w:id="948704531">
          <w:marLeft w:val="0"/>
          <w:marRight w:val="0"/>
          <w:marTop w:val="0"/>
          <w:marBottom w:val="0"/>
          <w:divBdr>
            <w:top w:val="none" w:sz="0" w:space="0" w:color="auto"/>
            <w:left w:val="none" w:sz="0" w:space="0" w:color="auto"/>
            <w:bottom w:val="none" w:sz="0" w:space="0" w:color="auto"/>
            <w:right w:val="none" w:sz="0" w:space="0" w:color="auto"/>
          </w:divBdr>
          <w:divsChild>
            <w:div w:id="1606041526">
              <w:marLeft w:val="0"/>
              <w:marRight w:val="0"/>
              <w:marTop w:val="0"/>
              <w:marBottom w:val="0"/>
              <w:divBdr>
                <w:top w:val="none" w:sz="0" w:space="0" w:color="auto"/>
                <w:left w:val="none" w:sz="0" w:space="0" w:color="auto"/>
                <w:bottom w:val="none" w:sz="0" w:space="0" w:color="auto"/>
                <w:right w:val="none" w:sz="0" w:space="0" w:color="auto"/>
              </w:divBdr>
              <w:divsChild>
                <w:div w:id="201527933">
                  <w:marLeft w:val="0"/>
                  <w:marRight w:val="480"/>
                  <w:marTop w:val="0"/>
                  <w:marBottom w:val="0"/>
                  <w:divBdr>
                    <w:top w:val="none" w:sz="0" w:space="0" w:color="auto"/>
                    <w:left w:val="none" w:sz="0" w:space="0" w:color="auto"/>
                    <w:bottom w:val="none" w:sz="0" w:space="0" w:color="auto"/>
                    <w:right w:val="none" w:sz="0" w:space="0" w:color="auto"/>
                  </w:divBdr>
                  <w:divsChild>
                    <w:div w:id="1224217746">
                      <w:marLeft w:val="0"/>
                      <w:marRight w:val="0"/>
                      <w:marTop w:val="0"/>
                      <w:marBottom w:val="120"/>
                      <w:divBdr>
                        <w:top w:val="none" w:sz="0" w:space="0" w:color="auto"/>
                        <w:left w:val="none" w:sz="0" w:space="0" w:color="auto"/>
                        <w:bottom w:val="none" w:sz="0" w:space="0" w:color="auto"/>
                        <w:right w:val="none" w:sz="0" w:space="0" w:color="auto"/>
                      </w:divBdr>
                      <w:divsChild>
                        <w:div w:id="773286529">
                          <w:marLeft w:val="0"/>
                          <w:marRight w:val="240"/>
                          <w:marTop w:val="0"/>
                          <w:marBottom w:val="0"/>
                          <w:divBdr>
                            <w:top w:val="none" w:sz="0" w:space="0" w:color="auto"/>
                            <w:left w:val="none" w:sz="0" w:space="0" w:color="auto"/>
                            <w:bottom w:val="none" w:sz="0" w:space="0" w:color="auto"/>
                            <w:right w:val="none" w:sz="0" w:space="0" w:color="auto"/>
                          </w:divBdr>
                        </w:div>
                        <w:div w:id="2039155751">
                          <w:marLeft w:val="0"/>
                          <w:marRight w:val="0"/>
                          <w:marTop w:val="0"/>
                          <w:marBottom w:val="0"/>
                          <w:divBdr>
                            <w:top w:val="none" w:sz="0" w:space="0" w:color="auto"/>
                            <w:left w:val="none" w:sz="0" w:space="0" w:color="auto"/>
                            <w:bottom w:val="none" w:sz="0" w:space="0" w:color="auto"/>
                            <w:right w:val="none" w:sz="0" w:space="0" w:color="auto"/>
                          </w:divBdr>
                        </w:div>
                      </w:divsChild>
                    </w:div>
                    <w:div w:id="667246282">
                      <w:marLeft w:val="0"/>
                      <w:marRight w:val="0"/>
                      <w:marTop w:val="0"/>
                      <w:marBottom w:val="600"/>
                      <w:divBdr>
                        <w:top w:val="none" w:sz="0" w:space="0" w:color="auto"/>
                        <w:left w:val="none" w:sz="0" w:space="0" w:color="auto"/>
                        <w:bottom w:val="none" w:sz="0" w:space="0" w:color="auto"/>
                        <w:right w:val="none" w:sz="0" w:space="0" w:color="auto"/>
                      </w:divBdr>
                      <w:divsChild>
                        <w:div w:id="1822382105">
                          <w:marLeft w:val="0"/>
                          <w:marRight w:val="0"/>
                          <w:marTop w:val="0"/>
                          <w:marBottom w:val="240"/>
                          <w:divBdr>
                            <w:top w:val="none" w:sz="0" w:space="0" w:color="auto"/>
                            <w:left w:val="none" w:sz="0" w:space="0" w:color="auto"/>
                            <w:bottom w:val="none" w:sz="0" w:space="0" w:color="auto"/>
                            <w:right w:val="none" w:sz="0" w:space="0" w:color="auto"/>
                          </w:divBdr>
                          <w:divsChild>
                            <w:div w:id="1695569312">
                              <w:marLeft w:val="0"/>
                              <w:marRight w:val="0"/>
                              <w:marTop w:val="0"/>
                              <w:marBottom w:val="0"/>
                              <w:divBdr>
                                <w:top w:val="none" w:sz="0" w:space="0" w:color="auto"/>
                                <w:left w:val="none" w:sz="0" w:space="0" w:color="auto"/>
                                <w:bottom w:val="none" w:sz="0" w:space="0" w:color="auto"/>
                                <w:right w:val="none" w:sz="0" w:space="0" w:color="auto"/>
                              </w:divBdr>
                              <w:divsChild>
                                <w:div w:id="10311536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86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649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99836557">
          <w:marLeft w:val="0"/>
          <w:marRight w:val="0"/>
          <w:marTop w:val="0"/>
          <w:marBottom w:val="0"/>
          <w:divBdr>
            <w:top w:val="none" w:sz="0" w:space="0" w:color="auto"/>
            <w:left w:val="none" w:sz="0" w:space="0" w:color="auto"/>
            <w:bottom w:val="none" w:sz="0" w:space="0" w:color="auto"/>
            <w:right w:val="none" w:sz="0" w:space="0" w:color="auto"/>
          </w:divBdr>
          <w:divsChild>
            <w:div w:id="947662791">
              <w:marLeft w:val="0"/>
              <w:marRight w:val="0"/>
              <w:marTop w:val="0"/>
              <w:marBottom w:val="0"/>
              <w:divBdr>
                <w:top w:val="none" w:sz="0" w:space="0" w:color="auto"/>
                <w:left w:val="none" w:sz="0" w:space="0" w:color="auto"/>
                <w:bottom w:val="none" w:sz="0" w:space="0" w:color="auto"/>
                <w:right w:val="none" w:sz="0" w:space="0" w:color="auto"/>
              </w:divBdr>
              <w:divsChild>
                <w:div w:id="1426729792">
                  <w:marLeft w:val="0"/>
                  <w:marRight w:val="48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ion.nsw.gov.au/view/html/inforce/current/act-2009-052" TargetMode="External"/><Relationship Id="rId18" Type="http://schemas.openxmlformats.org/officeDocument/2006/relationships/hyperlink" Target="https://www.nsw.gov.au/media-releases/nsw-government-invests-21-million-future-for-clarence-prawn-fishers-and-farmers" TargetMode="External"/><Relationship Id="rId26" Type="http://schemas.openxmlformats.org/officeDocument/2006/relationships/hyperlink" Target="https://www.caselaw.nsw.gov.au/decision/1888dfb347af1c366905bda1" TargetMode="External"/><Relationship Id="rId39" Type="http://schemas.openxmlformats.org/officeDocument/2006/relationships/hyperlink" Target="https://legislation.nsw.gov.au/view/pdf/asmade/epi-2023-286" TargetMode="External"/><Relationship Id="rId21" Type="http://schemas.openxmlformats.org/officeDocument/2006/relationships/hyperlink" Target="https://www.nsw.gov.au/sites/default/files/2023-06/independent-review-of-safework-nsw-interim-report-31-may-2023.pdf" TargetMode="External"/><Relationship Id="rId34" Type="http://schemas.openxmlformats.org/officeDocument/2006/relationships/hyperlink" Target="https://legislation.nsw.gov.au/view/pdf/asmade/epi-2023-281" TargetMode="External"/><Relationship Id="rId42" Type="http://schemas.openxmlformats.org/officeDocument/2006/relationships/hyperlink" Target="https://legislation.nsw.gov.au/view/pdf/asmade/epi-2023-289" TargetMode="External"/><Relationship Id="rId47" Type="http://schemas.openxmlformats.org/officeDocument/2006/relationships/hyperlink" Target="https://legislation.nsw.gov.au/view/pdf/asmade/epi-2023-266" TargetMode="External"/><Relationship Id="rId50" Type="http://schemas.openxmlformats.org/officeDocument/2006/relationships/hyperlink" Target="https://legislation.nsw.gov.au/view/pdf/asmade/epi-2023-269" TargetMode="External"/><Relationship Id="rId55" Type="http://schemas.openxmlformats.org/officeDocument/2006/relationships/hyperlink" Target="https://legislation.nsw.gov.au/view/pdf/asmade/epi-2023-274" TargetMode="External"/><Relationship Id="rId63" Type="http://schemas.openxmlformats.org/officeDocument/2006/relationships/theme" Target="theme/theme1.xml"/><Relationship Id="rId7" Type="http://schemas.openxmlformats.org/officeDocument/2006/relationships/hyperlink" Target="https://www.holdingredlich.com/lawyers/sydney/greg-wrobel" TargetMode="External"/><Relationship Id="rId2" Type="http://schemas.openxmlformats.org/officeDocument/2006/relationships/styles" Target="styles.xml"/><Relationship Id="rId16" Type="http://schemas.openxmlformats.org/officeDocument/2006/relationships/hyperlink" Target="https://legislation.nsw.gov.au/view/html/inforce/current/act-2013-040" TargetMode="External"/><Relationship Id="rId29" Type="http://schemas.openxmlformats.org/officeDocument/2006/relationships/hyperlink" Target="https://legislation.nsw.gov.au/view/pdf/asmade/sl-2023-276" TargetMode="External"/><Relationship Id="rId11" Type="http://schemas.openxmlformats.org/officeDocument/2006/relationships/hyperlink" Target="https://www.legislation.gov.au/Details/C2017C00269" TargetMode="External"/><Relationship Id="rId24" Type="http://schemas.openxmlformats.org/officeDocument/2006/relationships/hyperlink" Target="https://www.supremecourt.justice.nsw.gov.au/Pages/sco2_newscarousel/Announcement_PN_SC_CL_02.aspx" TargetMode="External"/><Relationship Id="rId32" Type="http://schemas.openxmlformats.org/officeDocument/2006/relationships/hyperlink" Target="https://legislation.nsw.gov.au/view/pdf/asmade/sl-2023-279" TargetMode="External"/><Relationship Id="rId37" Type="http://schemas.openxmlformats.org/officeDocument/2006/relationships/hyperlink" Target="https://legislation.nsw.gov.au/view/pdf/asmade/epi-2023-284" TargetMode="External"/><Relationship Id="rId40" Type="http://schemas.openxmlformats.org/officeDocument/2006/relationships/hyperlink" Target="https://legislation.nsw.gov.au/view/pdf/asmade/epi-2023-287" TargetMode="External"/><Relationship Id="rId45" Type="http://schemas.openxmlformats.org/officeDocument/2006/relationships/hyperlink" Target="https://legislation.nsw.gov.au/view/pdf/asmade/epi-2023-292" TargetMode="External"/><Relationship Id="rId53" Type="http://schemas.openxmlformats.org/officeDocument/2006/relationships/hyperlink" Target="https://legislation.nsw.gov.au/view/pdf/asmade/epi-2023-272" TargetMode="External"/><Relationship Id="rId58" Type="http://schemas.openxmlformats.org/officeDocument/2006/relationships/hyperlink" Target="https://www.legislation.gov.au/Details/C2023C00098" TargetMode="External"/><Relationship Id="rId5" Type="http://schemas.openxmlformats.org/officeDocument/2006/relationships/hyperlink" Target="https://www.holdingredlich.com/expertise/sector/government-law" TargetMode="External"/><Relationship Id="rId61" Type="http://schemas.openxmlformats.org/officeDocument/2006/relationships/hyperlink" Target="https://www.legislation.gov.au/Details/C2023B00086" TargetMode="External"/><Relationship Id="rId19" Type="http://schemas.openxmlformats.org/officeDocument/2006/relationships/hyperlink" Target="https://www.abc.net.au/news/2023-06-13/councils-condemn-housing-development-rezoning-nsw/102469134" TargetMode="External"/><Relationship Id="rId14" Type="http://schemas.openxmlformats.org/officeDocument/2006/relationships/hyperlink" Target="https://legislation.nsw.gov.au/view/html/inforce/current/sl-2018-0510" TargetMode="External"/><Relationship Id="rId22" Type="http://schemas.openxmlformats.org/officeDocument/2006/relationships/hyperlink" Target="https://www.parliament.nsw.gov.au/lcdocs/submissions/79868/0017%20Local%20Government%20NSW.pdf" TargetMode="External"/><Relationship Id="rId27" Type="http://schemas.openxmlformats.org/officeDocument/2006/relationships/hyperlink" Target="https://www.caselaw.nsw.gov.au/decision/18899cf007ae1b6eff7817e2" TargetMode="External"/><Relationship Id="rId30" Type="http://schemas.openxmlformats.org/officeDocument/2006/relationships/hyperlink" Target="https://legislation.nsw.gov.au/view/pdf/asmade/sl-2023-277" TargetMode="External"/><Relationship Id="rId35" Type="http://schemas.openxmlformats.org/officeDocument/2006/relationships/hyperlink" Target="https://legislation.nsw.gov.au/view/pdf/asmade/epi-2023-282" TargetMode="External"/><Relationship Id="rId43" Type="http://schemas.openxmlformats.org/officeDocument/2006/relationships/hyperlink" Target="https://legislation.nsw.gov.au/view/pdf/asmade/epi-2023-290" TargetMode="External"/><Relationship Id="rId48" Type="http://schemas.openxmlformats.org/officeDocument/2006/relationships/hyperlink" Target="https://legislation.nsw.gov.au/view/pdf/asmade/epi-2023-267" TargetMode="External"/><Relationship Id="rId56" Type="http://schemas.openxmlformats.org/officeDocument/2006/relationships/hyperlink" Target="https://legislation.nsw.gov.au/view/pdf/asmade/act-2023-3" TargetMode="External"/><Relationship Id="rId8" Type="http://schemas.openxmlformats.org/officeDocument/2006/relationships/hyperlink" Target="https://www.holdingredlich.com/22-june-2022-nsw-government-bulletin" TargetMode="External"/><Relationship Id="rId51" Type="http://schemas.openxmlformats.org/officeDocument/2006/relationships/hyperlink" Target="https://legislation.nsw.gov.au/view/pdf/asmade/epi-2023-270" TargetMode="External"/><Relationship Id="rId3" Type="http://schemas.openxmlformats.org/officeDocument/2006/relationships/settings" Target="settings.xml"/><Relationship Id="rId12" Type="http://schemas.openxmlformats.org/officeDocument/2006/relationships/hyperlink" Target="https://arp.nsw.gov.au/m2022-07-grants-administration-guide/" TargetMode="External"/><Relationship Id="rId17" Type="http://schemas.openxmlformats.org/officeDocument/2006/relationships/hyperlink" Target="https://www.holdingredlich.com/lawyers/sydney/greg-wrobel" TargetMode="External"/><Relationship Id="rId25" Type="http://schemas.openxmlformats.org/officeDocument/2006/relationships/hyperlink" Target="https://www.caselaw.nsw.gov.au/decision/1887a86cd9f3f288b899670f" TargetMode="External"/><Relationship Id="rId33" Type="http://schemas.openxmlformats.org/officeDocument/2006/relationships/hyperlink" Target="https://legislation.nsw.gov.au/view/pdf/asmade/epi-2023-280" TargetMode="External"/><Relationship Id="rId38" Type="http://schemas.openxmlformats.org/officeDocument/2006/relationships/hyperlink" Target="https://legislation.nsw.gov.au/view/pdf/asmade/epi-2023-285" TargetMode="External"/><Relationship Id="rId46" Type="http://schemas.openxmlformats.org/officeDocument/2006/relationships/hyperlink" Target="https://legislation.nsw.gov.au/view/pdf/asmade/epi-2023-275" TargetMode="External"/><Relationship Id="rId59" Type="http://schemas.openxmlformats.org/officeDocument/2006/relationships/hyperlink" Target="https://www.legislation.gov.au/Details/C2023C00097" TargetMode="External"/><Relationship Id="rId20" Type="http://schemas.openxmlformats.org/officeDocument/2006/relationships/hyperlink" Target="https://www.audit.nsw.gov.au/our-work/reports/local-government-2022" TargetMode="External"/><Relationship Id="rId41" Type="http://schemas.openxmlformats.org/officeDocument/2006/relationships/hyperlink" Target="https://legislation.nsw.gov.au/view/pdf/asmade/epi-2023-288" TargetMode="External"/><Relationship Id="rId54" Type="http://schemas.openxmlformats.org/officeDocument/2006/relationships/hyperlink" Target="https://legislation.nsw.gov.au/view/pdf/asmade/epi-2023-273"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nsw.gov.au/grants-and-funding" TargetMode="External"/><Relationship Id="rId23" Type="http://schemas.openxmlformats.org/officeDocument/2006/relationships/hyperlink" Target="https://www.aat.gov.au/AAT/media/AAT/Files/AAT%20Bulletins/11-23.pdf" TargetMode="External"/><Relationship Id="rId28" Type="http://schemas.openxmlformats.org/officeDocument/2006/relationships/hyperlink" Target="https://www.caselaw.nsw.gov.au/decision/18892ff48a9edfc538362301" TargetMode="External"/><Relationship Id="rId36" Type="http://schemas.openxmlformats.org/officeDocument/2006/relationships/hyperlink" Target="https://legislation.nsw.gov.au/view/pdf/asmade/epi-2023-283" TargetMode="External"/><Relationship Id="rId49" Type="http://schemas.openxmlformats.org/officeDocument/2006/relationships/hyperlink" Target="https://legislation.nsw.gov.au/view/pdf/asmade/epi-2023-268" TargetMode="External"/><Relationship Id="rId57" Type="http://schemas.openxmlformats.org/officeDocument/2006/relationships/hyperlink" Target="https://legislation.nsw.gov.au/view/pdf/asmade/act-2023-4" TargetMode="External"/><Relationship Id="rId10" Type="http://schemas.openxmlformats.org/officeDocument/2006/relationships/hyperlink" Target="https://legislation.nsw.gov.au/view/html/inforce/current/act-2018-055" TargetMode="External"/><Relationship Id="rId31" Type="http://schemas.openxmlformats.org/officeDocument/2006/relationships/hyperlink" Target="https://legislation.nsw.gov.au/view/pdf/asmade/sl-2023-278" TargetMode="External"/><Relationship Id="rId44" Type="http://schemas.openxmlformats.org/officeDocument/2006/relationships/hyperlink" Target="https://legislation.nsw.gov.au/view/pdf/asmade/epi-2023-291" TargetMode="External"/><Relationship Id="rId52" Type="http://schemas.openxmlformats.org/officeDocument/2006/relationships/hyperlink" Target="https://legislation.nsw.gov.au/view/pdf/asmade/epi-2023-271" TargetMode="External"/><Relationship Id="rId60" Type="http://schemas.openxmlformats.org/officeDocument/2006/relationships/hyperlink" Target="https://www.legislation.gov.au/Details/C2023C00096" TargetMode="External"/><Relationship Id="rId4" Type="http://schemas.openxmlformats.org/officeDocument/2006/relationships/webSettings" Target="webSettings.xml"/><Relationship Id="rId9" Type="http://schemas.openxmlformats.org/officeDocument/2006/relationships/hyperlink" Target="https://www.icac.nsw.gov.au/investigations/past-investigations/2022/investigation-into-pork-barrelling--operation-jers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2025-05-17T04:49:00Z</dcterms:created>
  <dcterms:modified xsi:type="dcterms:W3CDTF">2025-05-17T05:25:00Z</dcterms:modified>
</cp:coreProperties>
</file>