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header19.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header20.xml" ContentType="application/vnd.openxmlformats-officedocument.wordprocessingml.header+xml"/>
  <Override PartName="/word/footer1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0075C3" w:rsidRPr="006D71E8" w:rsidRDefault="000075C3" w:rsidP="0098346B">
      <w:r w:rsidRPr="006D71E8">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35pt;height:79.85pt" o:ole="" fillcolor="window">
            <v:imagedata r:id="rId8" o:title=""/>
          </v:shape>
          <o:OLEObject Type="Embed" ProgID="Word.Picture.8" ShapeID="_x0000_i1025" DrawAspect="Content" ObjectID="_1727949703" r:id="rId9"/>
        </w:object>
      </w:r>
    </w:p>
    <w:p w:rsidR="000075C3" w:rsidRPr="006D71E8" w:rsidRDefault="000075C3" w:rsidP="0098346B">
      <w:pPr>
        <w:pStyle w:val="ShortT"/>
        <w:spacing w:before="240"/>
      </w:pPr>
      <w:r w:rsidRPr="006D71E8">
        <w:t xml:space="preserve">Public Governance, Performance and Accountability </w:t>
      </w:r>
      <w:r w:rsidR="001B1F4D">
        <w:t>Rule 2</w:t>
      </w:r>
      <w:r w:rsidRPr="006D71E8">
        <w:t>014</w:t>
      </w:r>
    </w:p>
    <w:p w:rsidR="000075C3" w:rsidRPr="006D71E8" w:rsidRDefault="000075C3" w:rsidP="000075C3">
      <w:pPr>
        <w:pStyle w:val="MadeunderText"/>
      </w:pPr>
      <w:r w:rsidRPr="006D71E8">
        <w:t>made under the</w:t>
      </w:r>
    </w:p>
    <w:p w:rsidR="000075C3" w:rsidRPr="006D71E8" w:rsidRDefault="000075C3" w:rsidP="000075C3">
      <w:pPr>
        <w:pStyle w:val="CompiledMadeUnder"/>
        <w:spacing w:before="240"/>
      </w:pPr>
      <w:r w:rsidRPr="006D71E8">
        <w:t>Public Governance, Performance and Accountability Act 2013</w:t>
      </w:r>
    </w:p>
    <w:p w:rsidR="000075C3" w:rsidRPr="006D71E8" w:rsidRDefault="000075C3" w:rsidP="0098346B">
      <w:pPr>
        <w:spacing w:before="1000"/>
        <w:rPr>
          <w:rFonts w:cs="Arial"/>
          <w:b/>
          <w:sz w:val="32"/>
          <w:szCs w:val="32"/>
        </w:rPr>
      </w:pPr>
      <w:r w:rsidRPr="006D71E8">
        <w:rPr>
          <w:rFonts w:cs="Arial"/>
          <w:b/>
          <w:sz w:val="32"/>
          <w:szCs w:val="32"/>
        </w:rPr>
        <w:t>Compilation No.</w:t>
      </w:r>
      <w:r w:rsidR="006D71E8">
        <w:rPr>
          <w:rFonts w:cs="Arial"/>
          <w:b/>
          <w:sz w:val="32"/>
          <w:szCs w:val="32"/>
        </w:rPr>
        <w:t> </w:t>
      </w:r>
      <w:r w:rsidRPr="006D71E8">
        <w:rPr>
          <w:rFonts w:cs="Arial"/>
          <w:b/>
          <w:sz w:val="32"/>
          <w:szCs w:val="32"/>
        </w:rPr>
        <w:fldChar w:fldCharType="begin"/>
      </w:r>
      <w:r w:rsidRPr="006D71E8">
        <w:rPr>
          <w:rFonts w:cs="Arial"/>
          <w:b/>
          <w:sz w:val="32"/>
          <w:szCs w:val="32"/>
        </w:rPr>
        <w:instrText xml:space="preserve"> DOCPROPERTY  CompilationNumber </w:instrText>
      </w:r>
      <w:r w:rsidRPr="006D71E8">
        <w:rPr>
          <w:rFonts w:cs="Arial"/>
          <w:b/>
          <w:sz w:val="32"/>
          <w:szCs w:val="32"/>
        </w:rPr>
        <w:fldChar w:fldCharType="separate"/>
      </w:r>
      <w:r w:rsidR="00F500F1">
        <w:rPr>
          <w:rFonts w:cs="Arial"/>
          <w:b/>
          <w:sz w:val="32"/>
          <w:szCs w:val="32"/>
        </w:rPr>
        <w:t>41</w:t>
      </w:r>
      <w:r w:rsidRPr="006D71E8">
        <w:rPr>
          <w:rFonts w:cs="Arial"/>
          <w:b/>
          <w:sz w:val="32"/>
          <w:szCs w:val="32"/>
        </w:rPr>
        <w:fldChar w:fldCharType="end"/>
      </w:r>
    </w:p>
    <w:p w:rsidR="000075C3" w:rsidRPr="006D71E8" w:rsidRDefault="000075C3" w:rsidP="004F0466">
      <w:pPr>
        <w:tabs>
          <w:tab w:val="left" w:pos="3600"/>
        </w:tabs>
        <w:spacing w:before="480"/>
        <w:rPr>
          <w:rFonts w:cs="Arial"/>
          <w:sz w:val="24"/>
        </w:rPr>
      </w:pPr>
      <w:r w:rsidRPr="006D71E8">
        <w:rPr>
          <w:rFonts w:cs="Arial"/>
          <w:b/>
          <w:sz w:val="24"/>
        </w:rPr>
        <w:t>Compilation date:</w:t>
      </w:r>
      <w:r w:rsidR="004F0466" w:rsidRPr="006D71E8">
        <w:rPr>
          <w:rFonts w:cs="Arial"/>
          <w:sz w:val="24"/>
        </w:rPr>
        <w:tab/>
      </w:r>
      <w:r w:rsidRPr="00F500F1">
        <w:rPr>
          <w:rFonts w:cs="Arial"/>
          <w:sz w:val="24"/>
        </w:rPr>
        <w:fldChar w:fldCharType="begin"/>
      </w:r>
      <w:r w:rsidRPr="00F500F1">
        <w:rPr>
          <w:rFonts w:cs="Arial"/>
          <w:sz w:val="24"/>
        </w:rPr>
        <w:instrText xml:space="preserve"> DOCPROPERTY StartDate \@ "d MMMM yyyy" \*MERGEFORMAT </w:instrText>
      </w:r>
      <w:r w:rsidRPr="00F500F1">
        <w:rPr>
          <w:rFonts w:cs="Arial"/>
          <w:sz w:val="24"/>
        </w:rPr>
        <w:fldChar w:fldCharType="separate"/>
      </w:r>
      <w:r w:rsidR="001B1F4D">
        <w:rPr>
          <w:rFonts w:cs="Arial"/>
          <w:bCs/>
          <w:sz w:val="24"/>
        </w:rPr>
        <w:t>2 September</w:t>
      </w:r>
      <w:r w:rsidR="00F500F1" w:rsidRPr="00F500F1">
        <w:rPr>
          <w:rFonts w:cs="Arial"/>
          <w:sz w:val="24"/>
        </w:rPr>
        <w:t xml:space="preserve"> 2021</w:t>
      </w:r>
      <w:r w:rsidRPr="00F500F1">
        <w:rPr>
          <w:rFonts w:cs="Arial"/>
          <w:sz w:val="24"/>
        </w:rPr>
        <w:fldChar w:fldCharType="end"/>
      </w:r>
    </w:p>
    <w:p w:rsidR="002179DA" w:rsidRPr="006D71E8" w:rsidRDefault="000075C3" w:rsidP="002179DA">
      <w:pPr>
        <w:spacing w:before="240"/>
        <w:rPr>
          <w:rFonts w:cs="Arial"/>
          <w:sz w:val="24"/>
        </w:rPr>
      </w:pPr>
      <w:r w:rsidRPr="006D71E8">
        <w:rPr>
          <w:rFonts w:cs="Arial"/>
          <w:b/>
          <w:sz w:val="24"/>
        </w:rPr>
        <w:t>Includes amendments up to:</w:t>
      </w:r>
      <w:r w:rsidRPr="006D71E8">
        <w:rPr>
          <w:rFonts w:cs="Arial"/>
          <w:sz w:val="24"/>
        </w:rPr>
        <w:tab/>
      </w:r>
      <w:r w:rsidR="002179DA" w:rsidRPr="00F500F1">
        <w:rPr>
          <w:rFonts w:cs="Arial"/>
          <w:sz w:val="24"/>
        </w:rPr>
        <w:fldChar w:fldCharType="begin"/>
      </w:r>
      <w:r w:rsidR="002179DA" w:rsidRPr="00F500F1">
        <w:rPr>
          <w:rFonts w:cs="Arial"/>
          <w:sz w:val="24"/>
        </w:rPr>
        <w:instrText xml:space="preserve"> DOCPROPERTY IncludesUpTo </w:instrText>
      </w:r>
      <w:r w:rsidR="002179DA" w:rsidRPr="00F500F1">
        <w:rPr>
          <w:rFonts w:cs="Arial"/>
          <w:sz w:val="24"/>
        </w:rPr>
        <w:fldChar w:fldCharType="separate"/>
      </w:r>
      <w:r w:rsidR="00F500F1" w:rsidRPr="00F500F1">
        <w:rPr>
          <w:rFonts w:cs="Arial"/>
          <w:sz w:val="24"/>
        </w:rPr>
        <w:t>F2021L01199</w:t>
      </w:r>
      <w:r w:rsidR="002179DA" w:rsidRPr="00F500F1">
        <w:rPr>
          <w:rFonts w:cs="Arial"/>
          <w:sz w:val="24"/>
        </w:rPr>
        <w:fldChar w:fldCharType="end"/>
      </w:r>
    </w:p>
    <w:p w:rsidR="004A721F" w:rsidRDefault="000075C3" w:rsidP="0058744E">
      <w:pPr>
        <w:spacing w:before="240" w:after="240"/>
        <w:ind w:left="3572" w:hanging="3572"/>
        <w:rPr>
          <w:rFonts w:cs="Arial"/>
          <w:sz w:val="24"/>
        </w:rPr>
      </w:pPr>
      <w:r w:rsidRPr="006D71E8">
        <w:rPr>
          <w:rFonts w:cs="Arial"/>
          <w:b/>
          <w:sz w:val="24"/>
        </w:rPr>
        <w:t>Registered:</w:t>
      </w:r>
      <w:r w:rsidRPr="006D71E8">
        <w:rPr>
          <w:rFonts w:cs="Arial"/>
          <w:sz w:val="24"/>
        </w:rPr>
        <w:tab/>
      </w:r>
      <w:r w:rsidRPr="00F500F1">
        <w:rPr>
          <w:rFonts w:cs="Arial"/>
          <w:sz w:val="24"/>
        </w:rPr>
        <w:fldChar w:fldCharType="begin"/>
      </w:r>
      <w:r w:rsidRPr="00F500F1">
        <w:rPr>
          <w:rFonts w:cs="Arial"/>
          <w:sz w:val="24"/>
        </w:rPr>
        <w:instrText xml:space="preserve"> IF </w:instrText>
      </w:r>
      <w:r w:rsidRPr="00F500F1">
        <w:rPr>
          <w:rFonts w:cs="Arial"/>
          <w:sz w:val="24"/>
        </w:rPr>
        <w:fldChar w:fldCharType="begin"/>
      </w:r>
      <w:r w:rsidRPr="00F500F1">
        <w:rPr>
          <w:rFonts w:cs="Arial"/>
          <w:sz w:val="24"/>
        </w:rPr>
        <w:instrText xml:space="preserve"> DOCPROPERTY RegisteredDate </w:instrText>
      </w:r>
      <w:r w:rsidRPr="00F500F1">
        <w:rPr>
          <w:rFonts w:cs="Arial"/>
          <w:sz w:val="24"/>
        </w:rPr>
        <w:fldChar w:fldCharType="separate"/>
      </w:r>
      <w:r w:rsidR="00F500F1" w:rsidRPr="00F500F1">
        <w:rPr>
          <w:rFonts w:cs="Arial"/>
          <w:sz w:val="24"/>
        </w:rPr>
        <w:instrText>16/09/2021</w:instrText>
      </w:r>
      <w:r w:rsidRPr="00F500F1">
        <w:rPr>
          <w:rFonts w:cs="Arial"/>
          <w:sz w:val="24"/>
        </w:rPr>
        <w:fldChar w:fldCharType="end"/>
      </w:r>
      <w:r w:rsidRPr="00F500F1">
        <w:rPr>
          <w:rFonts w:cs="Arial"/>
          <w:sz w:val="24"/>
        </w:rPr>
        <w:instrText xml:space="preserve"> = #1/1/1901# "Unknown" </w:instrText>
      </w:r>
      <w:r w:rsidRPr="00F500F1">
        <w:rPr>
          <w:rFonts w:cs="Arial"/>
          <w:sz w:val="24"/>
        </w:rPr>
        <w:fldChar w:fldCharType="begin"/>
      </w:r>
      <w:r w:rsidRPr="00F500F1">
        <w:rPr>
          <w:rFonts w:cs="Arial"/>
          <w:sz w:val="24"/>
        </w:rPr>
        <w:instrText xml:space="preserve"> DOCPROPERTY RegisteredDate \@ "d MMMM yyyy" </w:instrText>
      </w:r>
      <w:r w:rsidRPr="00F500F1">
        <w:rPr>
          <w:rFonts w:cs="Arial"/>
          <w:sz w:val="24"/>
        </w:rPr>
        <w:fldChar w:fldCharType="separate"/>
      </w:r>
      <w:r w:rsidR="00F500F1" w:rsidRPr="00F500F1">
        <w:rPr>
          <w:rFonts w:cs="Arial"/>
          <w:sz w:val="24"/>
        </w:rPr>
        <w:instrText>16 September 2021</w:instrText>
      </w:r>
      <w:r w:rsidRPr="00F500F1">
        <w:rPr>
          <w:rFonts w:cs="Arial"/>
          <w:sz w:val="24"/>
        </w:rPr>
        <w:fldChar w:fldCharType="end"/>
      </w:r>
      <w:r w:rsidRPr="00F500F1">
        <w:rPr>
          <w:rFonts w:cs="Arial"/>
          <w:sz w:val="24"/>
        </w:rPr>
        <w:instrText xml:space="preserve"> \*MERGEFORMAT </w:instrText>
      </w:r>
      <w:r w:rsidRPr="00F500F1">
        <w:rPr>
          <w:rFonts w:cs="Arial"/>
          <w:sz w:val="24"/>
        </w:rPr>
        <w:fldChar w:fldCharType="separate"/>
      </w:r>
      <w:r w:rsidR="001B1F4D">
        <w:rPr>
          <w:rFonts w:cs="Arial"/>
          <w:bCs/>
          <w:noProof/>
          <w:sz w:val="24"/>
        </w:rPr>
        <w:t>16 September</w:t>
      </w:r>
      <w:r w:rsidR="00F500F1" w:rsidRPr="00F500F1">
        <w:rPr>
          <w:rFonts w:cs="Arial"/>
          <w:noProof/>
          <w:sz w:val="24"/>
        </w:rPr>
        <w:t xml:space="preserve"> 2021</w:t>
      </w:r>
      <w:r w:rsidRPr="00F500F1">
        <w:rPr>
          <w:rFonts w:cs="Arial"/>
          <w:sz w:val="24"/>
        </w:rPr>
        <w:fldChar w:fldCharType="end"/>
      </w:r>
    </w:p>
    <w:p w:rsidR="000075C3" w:rsidRPr="006D71E8" w:rsidRDefault="000075C3" w:rsidP="0098346B">
      <w:pPr>
        <w:pageBreakBefore/>
        <w:rPr>
          <w:rFonts w:cs="Arial"/>
          <w:b/>
          <w:sz w:val="32"/>
          <w:szCs w:val="32"/>
        </w:rPr>
      </w:pPr>
      <w:r w:rsidRPr="006D71E8">
        <w:rPr>
          <w:rFonts w:cs="Arial"/>
          <w:b/>
          <w:sz w:val="32"/>
          <w:szCs w:val="32"/>
        </w:rPr>
        <w:lastRenderedPageBreak/>
        <w:t>About this compilation</w:t>
      </w:r>
    </w:p>
    <w:p w:rsidR="000075C3" w:rsidRPr="006D71E8" w:rsidRDefault="000075C3" w:rsidP="0098346B">
      <w:pPr>
        <w:spacing w:before="240"/>
        <w:rPr>
          <w:rFonts w:cs="Arial"/>
        </w:rPr>
      </w:pPr>
      <w:r w:rsidRPr="006D71E8">
        <w:rPr>
          <w:rFonts w:cs="Arial"/>
          <w:b/>
          <w:szCs w:val="22"/>
        </w:rPr>
        <w:t>This compilation</w:t>
      </w:r>
    </w:p>
    <w:p w:rsidR="000075C3" w:rsidRPr="006D71E8" w:rsidRDefault="000075C3" w:rsidP="0098346B">
      <w:pPr>
        <w:spacing w:before="120" w:after="120"/>
        <w:rPr>
          <w:rFonts w:cs="Arial"/>
          <w:szCs w:val="22"/>
        </w:rPr>
      </w:pPr>
      <w:r w:rsidRPr="006D71E8">
        <w:rPr>
          <w:rFonts w:cs="Arial"/>
          <w:szCs w:val="22"/>
        </w:rPr>
        <w:t xml:space="preserve">This is a compilation of the </w:t>
      </w:r>
      <w:r w:rsidRPr="006D71E8">
        <w:rPr>
          <w:rFonts w:cs="Arial"/>
          <w:i/>
          <w:szCs w:val="22"/>
        </w:rPr>
        <w:fldChar w:fldCharType="begin"/>
      </w:r>
      <w:r w:rsidRPr="006D71E8">
        <w:rPr>
          <w:rFonts w:cs="Arial"/>
          <w:i/>
          <w:szCs w:val="22"/>
        </w:rPr>
        <w:instrText xml:space="preserve"> STYLEREF  ShortT </w:instrText>
      </w:r>
      <w:r w:rsidRPr="006D71E8">
        <w:rPr>
          <w:rFonts w:cs="Arial"/>
          <w:i/>
          <w:szCs w:val="22"/>
        </w:rPr>
        <w:fldChar w:fldCharType="separate"/>
      </w:r>
      <w:r w:rsidR="001A4D3A">
        <w:rPr>
          <w:rFonts w:cs="Arial"/>
          <w:i/>
          <w:noProof/>
          <w:szCs w:val="22"/>
        </w:rPr>
        <w:t>Public Governance, Performance and Accountability Rule 2014</w:t>
      </w:r>
      <w:r w:rsidRPr="006D71E8">
        <w:rPr>
          <w:rFonts w:cs="Arial"/>
          <w:i/>
          <w:szCs w:val="22"/>
        </w:rPr>
        <w:fldChar w:fldCharType="end"/>
      </w:r>
      <w:r w:rsidRPr="006D71E8">
        <w:rPr>
          <w:rFonts w:cs="Arial"/>
          <w:szCs w:val="22"/>
        </w:rPr>
        <w:t xml:space="preserve"> that shows the text of the law as amended and in force on </w:t>
      </w:r>
      <w:r w:rsidRPr="00F500F1">
        <w:rPr>
          <w:rFonts w:cs="Arial"/>
          <w:szCs w:val="22"/>
        </w:rPr>
        <w:fldChar w:fldCharType="begin"/>
      </w:r>
      <w:r w:rsidRPr="00F500F1">
        <w:rPr>
          <w:rFonts w:cs="Arial"/>
          <w:szCs w:val="22"/>
        </w:rPr>
        <w:instrText xml:space="preserve"> DOCPROPERTY StartDate \@ "d MMMM yyyy" </w:instrText>
      </w:r>
      <w:r w:rsidRPr="00F500F1">
        <w:rPr>
          <w:rFonts w:cs="Arial"/>
          <w:szCs w:val="22"/>
        </w:rPr>
        <w:fldChar w:fldCharType="separate"/>
      </w:r>
      <w:r w:rsidR="001B1F4D">
        <w:rPr>
          <w:rFonts w:cs="Arial"/>
          <w:szCs w:val="22"/>
        </w:rPr>
        <w:t>2 September</w:t>
      </w:r>
      <w:r w:rsidR="00F500F1" w:rsidRPr="00F500F1">
        <w:rPr>
          <w:rFonts w:cs="Arial"/>
          <w:szCs w:val="22"/>
        </w:rPr>
        <w:t xml:space="preserve"> 2021</w:t>
      </w:r>
      <w:r w:rsidRPr="00F500F1">
        <w:rPr>
          <w:rFonts w:cs="Arial"/>
          <w:szCs w:val="22"/>
        </w:rPr>
        <w:fldChar w:fldCharType="end"/>
      </w:r>
      <w:r w:rsidRPr="006D71E8">
        <w:rPr>
          <w:rFonts w:cs="Arial"/>
          <w:szCs w:val="22"/>
        </w:rPr>
        <w:t xml:space="preserve"> (the </w:t>
      </w:r>
      <w:r w:rsidRPr="006D71E8">
        <w:rPr>
          <w:rFonts w:cs="Arial"/>
          <w:b/>
          <w:i/>
          <w:szCs w:val="22"/>
        </w:rPr>
        <w:t>compilation date</w:t>
      </w:r>
      <w:r w:rsidRPr="006D71E8">
        <w:rPr>
          <w:rFonts w:cs="Arial"/>
          <w:szCs w:val="22"/>
        </w:rPr>
        <w:t>).</w:t>
      </w:r>
    </w:p>
    <w:p w:rsidR="000075C3" w:rsidRPr="006D71E8" w:rsidRDefault="000075C3" w:rsidP="0098346B">
      <w:pPr>
        <w:spacing w:after="120"/>
        <w:rPr>
          <w:rFonts w:cs="Arial"/>
          <w:szCs w:val="22"/>
        </w:rPr>
      </w:pPr>
      <w:r w:rsidRPr="006D71E8">
        <w:rPr>
          <w:rFonts w:cs="Arial"/>
          <w:szCs w:val="22"/>
        </w:rPr>
        <w:t xml:space="preserve">The notes at the end of this compilation (the </w:t>
      </w:r>
      <w:r w:rsidRPr="006D71E8">
        <w:rPr>
          <w:rFonts w:cs="Arial"/>
          <w:b/>
          <w:i/>
          <w:szCs w:val="22"/>
        </w:rPr>
        <w:t>endnotes</w:t>
      </w:r>
      <w:r w:rsidRPr="006D71E8">
        <w:rPr>
          <w:rFonts w:cs="Arial"/>
          <w:szCs w:val="22"/>
        </w:rPr>
        <w:t>) include information about amending laws and the amendment history of provisions of the compiled law.</w:t>
      </w:r>
    </w:p>
    <w:p w:rsidR="000075C3" w:rsidRPr="006D71E8" w:rsidRDefault="000075C3" w:rsidP="0098346B">
      <w:pPr>
        <w:tabs>
          <w:tab w:val="left" w:pos="5640"/>
        </w:tabs>
        <w:spacing w:before="120" w:after="120"/>
        <w:rPr>
          <w:rFonts w:cs="Arial"/>
          <w:b/>
          <w:szCs w:val="22"/>
        </w:rPr>
      </w:pPr>
      <w:r w:rsidRPr="006D71E8">
        <w:rPr>
          <w:rFonts w:cs="Arial"/>
          <w:b/>
          <w:szCs w:val="22"/>
        </w:rPr>
        <w:t>Uncommenced amendments</w:t>
      </w:r>
    </w:p>
    <w:p w:rsidR="000075C3" w:rsidRPr="006D71E8" w:rsidRDefault="000075C3" w:rsidP="0098346B">
      <w:pPr>
        <w:spacing w:after="120"/>
        <w:rPr>
          <w:rFonts w:cs="Arial"/>
          <w:szCs w:val="22"/>
        </w:rPr>
      </w:pPr>
      <w:r w:rsidRPr="006D71E8">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0075C3" w:rsidRPr="006D71E8" w:rsidRDefault="000075C3" w:rsidP="0098346B">
      <w:pPr>
        <w:spacing w:before="120" w:after="120"/>
        <w:rPr>
          <w:rFonts w:cs="Arial"/>
          <w:b/>
          <w:szCs w:val="22"/>
        </w:rPr>
      </w:pPr>
      <w:r w:rsidRPr="006D71E8">
        <w:rPr>
          <w:rFonts w:cs="Arial"/>
          <w:b/>
          <w:szCs w:val="22"/>
        </w:rPr>
        <w:t>Application, saving and transitional provisions for provisions and amendments</w:t>
      </w:r>
    </w:p>
    <w:p w:rsidR="000075C3" w:rsidRPr="006D71E8" w:rsidRDefault="000075C3" w:rsidP="0098346B">
      <w:pPr>
        <w:spacing w:after="120"/>
        <w:rPr>
          <w:rFonts w:cs="Arial"/>
          <w:szCs w:val="22"/>
        </w:rPr>
      </w:pPr>
      <w:r w:rsidRPr="006D71E8">
        <w:rPr>
          <w:rFonts w:cs="Arial"/>
          <w:szCs w:val="22"/>
        </w:rPr>
        <w:t>If the operation of a provision or amendment of the compiled law is affected by an application, saving or transitional provision that is not included in this compilation, details are included in the endnotes.</w:t>
      </w:r>
    </w:p>
    <w:p w:rsidR="000075C3" w:rsidRPr="006D71E8" w:rsidRDefault="000075C3" w:rsidP="0098346B">
      <w:pPr>
        <w:spacing w:after="120"/>
        <w:rPr>
          <w:rFonts w:cs="Arial"/>
          <w:b/>
          <w:szCs w:val="22"/>
        </w:rPr>
      </w:pPr>
      <w:r w:rsidRPr="006D71E8">
        <w:rPr>
          <w:rFonts w:cs="Arial"/>
          <w:b/>
          <w:szCs w:val="22"/>
        </w:rPr>
        <w:t>Editorial changes</w:t>
      </w:r>
    </w:p>
    <w:p w:rsidR="000075C3" w:rsidRPr="006D71E8" w:rsidRDefault="000075C3" w:rsidP="0098346B">
      <w:pPr>
        <w:spacing w:after="120"/>
        <w:rPr>
          <w:rFonts w:cs="Arial"/>
          <w:szCs w:val="22"/>
        </w:rPr>
      </w:pPr>
      <w:r w:rsidRPr="006D71E8">
        <w:rPr>
          <w:rFonts w:cs="Arial"/>
          <w:szCs w:val="22"/>
        </w:rPr>
        <w:t>For more information about any editorial changes made in this compilation, see the endnotes.</w:t>
      </w:r>
    </w:p>
    <w:p w:rsidR="000075C3" w:rsidRPr="006D71E8" w:rsidRDefault="000075C3" w:rsidP="0098346B">
      <w:pPr>
        <w:spacing w:before="120" w:after="120"/>
        <w:rPr>
          <w:rFonts w:cs="Arial"/>
          <w:b/>
          <w:szCs w:val="22"/>
        </w:rPr>
      </w:pPr>
      <w:r w:rsidRPr="006D71E8">
        <w:rPr>
          <w:rFonts w:cs="Arial"/>
          <w:b/>
          <w:szCs w:val="22"/>
        </w:rPr>
        <w:t>Modifications</w:t>
      </w:r>
    </w:p>
    <w:p w:rsidR="000075C3" w:rsidRPr="006D71E8" w:rsidRDefault="000075C3" w:rsidP="0098346B">
      <w:pPr>
        <w:spacing w:after="120"/>
        <w:rPr>
          <w:rFonts w:cs="Arial"/>
          <w:szCs w:val="22"/>
        </w:rPr>
      </w:pPr>
      <w:r w:rsidRPr="006D71E8">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0075C3" w:rsidRPr="006D71E8" w:rsidRDefault="000075C3" w:rsidP="0098346B">
      <w:pPr>
        <w:spacing w:before="80" w:after="120"/>
        <w:rPr>
          <w:rFonts w:cs="Arial"/>
          <w:b/>
          <w:szCs w:val="22"/>
        </w:rPr>
      </w:pPr>
      <w:r w:rsidRPr="006D71E8">
        <w:rPr>
          <w:rFonts w:cs="Arial"/>
          <w:b/>
          <w:szCs w:val="22"/>
        </w:rPr>
        <w:t>Self</w:t>
      </w:r>
      <w:r w:rsidR="001B1F4D">
        <w:rPr>
          <w:rFonts w:cs="Arial"/>
          <w:b/>
          <w:szCs w:val="22"/>
        </w:rPr>
        <w:noBreakHyphen/>
      </w:r>
      <w:r w:rsidRPr="006D71E8">
        <w:rPr>
          <w:rFonts w:cs="Arial"/>
          <w:b/>
          <w:szCs w:val="22"/>
        </w:rPr>
        <w:t>repealing provisions</w:t>
      </w:r>
    </w:p>
    <w:p w:rsidR="000075C3" w:rsidRPr="006D71E8" w:rsidRDefault="000075C3" w:rsidP="0098346B">
      <w:pPr>
        <w:spacing w:after="120"/>
        <w:rPr>
          <w:rFonts w:cs="Arial"/>
          <w:szCs w:val="22"/>
        </w:rPr>
      </w:pPr>
      <w:r w:rsidRPr="006D71E8">
        <w:rPr>
          <w:rFonts w:cs="Arial"/>
          <w:szCs w:val="22"/>
        </w:rPr>
        <w:t>If a provision of the compiled law has been repealed in accordance with a provision of the law, details are included in the endnotes.</w:t>
      </w:r>
    </w:p>
    <w:p w:rsidR="000075C3" w:rsidRPr="006D71E8" w:rsidRDefault="000075C3" w:rsidP="0098346B">
      <w:pPr>
        <w:pStyle w:val="Header"/>
        <w:tabs>
          <w:tab w:val="clear" w:pos="4150"/>
          <w:tab w:val="clear" w:pos="8307"/>
        </w:tabs>
      </w:pPr>
      <w:r w:rsidRPr="001B1F4D">
        <w:rPr>
          <w:rStyle w:val="CharChapNo"/>
        </w:rPr>
        <w:t xml:space="preserve"> </w:t>
      </w:r>
      <w:r w:rsidRPr="001B1F4D">
        <w:rPr>
          <w:rStyle w:val="CharChapText"/>
        </w:rPr>
        <w:t xml:space="preserve"> </w:t>
      </w:r>
    </w:p>
    <w:p w:rsidR="000075C3" w:rsidRPr="006D71E8" w:rsidRDefault="000075C3" w:rsidP="0098346B">
      <w:pPr>
        <w:pStyle w:val="Header"/>
        <w:tabs>
          <w:tab w:val="clear" w:pos="4150"/>
          <w:tab w:val="clear" w:pos="8307"/>
        </w:tabs>
      </w:pPr>
      <w:r w:rsidRPr="001B1F4D">
        <w:rPr>
          <w:rStyle w:val="CharPartNo"/>
        </w:rPr>
        <w:t xml:space="preserve"> </w:t>
      </w:r>
      <w:r w:rsidRPr="001B1F4D">
        <w:rPr>
          <w:rStyle w:val="CharPartText"/>
        </w:rPr>
        <w:t xml:space="preserve"> </w:t>
      </w:r>
    </w:p>
    <w:p w:rsidR="000075C3" w:rsidRPr="006D71E8" w:rsidRDefault="000075C3" w:rsidP="0098346B">
      <w:pPr>
        <w:pStyle w:val="Header"/>
        <w:tabs>
          <w:tab w:val="clear" w:pos="4150"/>
          <w:tab w:val="clear" w:pos="8307"/>
        </w:tabs>
      </w:pPr>
      <w:r w:rsidRPr="001B1F4D">
        <w:rPr>
          <w:rStyle w:val="CharDivNo"/>
        </w:rPr>
        <w:t xml:space="preserve"> </w:t>
      </w:r>
      <w:r w:rsidRPr="001B1F4D">
        <w:rPr>
          <w:rStyle w:val="CharDivText"/>
        </w:rPr>
        <w:t xml:space="preserve"> </w:t>
      </w:r>
    </w:p>
    <w:p w:rsidR="000075C3" w:rsidRPr="006D71E8" w:rsidRDefault="000075C3" w:rsidP="0098346B">
      <w:pPr>
        <w:sectPr w:rsidR="000075C3" w:rsidRPr="006D71E8" w:rsidSect="005B3490">
          <w:headerReference w:type="even" r:id="rId10"/>
          <w:headerReference w:type="default" r:id="rId11"/>
          <w:footerReference w:type="even" r:id="rId12"/>
          <w:footerReference w:type="default" r:id="rId13"/>
          <w:headerReference w:type="first" r:id="rId14"/>
          <w:footerReference w:type="first" r:id="rId15"/>
          <w:pgSz w:w="11907" w:h="16839"/>
          <w:pgMar w:top="1440" w:right="1797" w:bottom="1440" w:left="1797" w:header="720" w:footer="3417" w:gutter="0"/>
          <w:cols w:space="708"/>
          <w:titlePg/>
          <w:docGrid w:linePitch="360"/>
        </w:sectPr>
      </w:pPr>
    </w:p>
    <w:p w:rsidR="004C5AC6" w:rsidRPr="006D71E8" w:rsidRDefault="004C5AC6" w:rsidP="004C5AC6">
      <w:pPr>
        <w:rPr>
          <w:sz w:val="36"/>
        </w:rPr>
      </w:pPr>
      <w:r w:rsidRPr="006D71E8">
        <w:rPr>
          <w:sz w:val="36"/>
        </w:rPr>
        <w:lastRenderedPageBreak/>
        <w:t>Contents</w:t>
      </w:r>
    </w:p>
    <w:p w:rsidR="001B1F4D" w:rsidRDefault="00F27D39">
      <w:pPr>
        <w:pStyle w:val="TOC1"/>
        <w:rPr>
          <w:rFonts w:asciiTheme="minorHAnsi" w:eastAsiaTheme="minorEastAsia" w:hAnsiTheme="minorHAnsi" w:cstheme="minorBidi"/>
          <w:b w:val="0"/>
          <w:noProof/>
          <w:kern w:val="0"/>
          <w:sz w:val="22"/>
          <w:szCs w:val="22"/>
        </w:rPr>
      </w:pPr>
      <w:r w:rsidRPr="006D71E8">
        <w:fldChar w:fldCharType="begin"/>
      </w:r>
      <w:r w:rsidRPr="006D71E8">
        <w:instrText xml:space="preserve"> TOC \o "1-9" </w:instrText>
      </w:r>
      <w:r w:rsidRPr="006D71E8">
        <w:fldChar w:fldCharType="separate"/>
      </w:r>
      <w:r w:rsidR="001B1F4D">
        <w:rPr>
          <w:noProof/>
        </w:rPr>
        <w:t>Chapter 1—Introduction</w:t>
      </w:r>
      <w:r w:rsidR="001B1F4D" w:rsidRPr="001B1F4D">
        <w:rPr>
          <w:b w:val="0"/>
          <w:noProof/>
          <w:sz w:val="18"/>
        </w:rPr>
        <w:tab/>
      </w:r>
      <w:r w:rsidR="001B1F4D" w:rsidRPr="001B1F4D">
        <w:rPr>
          <w:b w:val="0"/>
          <w:noProof/>
          <w:sz w:val="18"/>
        </w:rPr>
        <w:fldChar w:fldCharType="begin"/>
      </w:r>
      <w:r w:rsidR="001B1F4D" w:rsidRPr="001B1F4D">
        <w:rPr>
          <w:b w:val="0"/>
          <w:noProof/>
          <w:sz w:val="18"/>
        </w:rPr>
        <w:instrText xml:space="preserve"> PAGEREF _Toc82677711 \h </w:instrText>
      </w:r>
      <w:r w:rsidR="001B1F4D" w:rsidRPr="001B1F4D">
        <w:rPr>
          <w:b w:val="0"/>
          <w:noProof/>
          <w:sz w:val="18"/>
        </w:rPr>
      </w:r>
      <w:r w:rsidR="001B1F4D" w:rsidRPr="001B1F4D">
        <w:rPr>
          <w:b w:val="0"/>
          <w:noProof/>
          <w:sz w:val="18"/>
        </w:rPr>
        <w:fldChar w:fldCharType="separate"/>
      </w:r>
      <w:r w:rsidR="001A4D3A">
        <w:rPr>
          <w:b w:val="0"/>
          <w:noProof/>
          <w:sz w:val="18"/>
        </w:rPr>
        <w:t>1</w:t>
      </w:r>
      <w:r w:rsidR="001B1F4D" w:rsidRPr="001B1F4D">
        <w:rPr>
          <w:b w:val="0"/>
          <w:noProof/>
          <w:sz w:val="18"/>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1</w:t>
      </w:r>
      <w:r>
        <w:rPr>
          <w:noProof/>
        </w:rPr>
        <w:noBreakHyphen/>
        <w:t>1—Introduction</w:t>
      </w:r>
      <w:r w:rsidRPr="001B1F4D">
        <w:rPr>
          <w:b w:val="0"/>
          <w:noProof/>
          <w:sz w:val="18"/>
        </w:rPr>
        <w:tab/>
      </w:r>
      <w:r w:rsidRPr="001B1F4D">
        <w:rPr>
          <w:b w:val="0"/>
          <w:noProof/>
          <w:sz w:val="18"/>
        </w:rPr>
        <w:fldChar w:fldCharType="begin"/>
      </w:r>
      <w:r w:rsidRPr="001B1F4D">
        <w:rPr>
          <w:b w:val="0"/>
          <w:noProof/>
          <w:sz w:val="18"/>
        </w:rPr>
        <w:instrText xml:space="preserve"> PAGEREF _Toc82677712 \h </w:instrText>
      </w:r>
      <w:r w:rsidRPr="001B1F4D">
        <w:rPr>
          <w:b w:val="0"/>
          <w:noProof/>
          <w:sz w:val="18"/>
        </w:rPr>
      </w:r>
      <w:r w:rsidRPr="001B1F4D">
        <w:rPr>
          <w:b w:val="0"/>
          <w:noProof/>
          <w:sz w:val="18"/>
        </w:rPr>
        <w:fldChar w:fldCharType="separate"/>
      </w:r>
      <w:r w:rsidR="001A4D3A">
        <w:rPr>
          <w:b w:val="0"/>
          <w:noProof/>
          <w:sz w:val="18"/>
        </w:rPr>
        <w:t>1</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1—Preliminary</w:t>
      </w:r>
      <w:r w:rsidRPr="001B1F4D">
        <w:rPr>
          <w:b w:val="0"/>
          <w:noProof/>
          <w:sz w:val="18"/>
        </w:rPr>
        <w:tab/>
      </w:r>
      <w:r w:rsidRPr="001B1F4D">
        <w:rPr>
          <w:b w:val="0"/>
          <w:noProof/>
          <w:sz w:val="18"/>
        </w:rPr>
        <w:fldChar w:fldCharType="begin"/>
      </w:r>
      <w:r w:rsidRPr="001B1F4D">
        <w:rPr>
          <w:b w:val="0"/>
          <w:noProof/>
          <w:sz w:val="18"/>
        </w:rPr>
        <w:instrText xml:space="preserve"> PAGEREF _Toc82677713 \h </w:instrText>
      </w:r>
      <w:r w:rsidRPr="001B1F4D">
        <w:rPr>
          <w:b w:val="0"/>
          <w:noProof/>
          <w:sz w:val="18"/>
        </w:rPr>
      </w:r>
      <w:r w:rsidRPr="001B1F4D">
        <w:rPr>
          <w:b w:val="0"/>
          <w:noProof/>
          <w:sz w:val="18"/>
        </w:rPr>
        <w:fldChar w:fldCharType="separate"/>
      </w:r>
      <w:r w:rsidR="001A4D3A">
        <w:rPr>
          <w:b w:val="0"/>
          <w:noProof/>
          <w:sz w:val="18"/>
        </w:rPr>
        <w:t>1</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w:t>
      </w:r>
      <w:r>
        <w:rPr>
          <w:noProof/>
        </w:rPr>
        <w:tab/>
        <w:t>Name of rule</w:t>
      </w:r>
      <w:r w:rsidRPr="001B1F4D">
        <w:rPr>
          <w:noProof/>
        </w:rPr>
        <w:tab/>
      </w:r>
      <w:r w:rsidRPr="001B1F4D">
        <w:rPr>
          <w:noProof/>
        </w:rPr>
        <w:fldChar w:fldCharType="begin"/>
      </w:r>
      <w:r w:rsidRPr="001B1F4D">
        <w:rPr>
          <w:noProof/>
        </w:rPr>
        <w:instrText xml:space="preserve"> PAGEREF _Toc82677714 \h </w:instrText>
      </w:r>
      <w:r w:rsidRPr="001B1F4D">
        <w:rPr>
          <w:noProof/>
        </w:rPr>
      </w:r>
      <w:r w:rsidRPr="001B1F4D">
        <w:rPr>
          <w:noProof/>
        </w:rPr>
        <w:fldChar w:fldCharType="separate"/>
      </w:r>
      <w:r w:rsidR="001A4D3A">
        <w:rPr>
          <w:noProof/>
        </w:rPr>
        <w:t>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w:t>
      </w:r>
      <w:r>
        <w:rPr>
          <w:noProof/>
        </w:rPr>
        <w:tab/>
        <w:t>Authority</w:t>
      </w:r>
      <w:r w:rsidRPr="001B1F4D">
        <w:rPr>
          <w:noProof/>
        </w:rPr>
        <w:tab/>
      </w:r>
      <w:r w:rsidRPr="001B1F4D">
        <w:rPr>
          <w:noProof/>
        </w:rPr>
        <w:fldChar w:fldCharType="begin"/>
      </w:r>
      <w:r w:rsidRPr="001B1F4D">
        <w:rPr>
          <w:noProof/>
        </w:rPr>
        <w:instrText xml:space="preserve"> PAGEREF _Toc82677715 \h </w:instrText>
      </w:r>
      <w:r w:rsidRPr="001B1F4D">
        <w:rPr>
          <w:noProof/>
        </w:rPr>
      </w:r>
      <w:r w:rsidRPr="001B1F4D">
        <w:rPr>
          <w:noProof/>
        </w:rPr>
        <w:fldChar w:fldCharType="separate"/>
      </w:r>
      <w:r w:rsidR="001A4D3A">
        <w:rPr>
          <w:noProof/>
        </w:rPr>
        <w:t>1</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2—Definitions</w:t>
      </w:r>
      <w:r w:rsidRPr="001B1F4D">
        <w:rPr>
          <w:b w:val="0"/>
          <w:noProof/>
          <w:sz w:val="18"/>
        </w:rPr>
        <w:tab/>
      </w:r>
      <w:r w:rsidRPr="001B1F4D">
        <w:rPr>
          <w:b w:val="0"/>
          <w:noProof/>
          <w:sz w:val="18"/>
        </w:rPr>
        <w:fldChar w:fldCharType="begin"/>
      </w:r>
      <w:r w:rsidRPr="001B1F4D">
        <w:rPr>
          <w:b w:val="0"/>
          <w:noProof/>
          <w:sz w:val="18"/>
        </w:rPr>
        <w:instrText xml:space="preserve"> PAGEREF _Toc82677716 \h </w:instrText>
      </w:r>
      <w:r w:rsidRPr="001B1F4D">
        <w:rPr>
          <w:b w:val="0"/>
          <w:noProof/>
          <w:sz w:val="18"/>
        </w:rPr>
      </w:r>
      <w:r w:rsidRPr="001B1F4D">
        <w:rPr>
          <w:b w:val="0"/>
          <w:noProof/>
          <w:sz w:val="18"/>
        </w:rPr>
        <w:fldChar w:fldCharType="separate"/>
      </w:r>
      <w:r w:rsidR="001A4D3A">
        <w:rPr>
          <w:b w:val="0"/>
          <w:noProof/>
          <w:sz w:val="18"/>
        </w:rPr>
        <w:t>2</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4</w:t>
      </w:r>
      <w:r>
        <w:rPr>
          <w:noProof/>
        </w:rPr>
        <w:tab/>
        <w:t>Definitions</w:t>
      </w:r>
      <w:r w:rsidRPr="001B1F4D">
        <w:rPr>
          <w:noProof/>
        </w:rPr>
        <w:tab/>
      </w:r>
      <w:r w:rsidRPr="001B1F4D">
        <w:rPr>
          <w:noProof/>
        </w:rPr>
        <w:fldChar w:fldCharType="begin"/>
      </w:r>
      <w:r w:rsidRPr="001B1F4D">
        <w:rPr>
          <w:noProof/>
        </w:rPr>
        <w:instrText xml:space="preserve"> PAGEREF _Toc82677717 \h </w:instrText>
      </w:r>
      <w:r w:rsidRPr="001B1F4D">
        <w:rPr>
          <w:noProof/>
        </w:rPr>
      </w:r>
      <w:r w:rsidRPr="001B1F4D">
        <w:rPr>
          <w:noProof/>
        </w:rPr>
        <w:fldChar w:fldCharType="separate"/>
      </w:r>
      <w:r w:rsidR="001A4D3A">
        <w:rPr>
          <w:noProof/>
        </w:rPr>
        <w:t>2</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4A</w:t>
      </w:r>
      <w:r>
        <w:rPr>
          <w:noProof/>
        </w:rPr>
        <w:tab/>
        <w:t xml:space="preserve">Meaning of </w:t>
      </w:r>
      <w:r w:rsidRPr="006026CC">
        <w:rPr>
          <w:i/>
          <w:noProof/>
        </w:rPr>
        <w:t>threshold remuneration amount</w:t>
      </w:r>
      <w:r w:rsidRPr="001B1F4D">
        <w:rPr>
          <w:noProof/>
        </w:rPr>
        <w:tab/>
      </w:r>
      <w:r w:rsidRPr="001B1F4D">
        <w:rPr>
          <w:noProof/>
        </w:rPr>
        <w:fldChar w:fldCharType="begin"/>
      </w:r>
      <w:r w:rsidRPr="001B1F4D">
        <w:rPr>
          <w:noProof/>
        </w:rPr>
        <w:instrText xml:space="preserve"> PAGEREF _Toc82677718 \h </w:instrText>
      </w:r>
      <w:r w:rsidRPr="001B1F4D">
        <w:rPr>
          <w:noProof/>
        </w:rPr>
      </w:r>
      <w:r w:rsidRPr="001B1F4D">
        <w:rPr>
          <w:noProof/>
        </w:rPr>
        <w:fldChar w:fldCharType="separate"/>
      </w:r>
      <w:r w:rsidR="001A4D3A">
        <w:rPr>
          <w:noProof/>
        </w:rPr>
        <w:t>5</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1</w:t>
      </w:r>
      <w:r>
        <w:rPr>
          <w:noProof/>
        </w:rPr>
        <w:noBreakHyphen/>
        <w:t>2—Provisions relating to the Dictionary in the Act</w:t>
      </w:r>
      <w:r w:rsidRPr="001B1F4D">
        <w:rPr>
          <w:b w:val="0"/>
          <w:noProof/>
          <w:sz w:val="18"/>
        </w:rPr>
        <w:tab/>
      </w:r>
      <w:r w:rsidRPr="001B1F4D">
        <w:rPr>
          <w:b w:val="0"/>
          <w:noProof/>
          <w:sz w:val="18"/>
        </w:rPr>
        <w:fldChar w:fldCharType="begin"/>
      </w:r>
      <w:r w:rsidRPr="001B1F4D">
        <w:rPr>
          <w:b w:val="0"/>
          <w:noProof/>
          <w:sz w:val="18"/>
        </w:rPr>
        <w:instrText xml:space="preserve"> PAGEREF _Toc82677719 \h </w:instrText>
      </w:r>
      <w:r w:rsidRPr="001B1F4D">
        <w:rPr>
          <w:b w:val="0"/>
          <w:noProof/>
          <w:sz w:val="18"/>
        </w:rPr>
      </w:r>
      <w:r w:rsidRPr="001B1F4D">
        <w:rPr>
          <w:b w:val="0"/>
          <w:noProof/>
          <w:sz w:val="18"/>
        </w:rPr>
        <w:fldChar w:fldCharType="separate"/>
      </w:r>
      <w:r w:rsidR="001A4D3A">
        <w:rPr>
          <w:b w:val="0"/>
          <w:noProof/>
          <w:sz w:val="18"/>
        </w:rPr>
        <w:t>6</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5</w:t>
      </w:r>
      <w:r>
        <w:rPr>
          <w:noProof/>
        </w:rPr>
        <w:tab/>
        <w:t>Government business enterprise</w:t>
      </w:r>
      <w:r w:rsidRPr="001B1F4D">
        <w:rPr>
          <w:noProof/>
        </w:rPr>
        <w:tab/>
      </w:r>
      <w:r w:rsidRPr="001B1F4D">
        <w:rPr>
          <w:noProof/>
        </w:rPr>
        <w:fldChar w:fldCharType="begin"/>
      </w:r>
      <w:r w:rsidRPr="001B1F4D">
        <w:rPr>
          <w:noProof/>
        </w:rPr>
        <w:instrText xml:space="preserve"> PAGEREF _Toc82677720 \h </w:instrText>
      </w:r>
      <w:r w:rsidRPr="001B1F4D">
        <w:rPr>
          <w:noProof/>
        </w:rPr>
      </w:r>
      <w:r w:rsidRPr="001B1F4D">
        <w:rPr>
          <w:noProof/>
        </w:rPr>
        <w:fldChar w:fldCharType="separate"/>
      </w:r>
      <w:r w:rsidR="001A4D3A">
        <w:rPr>
          <w:noProof/>
        </w:rPr>
        <w:t>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6</w:t>
      </w:r>
      <w:r>
        <w:rPr>
          <w:noProof/>
        </w:rPr>
        <w:tab/>
        <w:t>Listed entities</w:t>
      </w:r>
      <w:r w:rsidRPr="001B1F4D">
        <w:rPr>
          <w:noProof/>
        </w:rPr>
        <w:tab/>
      </w:r>
      <w:r w:rsidRPr="001B1F4D">
        <w:rPr>
          <w:noProof/>
        </w:rPr>
        <w:fldChar w:fldCharType="begin"/>
      </w:r>
      <w:r w:rsidRPr="001B1F4D">
        <w:rPr>
          <w:noProof/>
        </w:rPr>
        <w:instrText xml:space="preserve"> PAGEREF _Toc82677721 \h </w:instrText>
      </w:r>
      <w:r w:rsidRPr="001B1F4D">
        <w:rPr>
          <w:noProof/>
        </w:rPr>
      </w:r>
      <w:r w:rsidRPr="001B1F4D">
        <w:rPr>
          <w:noProof/>
        </w:rPr>
        <w:fldChar w:fldCharType="separate"/>
      </w:r>
      <w:r w:rsidR="001A4D3A">
        <w:rPr>
          <w:noProof/>
        </w:rPr>
        <w:t>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7</w:t>
      </w:r>
      <w:r>
        <w:rPr>
          <w:noProof/>
        </w:rPr>
        <w:tab/>
        <w:t>Listed law enforcement agency</w:t>
      </w:r>
      <w:r w:rsidRPr="001B1F4D">
        <w:rPr>
          <w:noProof/>
        </w:rPr>
        <w:tab/>
      </w:r>
      <w:r w:rsidRPr="001B1F4D">
        <w:rPr>
          <w:noProof/>
        </w:rPr>
        <w:fldChar w:fldCharType="begin"/>
      </w:r>
      <w:r w:rsidRPr="001B1F4D">
        <w:rPr>
          <w:noProof/>
        </w:rPr>
        <w:instrText xml:space="preserve"> PAGEREF _Toc82677722 \h </w:instrText>
      </w:r>
      <w:r w:rsidRPr="001B1F4D">
        <w:rPr>
          <w:noProof/>
        </w:rPr>
      </w:r>
      <w:r w:rsidRPr="001B1F4D">
        <w:rPr>
          <w:noProof/>
        </w:rPr>
        <w:fldChar w:fldCharType="separate"/>
      </w:r>
      <w:r w:rsidR="001A4D3A">
        <w:rPr>
          <w:noProof/>
        </w:rPr>
        <w:t>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7AA</w:t>
      </w:r>
      <w:r>
        <w:rPr>
          <w:noProof/>
        </w:rPr>
        <w:tab/>
        <w:t>Reporting period—Snowy Hydro Limited</w:t>
      </w:r>
      <w:r w:rsidRPr="001B1F4D">
        <w:rPr>
          <w:noProof/>
        </w:rPr>
        <w:tab/>
      </w:r>
      <w:r w:rsidRPr="001B1F4D">
        <w:rPr>
          <w:noProof/>
        </w:rPr>
        <w:fldChar w:fldCharType="begin"/>
      </w:r>
      <w:r w:rsidRPr="001B1F4D">
        <w:rPr>
          <w:noProof/>
        </w:rPr>
        <w:instrText xml:space="preserve"> PAGEREF _Toc82677723 \h </w:instrText>
      </w:r>
      <w:r w:rsidRPr="001B1F4D">
        <w:rPr>
          <w:noProof/>
        </w:rPr>
      </w:r>
      <w:r w:rsidRPr="001B1F4D">
        <w:rPr>
          <w:noProof/>
        </w:rPr>
        <w:fldChar w:fldCharType="separate"/>
      </w:r>
      <w:r w:rsidR="001A4D3A">
        <w:rPr>
          <w:noProof/>
        </w:rPr>
        <w:t>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7AB</w:t>
      </w:r>
      <w:r>
        <w:rPr>
          <w:noProof/>
        </w:rPr>
        <w:tab/>
        <w:t>Reporting period—National Housing Finance and Investment Corporation</w:t>
      </w:r>
      <w:r w:rsidRPr="001B1F4D">
        <w:rPr>
          <w:noProof/>
        </w:rPr>
        <w:tab/>
      </w:r>
      <w:r w:rsidRPr="001B1F4D">
        <w:rPr>
          <w:noProof/>
        </w:rPr>
        <w:fldChar w:fldCharType="begin"/>
      </w:r>
      <w:r w:rsidRPr="001B1F4D">
        <w:rPr>
          <w:noProof/>
        </w:rPr>
        <w:instrText xml:space="preserve"> PAGEREF _Toc82677724 \h </w:instrText>
      </w:r>
      <w:r w:rsidRPr="001B1F4D">
        <w:rPr>
          <w:noProof/>
        </w:rPr>
      </w:r>
      <w:r w:rsidRPr="001B1F4D">
        <w:rPr>
          <w:noProof/>
        </w:rPr>
        <w:fldChar w:fldCharType="separate"/>
      </w:r>
      <w:r w:rsidR="001A4D3A">
        <w:rPr>
          <w:noProof/>
        </w:rPr>
        <w:t>7</w:t>
      </w:r>
      <w:r w:rsidRPr="001B1F4D">
        <w:rPr>
          <w:noProof/>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Chapter 2—Commonwealth entities and the Commonwealth</w:t>
      </w:r>
      <w:r w:rsidRPr="001B1F4D">
        <w:rPr>
          <w:b w:val="0"/>
          <w:noProof/>
          <w:sz w:val="18"/>
        </w:rPr>
        <w:tab/>
      </w:r>
      <w:r w:rsidRPr="001B1F4D">
        <w:rPr>
          <w:b w:val="0"/>
          <w:noProof/>
          <w:sz w:val="18"/>
        </w:rPr>
        <w:fldChar w:fldCharType="begin"/>
      </w:r>
      <w:r w:rsidRPr="001B1F4D">
        <w:rPr>
          <w:b w:val="0"/>
          <w:noProof/>
          <w:sz w:val="18"/>
        </w:rPr>
        <w:instrText xml:space="preserve"> PAGEREF _Toc82677725 \h </w:instrText>
      </w:r>
      <w:r w:rsidRPr="001B1F4D">
        <w:rPr>
          <w:b w:val="0"/>
          <w:noProof/>
          <w:sz w:val="18"/>
        </w:rPr>
      </w:r>
      <w:r w:rsidRPr="001B1F4D">
        <w:rPr>
          <w:b w:val="0"/>
          <w:noProof/>
          <w:sz w:val="18"/>
        </w:rPr>
        <w:fldChar w:fldCharType="separate"/>
      </w:r>
      <w:r w:rsidR="001A4D3A">
        <w:rPr>
          <w:b w:val="0"/>
          <w:noProof/>
          <w:sz w:val="18"/>
        </w:rPr>
        <w:t>8</w:t>
      </w:r>
      <w:r w:rsidRPr="001B1F4D">
        <w:rPr>
          <w:b w:val="0"/>
          <w:noProof/>
          <w:sz w:val="18"/>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2</w:t>
      </w:r>
      <w:r>
        <w:rPr>
          <w:noProof/>
        </w:rPr>
        <w:noBreakHyphen/>
        <w:t>1—Core provisions about Commonwealth entities and the Commonwealth</w:t>
      </w:r>
      <w:r w:rsidRPr="001B1F4D">
        <w:rPr>
          <w:b w:val="0"/>
          <w:noProof/>
          <w:sz w:val="18"/>
        </w:rPr>
        <w:tab/>
      </w:r>
      <w:r w:rsidRPr="001B1F4D">
        <w:rPr>
          <w:b w:val="0"/>
          <w:noProof/>
          <w:sz w:val="18"/>
        </w:rPr>
        <w:fldChar w:fldCharType="begin"/>
      </w:r>
      <w:r w:rsidRPr="001B1F4D">
        <w:rPr>
          <w:b w:val="0"/>
          <w:noProof/>
          <w:sz w:val="18"/>
        </w:rPr>
        <w:instrText xml:space="preserve"> PAGEREF _Toc82677726 \h </w:instrText>
      </w:r>
      <w:r w:rsidRPr="001B1F4D">
        <w:rPr>
          <w:b w:val="0"/>
          <w:noProof/>
          <w:sz w:val="18"/>
        </w:rPr>
      </w:r>
      <w:r w:rsidRPr="001B1F4D">
        <w:rPr>
          <w:b w:val="0"/>
          <w:noProof/>
          <w:sz w:val="18"/>
        </w:rPr>
        <w:fldChar w:fldCharType="separate"/>
      </w:r>
      <w:r w:rsidR="001A4D3A">
        <w:rPr>
          <w:b w:val="0"/>
          <w:noProof/>
          <w:sz w:val="18"/>
        </w:rPr>
        <w:t>8</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7A</w:t>
      </w:r>
      <w:r>
        <w:rPr>
          <w:noProof/>
        </w:rPr>
        <w:tab/>
        <w:t>Commonwealth entities and their accountable authorities—bodies corporate established under a law of the Commonwealth</w:t>
      </w:r>
      <w:r w:rsidRPr="001B1F4D">
        <w:rPr>
          <w:noProof/>
        </w:rPr>
        <w:tab/>
      </w:r>
      <w:r w:rsidRPr="001B1F4D">
        <w:rPr>
          <w:noProof/>
        </w:rPr>
        <w:fldChar w:fldCharType="begin"/>
      </w:r>
      <w:r w:rsidRPr="001B1F4D">
        <w:rPr>
          <w:noProof/>
        </w:rPr>
        <w:instrText xml:space="preserve"> PAGEREF _Toc82677727 \h </w:instrText>
      </w:r>
      <w:r w:rsidRPr="001B1F4D">
        <w:rPr>
          <w:noProof/>
        </w:rPr>
      </w:r>
      <w:r w:rsidRPr="001B1F4D">
        <w:rPr>
          <w:noProof/>
        </w:rPr>
        <w:fldChar w:fldCharType="separate"/>
      </w:r>
      <w:r w:rsidR="001A4D3A">
        <w:rPr>
          <w:noProof/>
        </w:rPr>
        <w:t>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8</w:t>
      </w:r>
      <w:r>
        <w:rPr>
          <w:noProof/>
        </w:rPr>
        <w:tab/>
        <w:t>Accountable authorities—listed entities</w:t>
      </w:r>
      <w:r w:rsidRPr="001B1F4D">
        <w:rPr>
          <w:noProof/>
        </w:rPr>
        <w:tab/>
      </w:r>
      <w:r w:rsidRPr="001B1F4D">
        <w:rPr>
          <w:noProof/>
        </w:rPr>
        <w:fldChar w:fldCharType="begin"/>
      </w:r>
      <w:r w:rsidRPr="001B1F4D">
        <w:rPr>
          <w:noProof/>
        </w:rPr>
        <w:instrText xml:space="preserve"> PAGEREF _Toc82677728 \h </w:instrText>
      </w:r>
      <w:r w:rsidRPr="001B1F4D">
        <w:rPr>
          <w:noProof/>
        </w:rPr>
      </w:r>
      <w:r w:rsidRPr="001B1F4D">
        <w:rPr>
          <w:noProof/>
        </w:rPr>
        <w:fldChar w:fldCharType="separate"/>
      </w:r>
      <w:r w:rsidR="001A4D3A">
        <w:rPr>
          <w:noProof/>
        </w:rPr>
        <w:t>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9</w:t>
      </w:r>
      <w:r>
        <w:rPr>
          <w:noProof/>
        </w:rPr>
        <w:tab/>
        <w:t>Officials</w:t>
      </w:r>
      <w:r w:rsidRPr="001B1F4D">
        <w:rPr>
          <w:noProof/>
        </w:rPr>
        <w:tab/>
      </w:r>
      <w:r w:rsidRPr="001B1F4D">
        <w:rPr>
          <w:noProof/>
        </w:rPr>
        <w:fldChar w:fldCharType="begin"/>
      </w:r>
      <w:r w:rsidRPr="001B1F4D">
        <w:rPr>
          <w:noProof/>
        </w:rPr>
        <w:instrText xml:space="preserve"> PAGEREF _Toc82677729 \h </w:instrText>
      </w:r>
      <w:r w:rsidRPr="001B1F4D">
        <w:rPr>
          <w:noProof/>
        </w:rPr>
      </w:r>
      <w:r w:rsidRPr="001B1F4D">
        <w:rPr>
          <w:noProof/>
        </w:rPr>
        <w:fldChar w:fldCharType="separate"/>
      </w:r>
      <w:r w:rsidR="001A4D3A">
        <w:rPr>
          <w:noProof/>
        </w:rPr>
        <w:t>9</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2</w:t>
      </w:r>
      <w:r>
        <w:rPr>
          <w:noProof/>
        </w:rPr>
        <w:noBreakHyphen/>
        <w:t>2—Accountable authorities and officials</w:t>
      </w:r>
      <w:r w:rsidRPr="001B1F4D">
        <w:rPr>
          <w:b w:val="0"/>
          <w:noProof/>
          <w:sz w:val="18"/>
        </w:rPr>
        <w:tab/>
      </w:r>
      <w:r w:rsidRPr="001B1F4D">
        <w:rPr>
          <w:b w:val="0"/>
          <w:noProof/>
          <w:sz w:val="18"/>
        </w:rPr>
        <w:fldChar w:fldCharType="begin"/>
      </w:r>
      <w:r w:rsidRPr="001B1F4D">
        <w:rPr>
          <w:b w:val="0"/>
          <w:noProof/>
          <w:sz w:val="18"/>
        </w:rPr>
        <w:instrText xml:space="preserve"> PAGEREF _Toc82677730 \h </w:instrText>
      </w:r>
      <w:r w:rsidRPr="001B1F4D">
        <w:rPr>
          <w:b w:val="0"/>
          <w:noProof/>
          <w:sz w:val="18"/>
        </w:rPr>
      </w:r>
      <w:r w:rsidRPr="001B1F4D">
        <w:rPr>
          <w:b w:val="0"/>
          <w:noProof/>
          <w:sz w:val="18"/>
        </w:rPr>
        <w:fldChar w:fldCharType="separate"/>
      </w:r>
      <w:r w:rsidR="001A4D3A">
        <w:rPr>
          <w:b w:val="0"/>
          <w:noProof/>
          <w:sz w:val="18"/>
        </w:rPr>
        <w:t>11</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1—Requirements applying to accountable authorities</w:t>
      </w:r>
      <w:r w:rsidRPr="001B1F4D">
        <w:rPr>
          <w:b w:val="0"/>
          <w:noProof/>
          <w:sz w:val="18"/>
        </w:rPr>
        <w:tab/>
      </w:r>
      <w:r w:rsidRPr="001B1F4D">
        <w:rPr>
          <w:b w:val="0"/>
          <w:noProof/>
          <w:sz w:val="18"/>
        </w:rPr>
        <w:fldChar w:fldCharType="begin"/>
      </w:r>
      <w:r w:rsidRPr="001B1F4D">
        <w:rPr>
          <w:b w:val="0"/>
          <w:noProof/>
          <w:sz w:val="18"/>
        </w:rPr>
        <w:instrText xml:space="preserve"> PAGEREF _Toc82677731 \h </w:instrText>
      </w:r>
      <w:r w:rsidRPr="001B1F4D">
        <w:rPr>
          <w:b w:val="0"/>
          <w:noProof/>
          <w:sz w:val="18"/>
        </w:rPr>
      </w:r>
      <w:r w:rsidRPr="001B1F4D">
        <w:rPr>
          <w:b w:val="0"/>
          <w:noProof/>
          <w:sz w:val="18"/>
        </w:rPr>
        <w:fldChar w:fldCharType="separate"/>
      </w:r>
      <w:r w:rsidR="001A4D3A">
        <w:rPr>
          <w:b w:val="0"/>
          <w:noProof/>
          <w:sz w:val="18"/>
        </w:rPr>
        <w:t>11</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10</w:t>
      </w:r>
      <w:r>
        <w:rPr>
          <w:noProof/>
        </w:rPr>
        <w:tab/>
        <w:t>Preventing, detecting and dealing with fraud</w:t>
      </w:r>
      <w:r w:rsidRPr="001B1F4D">
        <w:rPr>
          <w:noProof/>
        </w:rPr>
        <w:tab/>
      </w:r>
      <w:r w:rsidRPr="001B1F4D">
        <w:rPr>
          <w:noProof/>
        </w:rPr>
        <w:fldChar w:fldCharType="begin"/>
      </w:r>
      <w:r w:rsidRPr="001B1F4D">
        <w:rPr>
          <w:noProof/>
        </w:rPr>
        <w:instrText xml:space="preserve"> PAGEREF _Toc82677732 \h </w:instrText>
      </w:r>
      <w:r w:rsidRPr="001B1F4D">
        <w:rPr>
          <w:noProof/>
        </w:rPr>
      </w:r>
      <w:r w:rsidRPr="001B1F4D">
        <w:rPr>
          <w:noProof/>
        </w:rPr>
        <w:fldChar w:fldCharType="separate"/>
      </w:r>
      <w:r w:rsidR="001A4D3A">
        <w:rPr>
          <w:noProof/>
        </w:rPr>
        <w:t>11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11</w:t>
      </w:r>
      <w:r>
        <w:rPr>
          <w:noProof/>
        </w:rPr>
        <w:tab/>
        <w:t>Recovery of debts</w:t>
      </w:r>
      <w:r w:rsidRPr="001B1F4D">
        <w:rPr>
          <w:noProof/>
        </w:rPr>
        <w:tab/>
      </w:r>
      <w:r w:rsidRPr="001B1F4D">
        <w:rPr>
          <w:noProof/>
        </w:rPr>
        <w:fldChar w:fldCharType="begin"/>
      </w:r>
      <w:r w:rsidRPr="001B1F4D">
        <w:rPr>
          <w:noProof/>
        </w:rPr>
        <w:instrText xml:space="preserve"> PAGEREF _Toc82677733 \h </w:instrText>
      </w:r>
      <w:r w:rsidRPr="001B1F4D">
        <w:rPr>
          <w:noProof/>
        </w:rPr>
      </w:r>
      <w:r w:rsidRPr="001B1F4D">
        <w:rPr>
          <w:noProof/>
        </w:rPr>
        <w:fldChar w:fldCharType="separate"/>
      </w:r>
      <w:r w:rsidR="001A4D3A">
        <w:rPr>
          <w:noProof/>
        </w:rPr>
        <w:t>11</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2—Officials’ duty to disclose interests</w:t>
      </w:r>
      <w:r w:rsidRPr="001B1F4D">
        <w:rPr>
          <w:b w:val="0"/>
          <w:noProof/>
          <w:sz w:val="18"/>
        </w:rPr>
        <w:tab/>
      </w:r>
      <w:r w:rsidRPr="001B1F4D">
        <w:rPr>
          <w:b w:val="0"/>
          <w:noProof/>
          <w:sz w:val="18"/>
        </w:rPr>
        <w:fldChar w:fldCharType="begin"/>
      </w:r>
      <w:r w:rsidRPr="001B1F4D">
        <w:rPr>
          <w:b w:val="0"/>
          <w:noProof/>
          <w:sz w:val="18"/>
        </w:rPr>
        <w:instrText xml:space="preserve"> PAGEREF _Toc82677734 \h </w:instrText>
      </w:r>
      <w:r w:rsidRPr="001B1F4D">
        <w:rPr>
          <w:b w:val="0"/>
          <w:noProof/>
          <w:sz w:val="18"/>
        </w:rPr>
      </w:r>
      <w:r w:rsidRPr="001B1F4D">
        <w:rPr>
          <w:b w:val="0"/>
          <w:noProof/>
          <w:sz w:val="18"/>
        </w:rPr>
        <w:fldChar w:fldCharType="separate"/>
      </w:r>
      <w:r w:rsidR="001A4D3A">
        <w:rPr>
          <w:b w:val="0"/>
          <w:noProof/>
          <w:sz w:val="18"/>
        </w:rPr>
        <w:t>13</w:t>
      </w:r>
      <w:r w:rsidRPr="001B1F4D">
        <w:rPr>
          <w:b w:val="0"/>
          <w:noProof/>
          <w:sz w:val="18"/>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A—When duty does not apply</w:t>
      </w:r>
      <w:r w:rsidRPr="001B1F4D">
        <w:rPr>
          <w:b w:val="0"/>
          <w:noProof/>
          <w:sz w:val="18"/>
        </w:rPr>
        <w:tab/>
      </w:r>
      <w:r w:rsidRPr="001B1F4D">
        <w:rPr>
          <w:b w:val="0"/>
          <w:noProof/>
          <w:sz w:val="18"/>
        </w:rPr>
        <w:fldChar w:fldCharType="begin"/>
      </w:r>
      <w:r w:rsidRPr="001B1F4D">
        <w:rPr>
          <w:b w:val="0"/>
          <w:noProof/>
          <w:sz w:val="18"/>
        </w:rPr>
        <w:instrText xml:space="preserve"> PAGEREF _Toc82677735 \h </w:instrText>
      </w:r>
      <w:r w:rsidRPr="001B1F4D">
        <w:rPr>
          <w:b w:val="0"/>
          <w:noProof/>
          <w:sz w:val="18"/>
        </w:rPr>
      </w:r>
      <w:r w:rsidRPr="001B1F4D">
        <w:rPr>
          <w:b w:val="0"/>
          <w:noProof/>
          <w:sz w:val="18"/>
        </w:rPr>
        <w:fldChar w:fldCharType="separate"/>
      </w:r>
      <w:r w:rsidR="001A4D3A">
        <w:rPr>
          <w:b w:val="0"/>
          <w:noProof/>
          <w:sz w:val="18"/>
        </w:rPr>
        <w:t>13</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12</w:t>
      </w:r>
      <w:r>
        <w:rPr>
          <w:noProof/>
        </w:rPr>
        <w:tab/>
        <w:t>When duty does not apply</w:t>
      </w:r>
      <w:r w:rsidRPr="001B1F4D">
        <w:rPr>
          <w:noProof/>
        </w:rPr>
        <w:tab/>
      </w:r>
      <w:r w:rsidRPr="001B1F4D">
        <w:rPr>
          <w:noProof/>
        </w:rPr>
        <w:fldChar w:fldCharType="begin"/>
      </w:r>
      <w:r w:rsidRPr="001B1F4D">
        <w:rPr>
          <w:noProof/>
        </w:rPr>
        <w:instrText xml:space="preserve"> PAGEREF _Toc82677736 \h </w:instrText>
      </w:r>
      <w:r w:rsidRPr="001B1F4D">
        <w:rPr>
          <w:noProof/>
        </w:rPr>
      </w:r>
      <w:r w:rsidRPr="001B1F4D">
        <w:rPr>
          <w:noProof/>
        </w:rPr>
        <w:fldChar w:fldCharType="separate"/>
      </w:r>
      <w:r w:rsidR="001A4D3A">
        <w:rPr>
          <w:noProof/>
        </w:rPr>
        <w:t>13</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B—Officials who are the accountable authority</w:t>
      </w:r>
      <w:r w:rsidRPr="001B1F4D">
        <w:rPr>
          <w:b w:val="0"/>
          <w:noProof/>
          <w:sz w:val="18"/>
        </w:rPr>
        <w:tab/>
      </w:r>
      <w:r w:rsidRPr="001B1F4D">
        <w:rPr>
          <w:b w:val="0"/>
          <w:noProof/>
          <w:sz w:val="18"/>
        </w:rPr>
        <w:fldChar w:fldCharType="begin"/>
      </w:r>
      <w:r w:rsidRPr="001B1F4D">
        <w:rPr>
          <w:b w:val="0"/>
          <w:noProof/>
          <w:sz w:val="18"/>
        </w:rPr>
        <w:instrText xml:space="preserve"> PAGEREF _Toc82677737 \h </w:instrText>
      </w:r>
      <w:r w:rsidRPr="001B1F4D">
        <w:rPr>
          <w:b w:val="0"/>
          <w:noProof/>
          <w:sz w:val="18"/>
        </w:rPr>
      </w:r>
      <w:r w:rsidRPr="001B1F4D">
        <w:rPr>
          <w:b w:val="0"/>
          <w:noProof/>
          <w:sz w:val="18"/>
        </w:rPr>
        <w:fldChar w:fldCharType="separate"/>
      </w:r>
      <w:r w:rsidR="001A4D3A">
        <w:rPr>
          <w:b w:val="0"/>
          <w:noProof/>
          <w:sz w:val="18"/>
        </w:rPr>
        <w:t>14</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13</w:t>
      </w:r>
      <w:r>
        <w:rPr>
          <w:noProof/>
        </w:rPr>
        <w:tab/>
        <w:t>Officials who are the accountable authority—how and when to disclose interests</w:t>
      </w:r>
      <w:r w:rsidRPr="001B1F4D">
        <w:rPr>
          <w:noProof/>
        </w:rPr>
        <w:tab/>
      </w:r>
      <w:r w:rsidRPr="001B1F4D">
        <w:rPr>
          <w:noProof/>
        </w:rPr>
        <w:fldChar w:fldCharType="begin"/>
      </w:r>
      <w:r w:rsidRPr="001B1F4D">
        <w:rPr>
          <w:noProof/>
        </w:rPr>
        <w:instrText xml:space="preserve"> PAGEREF _Toc82677738 \h </w:instrText>
      </w:r>
      <w:r w:rsidRPr="001B1F4D">
        <w:rPr>
          <w:noProof/>
        </w:rPr>
      </w:r>
      <w:r w:rsidRPr="001B1F4D">
        <w:rPr>
          <w:noProof/>
        </w:rPr>
        <w:fldChar w:fldCharType="separate"/>
      </w:r>
      <w:r w:rsidR="001A4D3A">
        <w:rPr>
          <w:noProof/>
        </w:rPr>
        <w:t>14</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C—Officials who are members of the accountable authority</w:t>
      </w:r>
      <w:r w:rsidRPr="001B1F4D">
        <w:rPr>
          <w:b w:val="0"/>
          <w:noProof/>
          <w:sz w:val="18"/>
        </w:rPr>
        <w:tab/>
      </w:r>
      <w:r w:rsidRPr="001B1F4D">
        <w:rPr>
          <w:b w:val="0"/>
          <w:noProof/>
          <w:sz w:val="18"/>
        </w:rPr>
        <w:fldChar w:fldCharType="begin"/>
      </w:r>
      <w:r w:rsidRPr="001B1F4D">
        <w:rPr>
          <w:b w:val="0"/>
          <w:noProof/>
          <w:sz w:val="18"/>
        </w:rPr>
        <w:instrText xml:space="preserve"> PAGEREF _Toc82677739 \h </w:instrText>
      </w:r>
      <w:r w:rsidRPr="001B1F4D">
        <w:rPr>
          <w:b w:val="0"/>
          <w:noProof/>
          <w:sz w:val="18"/>
        </w:rPr>
      </w:r>
      <w:r w:rsidRPr="001B1F4D">
        <w:rPr>
          <w:b w:val="0"/>
          <w:noProof/>
          <w:sz w:val="18"/>
        </w:rPr>
        <w:fldChar w:fldCharType="separate"/>
      </w:r>
      <w:r w:rsidR="001A4D3A">
        <w:rPr>
          <w:b w:val="0"/>
          <w:noProof/>
          <w:sz w:val="18"/>
        </w:rPr>
        <w:t>15</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14</w:t>
      </w:r>
      <w:r>
        <w:rPr>
          <w:noProof/>
        </w:rPr>
        <w:tab/>
        <w:t>Officials who are members of the accountable authority—how and when to disclose interests</w:t>
      </w:r>
      <w:r w:rsidRPr="001B1F4D">
        <w:rPr>
          <w:noProof/>
        </w:rPr>
        <w:tab/>
      </w:r>
      <w:r w:rsidRPr="001B1F4D">
        <w:rPr>
          <w:noProof/>
        </w:rPr>
        <w:fldChar w:fldCharType="begin"/>
      </w:r>
      <w:r w:rsidRPr="001B1F4D">
        <w:rPr>
          <w:noProof/>
        </w:rPr>
        <w:instrText xml:space="preserve"> PAGEREF _Toc82677740 \h </w:instrText>
      </w:r>
      <w:r w:rsidRPr="001B1F4D">
        <w:rPr>
          <w:noProof/>
        </w:rPr>
      </w:r>
      <w:r w:rsidRPr="001B1F4D">
        <w:rPr>
          <w:noProof/>
        </w:rPr>
        <w:fldChar w:fldCharType="separate"/>
      </w:r>
      <w:r w:rsidR="001A4D3A">
        <w:rPr>
          <w:noProof/>
        </w:rPr>
        <w:t>15</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15</w:t>
      </w:r>
      <w:r>
        <w:rPr>
          <w:noProof/>
        </w:rPr>
        <w:tab/>
        <w:t>Officials who are members of the accountable authority—consequences of disclosing interests</w:t>
      </w:r>
      <w:r w:rsidRPr="001B1F4D">
        <w:rPr>
          <w:noProof/>
        </w:rPr>
        <w:tab/>
      </w:r>
      <w:r w:rsidRPr="001B1F4D">
        <w:rPr>
          <w:noProof/>
        </w:rPr>
        <w:fldChar w:fldCharType="begin"/>
      </w:r>
      <w:r w:rsidRPr="001B1F4D">
        <w:rPr>
          <w:noProof/>
        </w:rPr>
        <w:instrText xml:space="preserve"> PAGEREF _Toc82677741 \h </w:instrText>
      </w:r>
      <w:r w:rsidRPr="001B1F4D">
        <w:rPr>
          <w:noProof/>
        </w:rPr>
      </w:r>
      <w:r w:rsidRPr="001B1F4D">
        <w:rPr>
          <w:noProof/>
        </w:rPr>
        <w:fldChar w:fldCharType="separate"/>
      </w:r>
      <w:r w:rsidR="001A4D3A">
        <w:rPr>
          <w:noProof/>
        </w:rPr>
        <w:t>16</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D—Other requirements to disclose material personal interests</w:t>
      </w:r>
      <w:r w:rsidRPr="001B1F4D">
        <w:rPr>
          <w:b w:val="0"/>
          <w:noProof/>
          <w:sz w:val="18"/>
        </w:rPr>
        <w:tab/>
      </w:r>
      <w:r w:rsidRPr="001B1F4D">
        <w:rPr>
          <w:b w:val="0"/>
          <w:noProof/>
          <w:sz w:val="18"/>
        </w:rPr>
        <w:fldChar w:fldCharType="begin"/>
      </w:r>
      <w:r w:rsidRPr="001B1F4D">
        <w:rPr>
          <w:b w:val="0"/>
          <w:noProof/>
          <w:sz w:val="18"/>
        </w:rPr>
        <w:instrText xml:space="preserve"> PAGEREF _Toc82677742 \h </w:instrText>
      </w:r>
      <w:r w:rsidRPr="001B1F4D">
        <w:rPr>
          <w:b w:val="0"/>
          <w:noProof/>
          <w:sz w:val="18"/>
        </w:rPr>
      </w:r>
      <w:r w:rsidRPr="001B1F4D">
        <w:rPr>
          <w:b w:val="0"/>
          <w:noProof/>
          <w:sz w:val="18"/>
        </w:rPr>
        <w:fldChar w:fldCharType="separate"/>
      </w:r>
      <w:r w:rsidR="001A4D3A">
        <w:rPr>
          <w:b w:val="0"/>
          <w:noProof/>
          <w:sz w:val="18"/>
        </w:rPr>
        <w:t>17</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w:t>
      </w:r>
      <w:r>
        <w:rPr>
          <w:noProof/>
        </w:rPr>
        <w:tab/>
        <w:t>Officials who are not the accountable authority or a member of the accountable authority</w:t>
      </w:r>
      <w:r w:rsidRPr="001B1F4D">
        <w:rPr>
          <w:noProof/>
        </w:rPr>
        <w:tab/>
      </w:r>
      <w:r w:rsidRPr="001B1F4D">
        <w:rPr>
          <w:noProof/>
        </w:rPr>
        <w:fldChar w:fldCharType="begin"/>
      </w:r>
      <w:r w:rsidRPr="001B1F4D">
        <w:rPr>
          <w:noProof/>
        </w:rPr>
        <w:instrText xml:space="preserve"> PAGEREF _Toc82677743 \h </w:instrText>
      </w:r>
      <w:r w:rsidRPr="001B1F4D">
        <w:rPr>
          <w:noProof/>
        </w:rPr>
      </w:r>
      <w:r w:rsidRPr="001B1F4D">
        <w:rPr>
          <w:noProof/>
        </w:rPr>
        <w:fldChar w:fldCharType="separate"/>
      </w:r>
      <w:r w:rsidR="001A4D3A">
        <w:rPr>
          <w:noProof/>
        </w:rPr>
        <w:t>17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16A</w:t>
      </w:r>
      <w:r>
        <w:rPr>
          <w:noProof/>
        </w:rPr>
        <w:tab/>
        <w:t>Certain officials appointed under a law to a body—how and when to disclose interests</w:t>
      </w:r>
      <w:r w:rsidRPr="001B1F4D">
        <w:rPr>
          <w:noProof/>
        </w:rPr>
        <w:tab/>
      </w:r>
      <w:r w:rsidRPr="001B1F4D">
        <w:rPr>
          <w:noProof/>
        </w:rPr>
        <w:fldChar w:fldCharType="begin"/>
      </w:r>
      <w:r w:rsidRPr="001B1F4D">
        <w:rPr>
          <w:noProof/>
        </w:rPr>
        <w:instrText xml:space="preserve"> PAGEREF _Toc82677744 \h </w:instrText>
      </w:r>
      <w:r w:rsidRPr="001B1F4D">
        <w:rPr>
          <w:noProof/>
        </w:rPr>
      </w:r>
      <w:r w:rsidRPr="001B1F4D">
        <w:rPr>
          <w:noProof/>
        </w:rPr>
        <w:fldChar w:fldCharType="separate"/>
      </w:r>
      <w:r w:rsidR="001A4D3A">
        <w:rPr>
          <w:noProof/>
        </w:rPr>
        <w:t>17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16B</w:t>
      </w:r>
      <w:r>
        <w:rPr>
          <w:noProof/>
        </w:rPr>
        <w:tab/>
        <w:t>Certain officials appointed under a law to a body—consequences of disclosing interests</w:t>
      </w:r>
      <w:r w:rsidRPr="001B1F4D">
        <w:rPr>
          <w:noProof/>
        </w:rPr>
        <w:tab/>
      </w:r>
      <w:r w:rsidRPr="001B1F4D">
        <w:rPr>
          <w:noProof/>
        </w:rPr>
        <w:fldChar w:fldCharType="begin"/>
      </w:r>
      <w:r w:rsidRPr="001B1F4D">
        <w:rPr>
          <w:noProof/>
        </w:rPr>
        <w:instrText xml:space="preserve"> PAGEREF _Toc82677745 \h </w:instrText>
      </w:r>
      <w:r w:rsidRPr="001B1F4D">
        <w:rPr>
          <w:noProof/>
        </w:rPr>
      </w:r>
      <w:r w:rsidRPr="001B1F4D">
        <w:rPr>
          <w:noProof/>
        </w:rPr>
        <w:fldChar w:fldCharType="separate"/>
      </w:r>
      <w:r w:rsidR="001A4D3A">
        <w:rPr>
          <w:noProof/>
        </w:rPr>
        <w:t>18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lastRenderedPageBreak/>
        <w:t>16C</w:t>
      </w:r>
      <w:r>
        <w:rPr>
          <w:noProof/>
        </w:rPr>
        <w:tab/>
        <w:t>Application of sections 16A and 16B to accountable authorities or members of accountable authorities who are also ex officio members of a body</w:t>
      </w:r>
      <w:r w:rsidRPr="001B1F4D">
        <w:rPr>
          <w:noProof/>
        </w:rPr>
        <w:tab/>
      </w:r>
      <w:r w:rsidRPr="001B1F4D">
        <w:rPr>
          <w:noProof/>
        </w:rPr>
        <w:fldChar w:fldCharType="begin"/>
      </w:r>
      <w:r w:rsidRPr="001B1F4D">
        <w:rPr>
          <w:noProof/>
        </w:rPr>
        <w:instrText xml:space="preserve"> PAGEREF _Toc82677746 \h </w:instrText>
      </w:r>
      <w:r w:rsidRPr="001B1F4D">
        <w:rPr>
          <w:noProof/>
        </w:rPr>
      </w:r>
      <w:r w:rsidRPr="001B1F4D">
        <w:rPr>
          <w:noProof/>
        </w:rPr>
        <w:fldChar w:fldCharType="separate"/>
      </w:r>
      <w:r w:rsidR="001A4D3A">
        <w:rPr>
          <w:noProof/>
        </w:rPr>
        <w:t>19</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E—Effect of contravention of duty to disclose interests</w:t>
      </w:r>
      <w:r w:rsidRPr="001B1F4D">
        <w:rPr>
          <w:b w:val="0"/>
          <w:noProof/>
          <w:sz w:val="18"/>
        </w:rPr>
        <w:tab/>
      </w:r>
      <w:r w:rsidRPr="001B1F4D">
        <w:rPr>
          <w:b w:val="0"/>
          <w:noProof/>
          <w:sz w:val="18"/>
        </w:rPr>
        <w:fldChar w:fldCharType="begin"/>
      </w:r>
      <w:r w:rsidRPr="001B1F4D">
        <w:rPr>
          <w:b w:val="0"/>
          <w:noProof/>
          <w:sz w:val="18"/>
        </w:rPr>
        <w:instrText xml:space="preserve"> PAGEREF _Toc82677747 \h </w:instrText>
      </w:r>
      <w:r w:rsidRPr="001B1F4D">
        <w:rPr>
          <w:b w:val="0"/>
          <w:noProof/>
          <w:sz w:val="18"/>
        </w:rPr>
      </w:r>
      <w:r w:rsidRPr="001B1F4D">
        <w:rPr>
          <w:b w:val="0"/>
          <w:noProof/>
          <w:sz w:val="18"/>
        </w:rPr>
        <w:fldChar w:fldCharType="separate"/>
      </w:r>
      <w:r w:rsidR="001A4D3A">
        <w:rPr>
          <w:b w:val="0"/>
          <w:noProof/>
          <w:sz w:val="18"/>
        </w:rPr>
        <w:t>20</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16D</w:t>
      </w:r>
      <w:r>
        <w:rPr>
          <w:noProof/>
        </w:rPr>
        <w:tab/>
        <w:t>Effect of contravention of duty to disclose interests</w:t>
      </w:r>
      <w:r w:rsidRPr="001B1F4D">
        <w:rPr>
          <w:noProof/>
        </w:rPr>
        <w:tab/>
      </w:r>
      <w:r w:rsidRPr="001B1F4D">
        <w:rPr>
          <w:noProof/>
        </w:rPr>
        <w:fldChar w:fldCharType="begin"/>
      </w:r>
      <w:r w:rsidRPr="001B1F4D">
        <w:rPr>
          <w:noProof/>
        </w:rPr>
        <w:instrText xml:space="preserve"> PAGEREF _Toc82677748 \h </w:instrText>
      </w:r>
      <w:r w:rsidRPr="001B1F4D">
        <w:rPr>
          <w:noProof/>
        </w:rPr>
      </w:r>
      <w:r w:rsidRPr="001B1F4D">
        <w:rPr>
          <w:noProof/>
        </w:rPr>
        <w:fldChar w:fldCharType="separate"/>
      </w:r>
      <w:r w:rsidR="001A4D3A">
        <w:rPr>
          <w:noProof/>
        </w:rPr>
        <w:t>20</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3—Inspection of books of 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_Toc82677749 \h </w:instrText>
      </w:r>
      <w:r w:rsidRPr="001B1F4D">
        <w:rPr>
          <w:b w:val="0"/>
          <w:noProof/>
          <w:sz w:val="18"/>
        </w:rPr>
      </w:r>
      <w:r w:rsidRPr="001B1F4D">
        <w:rPr>
          <w:b w:val="0"/>
          <w:noProof/>
          <w:sz w:val="18"/>
        </w:rPr>
        <w:fldChar w:fldCharType="separate"/>
      </w:r>
      <w:r w:rsidR="001A4D3A">
        <w:rPr>
          <w:b w:val="0"/>
          <w:noProof/>
          <w:sz w:val="18"/>
        </w:rPr>
        <w:t>21</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16DA</w:t>
      </w:r>
      <w:r>
        <w:rPr>
          <w:noProof/>
        </w:rPr>
        <w:tab/>
        <w:t>Inspection of books of corporate Commonwealth entities</w:t>
      </w:r>
      <w:r w:rsidRPr="001B1F4D">
        <w:rPr>
          <w:noProof/>
        </w:rPr>
        <w:tab/>
      </w:r>
      <w:r w:rsidRPr="001B1F4D">
        <w:rPr>
          <w:noProof/>
        </w:rPr>
        <w:fldChar w:fldCharType="begin"/>
      </w:r>
      <w:r w:rsidRPr="001B1F4D">
        <w:rPr>
          <w:noProof/>
        </w:rPr>
        <w:instrText xml:space="preserve"> PAGEREF _Toc82677750 \h </w:instrText>
      </w:r>
      <w:r w:rsidRPr="001B1F4D">
        <w:rPr>
          <w:noProof/>
        </w:rPr>
      </w:r>
      <w:r w:rsidRPr="001B1F4D">
        <w:rPr>
          <w:noProof/>
        </w:rPr>
        <w:fldChar w:fldCharType="separate"/>
      </w:r>
      <w:r w:rsidR="001A4D3A">
        <w:rPr>
          <w:noProof/>
        </w:rPr>
        <w:t>21</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2</w:t>
      </w:r>
      <w:r>
        <w:rPr>
          <w:noProof/>
        </w:rPr>
        <w:noBreakHyphen/>
        <w:t>3—Planning, performance and accountability</w:t>
      </w:r>
      <w:r w:rsidRPr="001B1F4D">
        <w:rPr>
          <w:b w:val="0"/>
          <w:noProof/>
          <w:sz w:val="18"/>
        </w:rPr>
        <w:tab/>
      </w:r>
      <w:r w:rsidRPr="001B1F4D">
        <w:rPr>
          <w:b w:val="0"/>
          <w:noProof/>
          <w:sz w:val="18"/>
        </w:rPr>
        <w:fldChar w:fldCharType="begin"/>
      </w:r>
      <w:r w:rsidRPr="001B1F4D">
        <w:rPr>
          <w:b w:val="0"/>
          <w:noProof/>
          <w:sz w:val="18"/>
        </w:rPr>
        <w:instrText xml:space="preserve"> PAGEREF _Toc82677751 \h </w:instrText>
      </w:r>
      <w:r w:rsidRPr="001B1F4D">
        <w:rPr>
          <w:b w:val="0"/>
          <w:noProof/>
          <w:sz w:val="18"/>
        </w:rPr>
      </w:r>
      <w:r w:rsidRPr="001B1F4D">
        <w:rPr>
          <w:b w:val="0"/>
          <w:noProof/>
          <w:sz w:val="18"/>
        </w:rPr>
        <w:fldChar w:fldCharType="separate"/>
      </w:r>
      <w:r w:rsidR="001A4D3A">
        <w:rPr>
          <w:b w:val="0"/>
          <w:noProof/>
          <w:sz w:val="18"/>
        </w:rPr>
        <w:t>22</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1—Planning and budgeting</w:t>
      </w:r>
      <w:r w:rsidRPr="001B1F4D">
        <w:rPr>
          <w:b w:val="0"/>
          <w:noProof/>
          <w:sz w:val="18"/>
        </w:rPr>
        <w:tab/>
      </w:r>
      <w:r w:rsidRPr="001B1F4D">
        <w:rPr>
          <w:b w:val="0"/>
          <w:noProof/>
          <w:sz w:val="18"/>
        </w:rPr>
        <w:fldChar w:fldCharType="begin"/>
      </w:r>
      <w:r w:rsidRPr="001B1F4D">
        <w:rPr>
          <w:b w:val="0"/>
          <w:noProof/>
          <w:sz w:val="18"/>
        </w:rPr>
        <w:instrText xml:space="preserve"> PAGEREF _Toc82677752 \h </w:instrText>
      </w:r>
      <w:r w:rsidRPr="001B1F4D">
        <w:rPr>
          <w:b w:val="0"/>
          <w:noProof/>
          <w:sz w:val="18"/>
        </w:rPr>
      </w:r>
      <w:r w:rsidRPr="001B1F4D">
        <w:rPr>
          <w:b w:val="0"/>
          <w:noProof/>
          <w:sz w:val="18"/>
        </w:rPr>
        <w:fldChar w:fldCharType="separate"/>
      </w:r>
      <w:r w:rsidR="001A4D3A">
        <w:rPr>
          <w:b w:val="0"/>
          <w:noProof/>
          <w:sz w:val="18"/>
        </w:rPr>
        <w:t>22</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16E</w:t>
      </w:r>
      <w:r>
        <w:rPr>
          <w:noProof/>
        </w:rPr>
        <w:tab/>
        <w:t>Corporate plan for Commonwealth entities</w:t>
      </w:r>
      <w:r w:rsidRPr="001B1F4D">
        <w:rPr>
          <w:noProof/>
        </w:rPr>
        <w:tab/>
      </w:r>
      <w:r w:rsidRPr="001B1F4D">
        <w:rPr>
          <w:noProof/>
        </w:rPr>
        <w:fldChar w:fldCharType="begin"/>
      </w:r>
      <w:r w:rsidRPr="001B1F4D">
        <w:rPr>
          <w:noProof/>
        </w:rPr>
        <w:instrText xml:space="preserve"> PAGEREF _Toc82677753 \h </w:instrText>
      </w:r>
      <w:r w:rsidRPr="001B1F4D">
        <w:rPr>
          <w:noProof/>
        </w:rPr>
      </w:r>
      <w:r w:rsidRPr="001B1F4D">
        <w:rPr>
          <w:noProof/>
        </w:rPr>
        <w:fldChar w:fldCharType="separate"/>
      </w:r>
      <w:r w:rsidR="001A4D3A">
        <w:rPr>
          <w:noProof/>
        </w:rPr>
        <w:t>22</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16EA</w:t>
      </w:r>
      <w:r>
        <w:rPr>
          <w:noProof/>
        </w:rPr>
        <w:tab/>
        <w:t>Performance measures for Commonwealth entities</w:t>
      </w:r>
      <w:r w:rsidRPr="001B1F4D">
        <w:rPr>
          <w:noProof/>
        </w:rPr>
        <w:tab/>
      </w:r>
      <w:r w:rsidRPr="001B1F4D">
        <w:rPr>
          <w:noProof/>
        </w:rPr>
        <w:fldChar w:fldCharType="begin"/>
      </w:r>
      <w:r w:rsidRPr="001B1F4D">
        <w:rPr>
          <w:noProof/>
        </w:rPr>
        <w:instrText xml:space="preserve"> PAGEREF _Toc82677754 \h </w:instrText>
      </w:r>
      <w:r w:rsidRPr="001B1F4D">
        <w:rPr>
          <w:noProof/>
        </w:rPr>
      </w:r>
      <w:r w:rsidRPr="001B1F4D">
        <w:rPr>
          <w:noProof/>
        </w:rPr>
        <w:fldChar w:fldCharType="separate"/>
      </w:r>
      <w:r w:rsidR="001A4D3A">
        <w:rPr>
          <w:noProof/>
        </w:rPr>
        <w:t>24</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2—Performance of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_Toc82677755 \h </w:instrText>
      </w:r>
      <w:r w:rsidRPr="001B1F4D">
        <w:rPr>
          <w:b w:val="0"/>
          <w:noProof/>
          <w:sz w:val="18"/>
        </w:rPr>
      </w:r>
      <w:r w:rsidRPr="001B1F4D">
        <w:rPr>
          <w:b w:val="0"/>
          <w:noProof/>
          <w:sz w:val="18"/>
        </w:rPr>
        <w:fldChar w:fldCharType="separate"/>
      </w:r>
      <w:r w:rsidR="001A4D3A">
        <w:rPr>
          <w:b w:val="0"/>
          <w:noProof/>
          <w:sz w:val="18"/>
        </w:rPr>
        <w:t>25</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16F</w:t>
      </w:r>
      <w:r>
        <w:rPr>
          <w:noProof/>
        </w:rPr>
        <w:tab/>
        <w:t>Annual performance statements for Commonwealth entities</w:t>
      </w:r>
      <w:r w:rsidRPr="001B1F4D">
        <w:rPr>
          <w:noProof/>
        </w:rPr>
        <w:tab/>
      </w:r>
      <w:r w:rsidRPr="001B1F4D">
        <w:rPr>
          <w:noProof/>
        </w:rPr>
        <w:fldChar w:fldCharType="begin"/>
      </w:r>
      <w:r w:rsidRPr="001B1F4D">
        <w:rPr>
          <w:noProof/>
        </w:rPr>
        <w:instrText xml:space="preserve"> PAGEREF _Toc82677756 \h </w:instrText>
      </w:r>
      <w:r w:rsidRPr="001B1F4D">
        <w:rPr>
          <w:noProof/>
        </w:rPr>
      </w:r>
      <w:r w:rsidRPr="001B1F4D">
        <w:rPr>
          <w:noProof/>
        </w:rPr>
        <w:fldChar w:fldCharType="separate"/>
      </w:r>
      <w:r w:rsidR="001A4D3A">
        <w:rPr>
          <w:noProof/>
        </w:rPr>
        <w:t>25</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3—Audit Committee for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_Toc82677757 \h </w:instrText>
      </w:r>
      <w:r w:rsidRPr="001B1F4D">
        <w:rPr>
          <w:b w:val="0"/>
          <w:noProof/>
          <w:sz w:val="18"/>
        </w:rPr>
      </w:r>
      <w:r w:rsidRPr="001B1F4D">
        <w:rPr>
          <w:b w:val="0"/>
          <w:noProof/>
          <w:sz w:val="18"/>
        </w:rPr>
        <w:fldChar w:fldCharType="separate"/>
      </w:r>
      <w:r w:rsidR="001A4D3A">
        <w:rPr>
          <w:b w:val="0"/>
          <w:noProof/>
          <w:sz w:val="18"/>
        </w:rPr>
        <w:t>27</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w:t>
      </w:r>
      <w:r>
        <w:rPr>
          <w:noProof/>
        </w:rPr>
        <w:tab/>
        <w:t>Audit committee for Commonwealth entities</w:t>
      </w:r>
      <w:r w:rsidRPr="001B1F4D">
        <w:rPr>
          <w:noProof/>
        </w:rPr>
        <w:tab/>
      </w:r>
      <w:r w:rsidRPr="001B1F4D">
        <w:rPr>
          <w:noProof/>
        </w:rPr>
        <w:fldChar w:fldCharType="begin"/>
      </w:r>
      <w:r w:rsidRPr="001B1F4D">
        <w:rPr>
          <w:noProof/>
        </w:rPr>
        <w:instrText xml:space="preserve"> PAGEREF _Toc82677758 \h </w:instrText>
      </w:r>
      <w:r w:rsidRPr="001B1F4D">
        <w:rPr>
          <w:noProof/>
        </w:rPr>
      </w:r>
      <w:r w:rsidRPr="001B1F4D">
        <w:rPr>
          <w:noProof/>
        </w:rPr>
        <w:fldChar w:fldCharType="separate"/>
      </w:r>
      <w:r w:rsidR="001A4D3A">
        <w:rPr>
          <w:noProof/>
        </w:rPr>
        <w:t>27</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3A—Annual report for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_Toc82677759 \h </w:instrText>
      </w:r>
      <w:r w:rsidRPr="001B1F4D">
        <w:rPr>
          <w:b w:val="0"/>
          <w:noProof/>
          <w:sz w:val="18"/>
        </w:rPr>
      </w:r>
      <w:r w:rsidRPr="001B1F4D">
        <w:rPr>
          <w:b w:val="0"/>
          <w:noProof/>
          <w:sz w:val="18"/>
        </w:rPr>
        <w:fldChar w:fldCharType="separate"/>
      </w:r>
      <w:r w:rsidR="001A4D3A">
        <w:rPr>
          <w:b w:val="0"/>
          <w:noProof/>
          <w:sz w:val="18"/>
        </w:rPr>
        <w:t>29</w:t>
      </w:r>
      <w:r w:rsidRPr="001B1F4D">
        <w:rPr>
          <w:b w:val="0"/>
          <w:noProof/>
          <w:sz w:val="18"/>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A—Annual report for non</w:t>
      </w:r>
      <w:r>
        <w:rPr>
          <w:noProof/>
        </w:rPr>
        <w:noBreakHyphen/>
        <w:t>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_Toc82677760 \h </w:instrText>
      </w:r>
      <w:r w:rsidRPr="001B1F4D">
        <w:rPr>
          <w:b w:val="0"/>
          <w:noProof/>
          <w:sz w:val="18"/>
        </w:rPr>
      </w:r>
      <w:r w:rsidRPr="001B1F4D">
        <w:rPr>
          <w:b w:val="0"/>
          <w:noProof/>
          <w:sz w:val="18"/>
        </w:rPr>
        <w:fldChar w:fldCharType="separate"/>
      </w:r>
      <w:r w:rsidR="001A4D3A">
        <w:rPr>
          <w:b w:val="0"/>
          <w:noProof/>
          <w:sz w:val="18"/>
        </w:rPr>
        <w:t>29</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17AA</w:t>
      </w:r>
      <w:r>
        <w:rPr>
          <w:noProof/>
        </w:rPr>
        <w:tab/>
        <w:t>Guide to this Subdivision</w:t>
      </w:r>
      <w:r w:rsidRPr="001B1F4D">
        <w:rPr>
          <w:noProof/>
        </w:rPr>
        <w:tab/>
      </w:r>
      <w:r w:rsidRPr="001B1F4D">
        <w:rPr>
          <w:noProof/>
        </w:rPr>
        <w:fldChar w:fldCharType="begin"/>
      </w:r>
      <w:r w:rsidRPr="001B1F4D">
        <w:rPr>
          <w:noProof/>
        </w:rPr>
        <w:instrText xml:space="preserve"> PAGEREF _Toc82677761 \h </w:instrText>
      </w:r>
      <w:r w:rsidRPr="001B1F4D">
        <w:rPr>
          <w:noProof/>
        </w:rPr>
      </w:r>
      <w:r w:rsidRPr="001B1F4D">
        <w:rPr>
          <w:noProof/>
        </w:rPr>
        <w:fldChar w:fldCharType="separate"/>
      </w:r>
      <w:r w:rsidR="001A4D3A">
        <w:rPr>
          <w:noProof/>
        </w:rPr>
        <w:t>29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17AB</w:t>
      </w:r>
      <w:r>
        <w:rPr>
          <w:noProof/>
        </w:rPr>
        <w:tab/>
        <w:t>Parliamentary standards of presentation</w:t>
      </w:r>
      <w:r w:rsidRPr="001B1F4D">
        <w:rPr>
          <w:noProof/>
        </w:rPr>
        <w:tab/>
      </w:r>
      <w:r w:rsidRPr="001B1F4D">
        <w:rPr>
          <w:noProof/>
        </w:rPr>
        <w:fldChar w:fldCharType="begin"/>
      </w:r>
      <w:r w:rsidRPr="001B1F4D">
        <w:rPr>
          <w:noProof/>
        </w:rPr>
        <w:instrText xml:space="preserve"> PAGEREF _Toc82677762 \h </w:instrText>
      </w:r>
      <w:r w:rsidRPr="001B1F4D">
        <w:rPr>
          <w:noProof/>
        </w:rPr>
      </w:r>
      <w:r w:rsidRPr="001B1F4D">
        <w:rPr>
          <w:noProof/>
        </w:rPr>
        <w:fldChar w:fldCharType="separate"/>
      </w:r>
      <w:r w:rsidR="001A4D3A">
        <w:rPr>
          <w:noProof/>
        </w:rPr>
        <w:t>29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17ABA</w:t>
      </w:r>
      <w:r>
        <w:rPr>
          <w:noProof/>
        </w:rPr>
        <w:tab/>
        <w:t>Annual report to be published using digital reporting tool</w:t>
      </w:r>
      <w:r w:rsidRPr="001B1F4D">
        <w:rPr>
          <w:noProof/>
        </w:rPr>
        <w:tab/>
      </w:r>
      <w:r w:rsidRPr="001B1F4D">
        <w:rPr>
          <w:noProof/>
        </w:rPr>
        <w:fldChar w:fldCharType="begin"/>
      </w:r>
      <w:r w:rsidRPr="001B1F4D">
        <w:rPr>
          <w:noProof/>
        </w:rPr>
        <w:instrText xml:space="preserve"> PAGEREF _Toc82677763 \h </w:instrText>
      </w:r>
      <w:r w:rsidRPr="001B1F4D">
        <w:rPr>
          <w:noProof/>
        </w:rPr>
      </w:r>
      <w:r w:rsidRPr="001B1F4D">
        <w:rPr>
          <w:noProof/>
        </w:rPr>
        <w:fldChar w:fldCharType="separate"/>
      </w:r>
      <w:r w:rsidR="001A4D3A">
        <w:rPr>
          <w:noProof/>
        </w:rPr>
        <w:t>29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17AC</w:t>
      </w:r>
      <w:r>
        <w:rPr>
          <w:noProof/>
        </w:rPr>
        <w:tab/>
        <w:t>Plain English and clear design</w:t>
      </w:r>
      <w:r w:rsidRPr="001B1F4D">
        <w:rPr>
          <w:noProof/>
        </w:rPr>
        <w:tab/>
      </w:r>
      <w:r w:rsidRPr="001B1F4D">
        <w:rPr>
          <w:noProof/>
        </w:rPr>
        <w:fldChar w:fldCharType="begin"/>
      </w:r>
      <w:r w:rsidRPr="001B1F4D">
        <w:rPr>
          <w:noProof/>
        </w:rPr>
        <w:instrText xml:space="preserve"> PAGEREF _Toc82677764 \h </w:instrText>
      </w:r>
      <w:r w:rsidRPr="001B1F4D">
        <w:rPr>
          <w:noProof/>
        </w:rPr>
      </w:r>
      <w:r w:rsidRPr="001B1F4D">
        <w:rPr>
          <w:noProof/>
        </w:rPr>
        <w:fldChar w:fldCharType="separate"/>
      </w:r>
      <w:r w:rsidR="001A4D3A">
        <w:rPr>
          <w:noProof/>
        </w:rPr>
        <w:t>29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17AD</w:t>
      </w:r>
      <w:r>
        <w:rPr>
          <w:noProof/>
        </w:rPr>
        <w:tab/>
        <w:t>Specific requirements for annual reports</w:t>
      </w:r>
      <w:r w:rsidRPr="001B1F4D">
        <w:rPr>
          <w:noProof/>
        </w:rPr>
        <w:tab/>
      </w:r>
      <w:r w:rsidRPr="001B1F4D">
        <w:rPr>
          <w:noProof/>
        </w:rPr>
        <w:fldChar w:fldCharType="begin"/>
      </w:r>
      <w:r w:rsidRPr="001B1F4D">
        <w:rPr>
          <w:noProof/>
        </w:rPr>
        <w:instrText xml:space="preserve"> PAGEREF _Toc82677765 \h </w:instrText>
      </w:r>
      <w:r w:rsidRPr="001B1F4D">
        <w:rPr>
          <w:noProof/>
        </w:rPr>
      </w:r>
      <w:r w:rsidRPr="001B1F4D">
        <w:rPr>
          <w:noProof/>
        </w:rPr>
        <w:fldChar w:fldCharType="separate"/>
      </w:r>
      <w:r w:rsidR="001A4D3A">
        <w:rPr>
          <w:noProof/>
        </w:rPr>
        <w:t>29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17AE</w:t>
      </w:r>
      <w:r>
        <w:rPr>
          <w:noProof/>
        </w:rPr>
        <w:tab/>
        <w:t>Overview of the entity</w:t>
      </w:r>
      <w:r w:rsidRPr="001B1F4D">
        <w:rPr>
          <w:noProof/>
        </w:rPr>
        <w:tab/>
      </w:r>
      <w:r w:rsidRPr="001B1F4D">
        <w:rPr>
          <w:noProof/>
        </w:rPr>
        <w:fldChar w:fldCharType="begin"/>
      </w:r>
      <w:r w:rsidRPr="001B1F4D">
        <w:rPr>
          <w:noProof/>
        </w:rPr>
        <w:instrText xml:space="preserve"> PAGEREF _Toc82677766 \h </w:instrText>
      </w:r>
      <w:r w:rsidRPr="001B1F4D">
        <w:rPr>
          <w:noProof/>
        </w:rPr>
      </w:r>
      <w:r w:rsidRPr="001B1F4D">
        <w:rPr>
          <w:noProof/>
        </w:rPr>
        <w:fldChar w:fldCharType="separate"/>
      </w:r>
      <w:r w:rsidR="001A4D3A">
        <w:rPr>
          <w:noProof/>
        </w:rPr>
        <w:t>30</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17AF</w:t>
      </w:r>
      <w:r>
        <w:rPr>
          <w:noProof/>
        </w:rPr>
        <w:tab/>
        <w:t>Report on financial performance</w:t>
      </w:r>
      <w:r w:rsidRPr="001B1F4D">
        <w:rPr>
          <w:noProof/>
        </w:rPr>
        <w:tab/>
      </w:r>
      <w:r w:rsidRPr="001B1F4D">
        <w:rPr>
          <w:noProof/>
        </w:rPr>
        <w:fldChar w:fldCharType="begin"/>
      </w:r>
      <w:r w:rsidRPr="001B1F4D">
        <w:rPr>
          <w:noProof/>
        </w:rPr>
        <w:instrText xml:space="preserve"> PAGEREF _Toc82677767 \h </w:instrText>
      </w:r>
      <w:r w:rsidRPr="001B1F4D">
        <w:rPr>
          <w:noProof/>
        </w:rPr>
      </w:r>
      <w:r w:rsidRPr="001B1F4D">
        <w:rPr>
          <w:noProof/>
        </w:rPr>
        <w:fldChar w:fldCharType="separate"/>
      </w:r>
      <w:r w:rsidR="001A4D3A">
        <w:rPr>
          <w:noProof/>
        </w:rPr>
        <w:t>31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17AG</w:t>
      </w:r>
      <w:r>
        <w:rPr>
          <w:noProof/>
        </w:rPr>
        <w:tab/>
        <w:t>Information on management and accountability</w:t>
      </w:r>
      <w:r w:rsidRPr="001B1F4D">
        <w:rPr>
          <w:noProof/>
        </w:rPr>
        <w:tab/>
      </w:r>
      <w:r w:rsidRPr="001B1F4D">
        <w:rPr>
          <w:noProof/>
        </w:rPr>
        <w:fldChar w:fldCharType="begin"/>
      </w:r>
      <w:r w:rsidRPr="001B1F4D">
        <w:rPr>
          <w:noProof/>
        </w:rPr>
        <w:instrText xml:space="preserve"> PAGEREF _Toc82677768 \h </w:instrText>
      </w:r>
      <w:r w:rsidRPr="001B1F4D">
        <w:rPr>
          <w:noProof/>
        </w:rPr>
      </w:r>
      <w:r w:rsidRPr="001B1F4D">
        <w:rPr>
          <w:noProof/>
        </w:rPr>
        <w:fldChar w:fldCharType="separate"/>
      </w:r>
      <w:r w:rsidR="001A4D3A">
        <w:rPr>
          <w:noProof/>
        </w:rPr>
        <w:t>31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17AGA</w:t>
      </w:r>
      <w:r>
        <w:rPr>
          <w:noProof/>
        </w:rPr>
        <w:tab/>
        <w:t>Additional information about organisations receiving amounts under reportable consultancy or reportable non</w:t>
      </w:r>
      <w:r>
        <w:rPr>
          <w:noProof/>
        </w:rPr>
        <w:noBreakHyphen/>
        <w:t>consultancy contracts</w:t>
      </w:r>
      <w:r w:rsidRPr="001B1F4D">
        <w:rPr>
          <w:noProof/>
        </w:rPr>
        <w:tab/>
      </w:r>
      <w:r w:rsidRPr="001B1F4D">
        <w:rPr>
          <w:noProof/>
        </w:rPr>
        <w:fldChar w:fldCharType="begin"/>
      </w:r>
      <w:r w:rsidRPr="001B1F4D">
        <w:rPr>
          <w:noProof/>
        </w:rPr>
        <w:instrText xml:space="preserve"> PAGEREF _Toc82677769 \h </w:instrText>
      </w:r>
      <w:r w:rsidRPr="001B1F4D">
        <w:rPr>
          <w:noProof/>
        </w:rPr>
      </w:r>
      <w:r w:rsidRPr="001B1F4D">
        <w:rPr>
          <w:noProof/>
        </w:rPr>
        <w:fldChar w:fldCharType="separate"/>
      </w:r>
      <w:r w:rsidR="001A4D3A">
        <w:rPr>
          <w:noProof/>
        </w:rPr>
        <w:t>35</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17AH</w:t>
      </w:r>
      <w:r>
        <w:rPr>
          <w:noProof/>
        </w:rPr>
        <w:tab/>
        <w:t>Other mandatory information</w:t>
      </w:r>
      <w:r w:rsidRPr="001B1F4D">
        <w:rPr>
          <w:noProof/>
        </w:rPr>
        <w:tab/>
      </w:r>
      <w:r w:rsidRPr="001B1F4D">
        <w:rPr>
          <w:noProof/>
        </w:rPr>
        <w:fldChar w:fldCharType="begin"/>
      </w:r>
      <w:r w:rsidRPr="001B1F4D">
        <w:rPr>
          <w:noProof/>
        </w:rPr>
        <w:instrText xml:space="preserve"> PAGEREF _Toc82677770 \h </w:instrText>
      </w:r>
      <w:r w:rsidRPr="001B1F4D">
        <w:rPr>
          <w:noProof/>
        </w:rPr>
      </w:r>
      <w:r w:rsidRPr="001B1F4D">
        <w:rPr>
          <w:noProof/>
        </w:rPr>
        <w:fldChar w:fldCharType="separate"/>
      </w:r>
      <w:r w:rsidR="001A4D3A">
        <w:rPr>
          <w:noProof/>
        </w:rPr>
        <w:t>36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17AI</w:t>
      </w:r>
      <w:r>
        <w:rPr>
          <w:noProof/>
        </w:rPr>
        <w:tab/>
        <w:t>Letter of transmittal</w:t>
      </w:r>
      <w:r w:rsidRPr="001B1F4D">
        <w:rPr>
          <w:noProof/>
        </w:rPr>
        <w:tab/>
      </w:r>
      <w:r w:rsidRPr="001B1F4D">
        <w:rPr>
          <w:noProof/>
        </w:rPr>
        <w:fldChar w:fldCharType="begin"/>
      </w:r>
      <w:r w:rsidRPr="001B1F4D">
        <w:rPr>
          <w:noProof/>
        </w:rPr>
        <w:instrText xml:space="preserve"> PAGEREF _Toc82677771 \h </w:instrText>
      </w:r>
      <w:r w:rsidRPr="001B1F4D">
        <w:rPr>
          <w:noProof/>
        </w:rPr>
      </w:r>
      <w:r w:rsidRPr="001B1F4D">
        <w:rPr>
          <w:noProof/>
        </w:rPr>
        <w:fldChar w:fldCharType="separate"/>
      </w:r>
      <w:r w:rsidR="001A4D3A">
        <w:rPr>
          <w:noProof/>
        </w:rPr>
        <w:t>37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17AJ</w:t>
      </w:r>
      <w:r>
        <w:rPr>
          <w:noProof/>
        </w:rPr>
        <w:tab/>
        <w:t>Aids to access</w:t>
      </w:r>
      <w:r w:rsidRPr="001B1F4D">
        <w:rPr>
          <w:noProof/>
        </w:rPr>
        <w:tab/>
      </w:r>
      <w:r w:rsidRPr="001B1F4D">
        <w:rPr>
          <w:noProof/>
        </w:rPr>
        <w:fldChar w:fldCharType="begin"/>
      </w:r>
      <w:r w:rsidRPr="001B1F4D">
        <w:rPr>
          <w:noProof/>
        </w:rPr>
        <w:instrText xml:space="preserve"> PAGEREF _Toc82677772 \h </w:instrText>
      </w:r>
      <w:r w:rsidRPr="001B1F4D">
        <w:rPr>
          <w:noProof/>
        </w:rPr>
      </w:r>
      <w:r w:rsidRPr="001B1F4D">
        <w:rPr>
          <w:noProof/>
        </w:rPr>
        <w:fldChar w:fldCharType="separate"/>
      </w:r>
      <w:r w:rsidR="001A4D3A">
        <w:rPr>
          <w:noProof/>
        </w:rPr>
        <w:t>37</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B—Annual report for 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_Toc82677773 \h </w:instrText>
      </w:r>
      <w:r w:rsidRPr="001B1F4D">
        <w:rPr>
          <w:b w:val="0"/>
          <w:noProof/>
          <w:sz w:val="18"/>
        </w:rPr>
      </w:r>
      <w:r w:rsidRPr="001B1F4D">
        <w:rPr>
          <w:b w:val="0"/>
          <w:noProof/>
          <w:sz w:val="18"/>
        </w:rPr>
        <w:fldChar w:fldCharType="separate"/>
      </w:r>
      <w:r w:rsidR="001A4D3A">
        <w:rPr>
          <w:b w:val="0"/>
          <w:noProof/>
          <w:sz w:val="18"/>
        </w:rPr>
        <w:t>38</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17BA</w:t>
      </w:r>
      <w:r>
        <w:rPr>
          <w:noProof/>
        </w:rPr>
        <w:tab/>
        <w:t>Guide to this Subdivision</w:t>
      </w:r>
      <w:r w:rsidRPr="001B1F4D">
        <w:rPr>
          <w:noProof/>
        </w:rPr>
        <w:tab/>
      </w:r>
      <w:r w:rsidRPr="001B1F4D">
        <w:rPr>
          <w:noProof/>
        </w:rPr>
        <w:fldChar w:fldCharType="begin"/>
      </w:r>
      <w:r w:rsidRPr="001B1F4D">
        <w:rPr>
          <w:noProof/>
        </w:rPr>
        <w:instrText xml:space="preserve"> PAGEREF _Toc82677774 \h </w:instrText>
      </w:r>
      <w:r w:rsidRPr="001B1F4D">
        <w:rPr>
          <w:noProof/>
        </w:rPr>
      </w:r>
      <w:r w:rsidRPr="001B1F4D">
        <w:rPr>
          <w:noProof/>
        </w:rPr>
        <w:fldChar w:fldCharType="separate"/>
      </w:r>
      <w:r w:rsidR="001A4D3A">
        <w:rPr>
          <w:noProof/>
        </w:rPr>
        <w:t>38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17BB</w:t>
      </w:r>
      <w:r>
        <w:rPr>
          <w:noProof/>
        </w:rPr>
        <w:tab/>
        <w:t>Approval of annual report by accountable authority</w:t>
      </w:r>
      <w:r w:rsidRPr="001B1F4D">
        <w:rPr>
          <w:noProof/>
        </w:rPr>
        <w:tab/>
      </w:r>
      <w:r w:rsidRPr="001B1F4D">
        <w:rPr>
          <w:noProof/>
        </w:rPr>
        <w:fldChar w:fldCharType="begin"/>
      </w:r>
      <w:r w:rsidRPr="001B1F4D">
        <w:rPr>
          <w:noProof/>
        </w:rPr>
        <w:instrText xml:space="preserve"> PAGEREF _Toc82677775 \h </w:instrText>
      </w:r>
      <w:r w:rsidRPr="001B1F4D">
        <w:rPr>
          <w:noProof/>
        </w:rPr>
      </w:r>
      <w:r w:rsidRPr="001B1F4D">
        <w:rPr>
          <w:noProof/>
        </w:rPr>
        <w:fldChar w:fldCharType="separate"/>
      </w:r>
      <w:r w:rsidR="001A4D3A">
        <w:rPr>
          <w:noProof/>
        </w:rPr>
        <w:t>38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17BC</w:t>
      </w:r>
      <w:r>
        <w:rPr>
          <w:noProof/>
        </w:rPr>
        <w:tab/>
        <w:t>Parliamentary standards of presentation</w:t>
      </w:r>
      <w:r w:rsidRPr="001B1F4D">
        <w:rPr>
          <w:noProof/>
        </w:rPr>
        <w:tab/>
      </w:r>
      <w:r w:rsidRPr="001B1F4D">
        <w:rPr>
          <w:noProof/>
        </w:rPr>
        <w:fldChar w:fldCharType="begin"/>
      </w:r>
      <w:r w:rsidRPr="001B1F4D">
        <w:rPr>
          <w:noProof/>
        </w:rPr>
        <w:instrText xml:space="preserve"> PAGEREF _Toc82677776 \h </w:instrText>
      </w:r>
      <w:r w:rsidRPr="001B1F4D">
        <w:rPr>
          <w:noProof/>
        </w:rPr>
      </w:r>
      <w:r w:rsidRPr="001B1F4D">
        <w:rPr>
          <w:noProof/>
        </w:rPr>
        <w:fldChar w:fldCharType="separate"/>
      </w:r>
      <w:r w:rsidR="001A4D3A">
        <w:rPr>
          <w:noProof/>
        </w:rPr>
        <w:t>38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17BCA</w:t>
      </w:r>
      <w:r>
        <w:rPr>
          <w:noProof/>
        </w:rPr>
        <w:tab/>
        <w:t>Annual report to be published using digital reporting tool</w:t>
      </w:r>
      <w:r w:rsidRPr="001B1F4D">
        <w:rPr>
          <w:noProof/>
        </w:rPr>
        <w:tab/>
      </w:r>
      <w:r w:rsidRPr="001B1F4D">
        <w:rPr>
          <w:noProof/>
        </w:rPr>
        <w:fldChar w:fldCharType="begin"/>
      </w:r>
      <w:r w:rsidRPr="001B1F4D">
        <w:rPr>
          <w:noProof/>
        </w:rPr>
        <w:instrText xml:space="preserve"> PAGEREF _Toc82677777 \h </w:instrText>
      </w:r>
      <w:r w:rsidRPr="001B1F4D">
        <w:rPr>
          <w:noProof/>
        </w:rPr>
      </w:r>
      <w:r w:rsidRPr="001B1F4D">
        <w:rPr>
          <w:noProof/>
        </w:rPr>
        <w:fldChar w:fldCharType="separate"/>
      </w:r>
      <w:r w:rsidR="001A4D3A">
        <w:rPr>
          <w:noProof/>
        </w:rPr>
        <w:t>38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17BD</w:t>
      </w:r>
      <w:r>
        <w:rPr>
          <w:noProof/>
        </w:rPr>
        <w:tab/>
        <w:t>Plain English and clear design</w:t>
      </w:r>
      <w:r w:rsidRPr="001B1F4D">
        <w:rPr>
          <w:noProof/>
        </w:rPr>
        <w:tab/>
      </w:r>
      <w:r w:rsidRPr="001B1F4D">
        <w:rPr>
          <w:noProof/>
        </w:rPr>
        <w:fldChar w:fldCharType="begin"/>
      </w:r>
      <w:r w:rsidRPr="001B1F4D">
        <w:rPr>
          <w:noProof/>
        </w:rPr>
        <w:instrText xml:space="preserve"> PAGEREF _Toc82677778 \h </w:instrText>
      </w:r>
      <w:r w:rsidRPr="001B1F4D">
        <w:rPr>
          <w:noProof/>
        </w:rPr>
      </w:r>
      <w:r w:rsidRPr="001B1F4D">
        <w:rPr>
          <w:noProof/>
        </w:rPr>
        <w:fldChar w:fldCharType="separate"/>
      </w:r>
      <w:r w:rsidR="001A4D3A">
        <w:rPr>
          <w:noProof/>
        </w:rPr>
        <w:t>38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17BE</w:t>
      </w:r>
      <w:r>
        <w:rPr>
          <w:noProof/>
        </w:rPr>
        <w:tab/>
        <w:t>Contents of annual report</w:t>
      </w:r>
      <w:r w:rsidRPr="001B1F4D">
        <w:rPr>
          <w:noProof/>
        </w:rPr>
        <w:tab/>
      </w:r>
      <w:r w:rsidRPr="001B1F4D">
        <w:rPr>
          <w:noProof/>
        </w:rPr>
        <w:fldChar w:fldCharType="begin"/>
      </w:r>
      <w:r w:rsidRPr="001B1F4D">
        <w:rPr>
          <w:noProof/>
        </w:rPr>
        <w:instrText xml:space="preserve"> PAGEREF _Toc82677779 \h </w:instrText>
      </w:r>
      <w:r w:rsidRPr="001B1F4D">
        <w:rPr>
          <w:noProof/>
        </w:rPr>
      </w:r>
      <w:r w:rsidRPr="001B1F4D">
        <w:rPr>
          <w:noProof/>
        </w:rPr>
        <w:fldChar w:fldCharType="separate"/>
      </w:r>
      <w:r w:rsidR="001A4D3A">
        <w:rPr>
          <w:noProof/>
        </w:rPr>
        <w:t>39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17BF</w:t>
      </w:r>
      <w:r>
        <w:rPr>
          <w:noProof/>
        </w:rPr>
        <w:tab/>
        <w:t>Disclosure requirements for government business enterprises</w:t>
      </w:r>
      <w:r w:rsidRPr="001B1F4D">
        <w:rPr>
          <w:noProof/>
        </w:rPr>
        <w:tab/>
      </w:r>
      <w:r w:rsidRPr="001B1F4D">
        <w:rPr>
          <w:noProof/>
        </w:rPr>
        <w:fldChar w:fldCharType="begin"/>
      </w:r>
      <w:r w:rsidRPr="001B1F4D">
        <w:rPr>
          <w:noProof/>
        </w:rPr>
        <w:instrText xml:space="preserve"> PAGEREF _Toc82677780 \h </w:instrText>
      </w:r>
      <w:r w:rsidRPr="001B1F4D">
        <w:rPr>
          <w:noProof/>
        </w:rPr>
      </w:r>
      <w:r w:rsidRPr="001B1F4D">
        <w:rPr>
          <w:noProof/>
        </w:rPr>
        <w:fldChar w:fldCharType="separate"/>
      </w:r>
      <w:r w:rsidR="001A4D3A">
        <w:rPr>
          <w:noProof/>
        </w:rPr>
        <w:t>41</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C—Information about executive remuneration</w:t>
      </w:r>
      <w:r w:rsidRPr="001B1F4D">
        <w:rPr>
          <w:b w:val="0"/>
          <w:noProof/>
          <w:sz w:val="18"/>
        </w:rPr>
        <w:tab/>
      </w:r>
      <w:r w:rsidRPr="001B1F4D">
        <w:rPr>
          <w:b w:val="0"/>
          <w:noProof/>
          <w:sz w:val="18"/>
        </w:rPr>
        <w:fldChar w:fldCharType="begin"/>
      </w:r>
      <w:r w:rsidRPr="001B1F4D">
        <w:rPr>
          <w:b w:val="0"/>
          <w:noProof/>
          <w:sz w:val="18"/>
        </w:rPr>
        <w:instrText xml:space="preserve"> PAGEREF _Toc82677781 \h </w:instrText>
      </w:r>
      <w:r w:rsidRPr="001B1F4D">
        <w:rPr>
          <w:b w:val="0"/>
          <w:noProof/>
          <w:sz w:val="18"/>
        </w:rPr>
      </w:r>
      <w:r w:rsidRPr="001B1F4D">
        <w:rPr>
          <w:b w:val="0"/>
          <w:noProof/>
          <w:sz w:val="18"/>
        </w:rPr>
        <w:fldChar w:fldCharType="separate"/>
      </w:r>
      <w:r w:rsidR="001A4D3A">
        <w:rPr>
          <w:b w:val="0"/>
          <w:noProof/>
          <w:sz w:val="18"/>
        </w:rPr>
        <w:t>41</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17CA</w:t>
      </w:r>
      <w:r>
        <w:rPr>
          <w:noProof/>
        </w:rPr>
        <w:tab/>
        <w:t>Information about remuneration for key management personnel</w:t>
      </w:r>
      <w:r w:rsidRPr="001B1F4D">
        <w:rPr>
          <w:noProof/>
        </w:rPr>
        <w:tab/>
      </w:r>
      <w:r w:rsidRPr="001B1F4D">
        <w:rPr>
          <w:noProof/>
        </w:rPr>
        <w:fldChar w:fldCharType="begin"/>
      </w:r>
      <w:r w:rsidRPr="001B1F4D">
        <w:rPr>
          <w:noProof/>
        </w:rPr>
        <w:instrText xml:space="preserve"> PAGEREF _Toc82677782 \h </w:instrText>
      </w:r>
      <w:r w:rsidRPr="001B1F4D">
        <w:rPr>
          <w:noProof/>
        </w:rPr>
      </w:r>
      <w:r w:rsidRPr="001B1F4D">
        <w:rPr>
          <w:noProof/>
        </w:rPr>
        <w:fldChar w:fldCharType="separate"/>
      </w:r>
      <w:r w:rsidR="001A4D3A">
        <w:rPr>
          <w:noProof/>
        </w:rPr>
        <w:t>41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17CB</w:t>
      </w:r>
      <w:r>
        <w:rPr>
          <w:noProof/>
        </w:rPr>
        <w:tab/>
        <w:t>Information about remuneration for senior executives</w:t>
      </w:r>
      <w:r w:rsidRPr="001B1F4D">
        <w:rPr>
          <w:noProof/>
        </w:rPr>
        <w:tab/>
      </w:r>
      <w:r w:rsidRPr="001B1F4D">
        <w:rPr>
          <w:noProof/>
        </w:rPr>
        <w:fldChar w:fldCharType="begin"/>
      </w:r>
      <w:r w:rsidRPr="001B1F4D">
        <w:rPr>
          <w:noProof/>
        </w:rPr>
        <w:instrText xml:space="preserve"> PAGEREF _Toc82677783 \h </w:instrText>
      </w:r>
      <w:r w:rsidRPr="001B1F4D">
        <w:rPr>
          <w:noProof/>
        </w:rPr>
      </w:r>
      <w:r w:rsidRPr="001B1F4D">
        <w:rPr>
          <w:noProof/>
        </w:rPr>
        <w:fldChar w:fldCharType="separate"/>
      </w:r>
      <w:r w:rsidR="001A4D3A">
        <w:rPr>
          <w:noProof/>
        </w:rPr>
        <w:t>42</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17CC</w:t>
      </w:r>
      <w:r>
        <w:rPr>
          <w:noProof/>
        </w:rPr>
        <w:tab/>
        <w:t>Information about remuneration for other highly paid staff</w:t>
      </w:r>
      <w:r w:rsidRPr="001B1F4D">
        <w:rPr>
          <w:noProof/>
        </w:rPr>
        <w:tab/>
      </w:r>
      <w:r w:rsidRPr="001B1F4D">
        <w:rPr>
          <w:noProof/>
        </w:rPr>
        <w:fldChar w:fldCharType="begin"/>
      </w:r>
      <w:r w:rsidRPr="001B1F4D">
        <w:rPr>
          <w:noProof/>
        </w:rPr>
        <w:instrText xml:space="preserve"> PAGEREF _Toc82677784 \h </w:instrText>
      </w:r>
      <w:r w:rsidRPr="001B1F4D">
        <w:rPr>
          <w:noProof/>
        </w:rPr>
      </w:r>
      <w:r w:rsidRPr="001B1F4D">
        <w:rPr>
          <w:noProof/>
        </w:rPr>
        <w:fldChar w:fldCharType="separate"/>
      </w:r>
      <w:r w:rsidR="001A4D3A">
        <w:rPr>
          <w:noProof/>
        </w:rPr>
        <w:t>43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17CD</w:t>
      </w:r>
      <w:r>
        <w:rPr>
          <w:noProof/>
        </w:rPr>
        <w:tab/>
        <w:t>Other information about executive remuneration</w:t>
      </w:r>
      <w:r w:rsidRPr="001B1F4D">
        <w:rPr>
          <w:noProof/>
        </w:rPr>
        <w:tab/>
      </w:r>
      <w:r w:rsidRPr="001B1F4D">
        <w:rPr>
          <w:noProof/>
        </w:rPr>
        <w:fldChar w:fldCharType="begin"/>
      </w:r>
      <w:r w:rsidRPr="001B1F4D">
        <w:rPr>
          <w:noProof/>
        </w:rPr>
        <w:instrText xml:space="preserve"> PAGEREF _Toc82677785 \h </w:instrText>
      </w:r>
      <w:r w:rsidRPr="001B1F4D">
        <w:rPr>
          <w:noProof/>
        </w:rPr>
      </w:r>
      <w:r w:rsidRPr="001B1F4D">
        <w:rPr>
          <w:noProof/>
        </w:rPr>
        <w:fldChar w:fldCharType="separate"/>
      </w:r>
      <w:r w:rsidR="001A4D3A">
        <w:rPr>
          <w:noProof/>
        </w:rPr>
        <w:t>43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17CE</w:t>
      </w:r>
      <w:r>
        <w:rPr>
          <w:noProof/>
        </w:rPr>
        <w:tab/>
        <w:t>General rules for reporting information about executive remuneration</w:t>
      </w:r>
      <w:r w:rsidRPr="001B1F4D">
        <w:rPr>
          <w:noProof/>
        </w:rPr>
        <w:tab/>
      </w:r>
      <w:r w:rsidRPr="001B1F4D">
        <w:rPr>
          <w:noProof/>
        </w:rPr>
        <w:fldChar w:fldCharType="begin"/>
      </w:r>
      <w:r w:rsidRPr="001B1F4D">
        <w:rPr>
          <w:noProof/>
        </w:rPr>
        <w:instrText xml:space="preserve"> PAGEREF _Toc82677786 \h </w:instrText>
      </w:r>
      <w:r w:rsidRPr="001B1F4D">
        <w:rPr>
          <w:noProof/>
        </w:rPr>
      </w:r>
      <w:r w:rsidRPr="001B1F4D">
        <w:rPr>
          <w:noProof/>
        </w:rPr>
        <w:fldChar w:fldCharType="separate"/>
      </w:r>
      <w:r w:rsidR="001A4D3A">
        <w:rPr>
          <w:noProof/>
        </w:rPr>
        <w:t>44</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4—Special reporting requirements when Commonwealth entity has ceased to exist or functions have been transferred</w:t>
      </w:r>
      <w:r w:rsidRPr="001B1F4D">
        <w:rPr>
          <w:b w:val="0"/>
          <w:noProof/>
          <w:sz w:val="18"/>
        </w:rPr>
        <w:tab/>
      </w:r>
      <w:r w:rsidRPr="001B1F4D">
        <w:rPr>
          <w:b w:val="0"/>
          <w:noProof/>
          <w:sz w:val="18"/>
        </w:rPr>
        <w:fldChar w:fldCharType="begin"/>
      </w:r>
      <w:r w:rsidRPr="001B1F4D">
        <w:rPr>
          <w:b w:val="0"/>
          <w:noProof/>
          <w:sz w:val="18"/>
        </w:rPr>
        <w:instrText xml:space="preserve"> PAGEREF _Toc82677787 \h </w:instrText>
      </w:r>
      <w:r w:rsidRPr="001B1F4D">
        <w:rPr>
          <w:b w:val="0"/>
          <w:noProof/>
          <w:sz w:val="18"/>
        </w:rPr>
      </w:r>
      <w:r w:rsidRPr="001B1F4D">
        <w:rPr>
          <w:b w:val="0"/>
          <w:noProof/>
          <w:sz w:val="18"/>
        </w:rPr>
        <w:fldChar w:fldCharType="separate"/>
      </w:r>
      <w:r w:rsidR="001A4D3A">
        <w:rPr>
          <w:b w:val="0"/>
          <w:noProof/>
          <w:sz w:val="18"/>
        </w:rPr>
        <w:t>45</w:t>
      </w:r>
      <w:r w:rsidRPr="001B1F4D">
        <w:rPr>
          <w:b w:val="0"/>
          <w:noProof/>
          <w:sz w:val="18"/>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A—Commonwealth entity has ceased to exist</w:t>
      </w:r>
      <w:r w:rsidRPr="001B1F4D">
        <w:rPr>
          <w:b w:val="0"/>
          <w:noProof/>
          <w:sz w:val="18"/>
        </w:rPr>
        <w:tab/>
      </w:r>
      <w:r w:rsidRPr="001B1F4D">
        <w:rPr>
          <w:b w:val="0"/>
          <w:noProof/>
          <w:sz w:val="18"/>
        </w:rPr>
        <w:fldChar w:fldCharType="begin"/>
      </w:r>
      <w:r w:rsidRPr="001B1F4D">
        <w:rPr>
          <w:b w:val="0"/>
          <w:noProof/>
          <w:sz w:val="18"/>
        </w:rPr>
        <w:instrText xml:space="preserve"> PAGEREF _Toc82677788 \h </w:instrText>
      </w:r>
      <w:r w:rsidRPr="001B1F4D">
        <w:rPr>
          <w:b w:val="0"/>
          <w:noProof/>
          <w:sz w:val="18"/>
        </w:rPr>
      </w:r>
      <w:r w:rsidRPr="001B1F4D">
        <w:rPr>
          <w:b w:val="0"/>
          <w:noProof/>
          <w:sz w:val="18"/>
        </w:rPr>
        <w:fldChar w:fldCharType="separate"/>
      </w:r>
      <w:r w:rsidR="001A4D3A">
        <w:rPr>
          <w:b w:val="0"/>
          <w:noProof/>
          <w:sz w:val="18"/>
        </w:rPr>
        <w:t>45</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lastRenderedPageBreak/>
        <w:t>17A</w:t>
      </w:r>
      <w:r>
        <w:rPr>
          <w:noProof/>
        </w:rPr>
        <w:tab/>
        <w:t>Guide to this Subdivision</w:t>
      </w:r>
      <w:r w:rsidRPr="001B1F4D">
        <w:rPr>
          <w:noProof/>
        </w:rPr>
        <w:tab/>
      </w:r>
      <w:r w:rsidRPr="001B1F4D">
        <w:rPr>
          <w:noProof/>
        </w:rPr>
        <w:fldChar w:fldCharType="begin"/>
      </w:r>
      <w:r w:rsidRPr="001B1F4D">
        <w:rPr>
          <w:noProof/>
        </w:rPr>
        <w:instrText xml:space="preserve"> PAGEREF _Toc82677789 \h </w:instrText>
      </w:r>
      <w:r w:rsidRPr="001B1F4D">
        <w:rPr>
          <w:noProof/>
        </w:rPr>
      </w:r>
      <w:r w:rsidRPr="001B1F4D">
        <w:rPr>
          <w:noProof/>
        </w:rPr>
        <w:fldChar w:fldCharType="separate"/>
      </w:r>
      <w:r w:rsidR="001A4D3A">
        <w:rPr>
          <w:noProof/>
        </w:rPr>
        <w:t>45</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17B</w:t>
      </w:r>
      <w:r>
        <w:rPr>
          <w:noProof/>
        </w:rPr>
        <w:tab/>
        <w:t>Commonwealth entity has ceased to exist—none of its functions has been transferred</w:t>
      </w:r>
      <w:r w:rsidRPr="001B1F4D">
        <w:rPr>
          <w:noProof/>
        </w:rPr>
        <w:tab/>
      </w:r>
      <w:r w:rsidRPr="001B1F4D">
        <w:rPr>
          <w:noProof/>
        </w:rPr>
        <w:fldChar w:fldCharType="begin"/>
      </w:r>
      <w:r w:rsidRPr="001B1F4D">
        <w:rPr>
          <w:noProof/>
        </w:rPr>
        <w:instrText xml:space="preserve"> PAGEREF _Toc82677790 \h </w:instrText>
      </w:r>
      <w:r w:rsidRPr="001B1F4D">
        <w:rPr>
          <w:noProof/>
        </w:rPr>
      </w:r>
      <w:r w:rsidRPr="001B1F4D">
        <w:rPr>
          <w:noProof/>
        </w:rPr>
        <w:fldChar w:fldCharType="separate"/>
      </w:r>
      <w:r w:rsidR="001A4D3A">
        <w:rPr>
          <w:noProof/>
        </w:rPr>
        <w:t>45</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17C</w:t>
      </w:r>
      <w:r>
        <w:rPr>
          <w:noProof/>
        </w:rPr>
        <w:tab/>
        <w:t>Commonwealth entity has ceased to exist—some, but not all, of its functions have been transferred</w:t>
      </w:r>
      <w:r w:rsidRPr="001B1F4D">
        <w:rPr>
          <w:noProof/>
        </w:rPr>
        <w:tab/>
      </w:r>
      <w:r w:rsidRPr="001B1F4D">
        <w:rPr>
          <w:noProof/>
        </w:rPr>
        <w:fldChar w:fldCharType="begin"/>
      </w:r>
      <w:r w:rsidRPr="001B1F4D">
        <w:rPr>
          <w:noProof/>
        </w:rPr>
        <w:instrText xml:space="preserve"> PAGEREF _Toc82677791 \h </w:instrText>
      </w:r>
      <w:r w:rsidRPr="001B1F4D">
        <w:rPr>
          <w:noProof/>
        </w:rPr>
      </w:r>
      <w:r w:rsidRPr="001B1F4D">
        <w:rPr>
          <w:noProof/>
        </w:rPr>
        <w:fldChar w:fldCharType="separate"/>
      </w:r>
      <w:r w:rsidR="001A4D3A">
        <w:rPr>
          <w:noProof/>
        </w:rPr>
        <w:t>45</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17D</w:t>
      </w:r>
      <w:r>
        <w:rPr>
          <w:noProof/>
        </w:rPr>
        <w:tab/>
        <w:t>Commonwealth entity has ceased to exist—all of its functions have been transferred</w:t>
      </w:r>
      <w:r w:rsidRPr="001B1F4D">
        <w:rPr>
          <w:noProof/>
        </w:rPr>
        <w:tab/>
      </w:r>
      <w:r w:rsidRPr="001B1F4D">
        <w:rPr>
          <w:noProof/>
        </w:rPr>
        <w:fldChar w:fldCharType="begin"/>
      </w:r>
      <w:r w:rsidRPr="001B1F4D">
        <w:rPr>
          <w:noProof/>
        </w:rPr>
        <w:instrText xml:space="preserve"> PAGEREF _Toc82677792 \h </w:instrText>
      </w:r>
      <w:r w:rsidRPr="001B1F4D">
        <w:rPr>
          <w:noProof/>
        </w:rPr>
      </w:r>
      <w:r w:rsidRPr="001B1F4D">
        <w:rPr>
          <w:noProof/>
        </w:rPr>
        <w:fldChar w:fldCharType="separate"/>
      </w:r>
      <w:r w:rsidR="001A4D3A">
        <w:rPr>
          <w:noProof/>
        </w:rPr>
        <w:t>46</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B—Commonwealth entity has not ceased to exist, but some or all of its functions have been transferred</w:t>
      </w:r>
      <w:r w:rsidRPr="001B1F4D">
        <w:rPr>
          <w:b w:val="0"/>
          <w:noProof/>
          <w:sz w:val="18"/>
        </w:rPr>
        <w:tab/>
      </w:r>
      <w:r w:rsidRPr="001B1F4D">
        <w:rPr>
          <w:b w:val="0"/>
          <w:noProof/>
          <w:sz w:val="18"/>
        </w:rPr>
        <w:fldChar w:fldCharType="begin"/>
      </w:r>
      <w:r w:rsidRPr="001B1F4D">
        <w:rPr>
          <w:b w:val="0"/>
          <w:noProof/>
          <w:sz w:val="18"/>
        </w:rPr>
        <w:instrText xml:space="preserve"> PAGEREF _Toc82677793 \h </w:instrText>
      </w:r>
      <w:r w:rsidRPr="001B1F4D">
        <w:rPr>
          <w:b w:val="0"/>
          <w:noProof/>
          <w:sz w:val="18"/>
        </w:rPr>
      </w:r>
      <w:r w:rsidRPr="001B1F4D">
        <w:rPr>
          <w:b w:val="0"/>
          <w:noProof/>
          <w:sz w:val="18"/>
        </w:rPr>
        <w:fldChar w:fldCharType="separate"/>
      </w:r>
      <w:r w:rsidR="001A4D3A">
        <w:rPr>
          <w:b w:val="0"/>
          <w:noProof/>
          <w:sz w:val="18"/>
        </w:rPr>
        <w:t>47</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17E</w:t>
      </w:r>
      <w:r>
        <w:rPr>
          <w:noProof/>
        </w:rPr>
        <w:tab/>
        <w:t>Guide to this Subdivision</w:t>
      </w:r>
      <w:r w:rsidRPr="001B1F4D">
        <w:rPr>
          <w:noProof/>
        </w:rPr>
        <w:tab/>
      </w:r>
      <w:r w:rsidRPr="001B1F4D">
        <w:rPr>
          <w:noProof/>
        </w:rPr>
        <w:fldChar w:fldCharType="begin"/>
      </w:r>
      <w:r w:rsidRPr="001B1F4D">
        <w:rPr>
          <w:noProof/>
        </w:rPr>
        <w:instrText xml:space="preserve"> PAGEREF _Toc82677794 \h </w:instrText>
      </w:r>
      <w:r w:rsidRPr="001B1F4D">
        <w:rPr>
          <w:noProof/>
        </w:rPr>
      </w:r>
      <w:r w:rsidRPr="001B1F4D">
        <w:rPr>
          <w:noProof/>
        </w:rPr>
        <w:fldChar w:fldCharType="separate"/>
      </w:r>
      <w:r w:rsidR="001A4D3A">
        <w:rPr>
          <w:noProof/>
        </w:rPr>
        <w:t>47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17F</w:t>
      </w:r>
      <w:r>
        <w:rPr>
          <w:noProof/>
        </w:rPr>
        <w:tab/>
        <w:t>Commonwealth entity has not ceased to exist—some, but not all, of its functions have been transferred and it is not practicable for it to report</w:t>
      </w:r>
      <w:r w:rsidRPr="001B1F4D">
        <w:rPr>
          <w:noProof/>
        </w:rPr>
        <w:tab/>
      </w:r>
      <w:r w:rsidRPr="001B1F4D">
        <w:rPr>
          <w:noProof/>
        </w:rPr>
        <w:fldChar w:fldCharType="begin"/>
      </w:r>
      <w:r w:rsidRPr="001B1F4D">
        <w:rPr>
          <w:noProof/>
        </w:rPr>
        <w:instrText xml:space="preserve"> PAGEREF _Toc82677795 \h </w:instrText>
      </w:r>
      <w:r w:rsidRPr="001B1F4D">
        <w:rPr>
          <w:noProof/>
        </w:rPr>
      </w:r>
      <w:r w:rsidRPr="001B1F4D">
        <w:rPr>
          <w:noProof/>
        </w:rPr>
        <w:fldChar w:fldCharType="separate"/>
      </w:r>
      <w:r w:rsidR="001A4D3A">
        <w:rPr>
          <w:noProof/>
        </w:rPr>
        <w:t>47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17G</w:t>
      </w:r>
      <w:r>
        <w:rPr>
          <w:noProof/>
        </w:rPr>
        <w:tab/>
        <w:t>Commonwealth entity has not ceased to exist—all of its functions have been transferred</w:t>
      </w:r>
      <w:r w:rsidRPr="001B1F4D">
        <w:rPr>
          <w:noProof/>
        </w:rPr>
        <w:tab/>
      </w:r>
      <w:r w:rsidRPr="001B1F4D">
        <w:rPr>
          <w:noProof/>
        </w:rPr>
        <w:fldChar w:fldCharType="begin"/>
      </w:r>
      <w:r w:rsidRPr="001B1F4D">
        <w:rPr>
          <w:noProof/>
        </w:rPr>
        <w:instrText xml:space="preserve"> PAGEREF _Toc82677796 \h </w:instrText>
      </w:r>
      <w:r w:rsidRPr="001B1F4D">
        <w:rPr>
          <w:noProof/>
        </w:rPr>
      </w:r>
      <w:r w:rsidRPr="001B1F4D">
        <w:rPr>
          <w:noProof/>
        </w:rPr>
        <w:fldChar w:fldCharType="separate"/>
      </w:r>
      <w:r w:rsidR="001A4D3A">
        <w:rPr>
          <w:noProof/>
        </w:rPr>
        <w:t>48</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C—Reporting in relation to transferred functions</w:t>
      </w:r>
      <w:r w:rsidRPr="001B1F4D">
        <w:rPr>
          <w:b w:val="0"/>
          <w:noProof/>
          <w:sz w:val="18"/>
        </w:rPr>
        <w:tab/>
      </w:r>
      <w:r w:rsidRPr="001B1F4D">
        <w:rPr>
          <w:b w:val="0"/>
          <w:noProof/>
          <w:sz w:val="18"/>
        </w:rPr>
        <w:fldChar w:fldCharType="begin"/>
      </w:r>
      <w:r w:rsidRPr="001B1F4D">
        <w:rPr>
          <w:b w:val="0"/>
          <w:noProof/>
          <w:sz w:val="18"/>
        </w:rPr>
        <w:instrText xml:space="preserve"> PAGEREF _Toc82677797 \h </w:instrText>
      </w:r>
      <w:r w:rsidRPr="001B1F4D">
        <w:rPr>
          <w:b w:val="0"/>
          <w:noProof/>
          <w:sz w:val="18"/>
        </w:rPr>
      </w:r>
      <w:r w:rsidRPr="001B1F4D">
        <w:rPr>
          <w:b w:val="0"/>
          <w:noProof/>
          <w:sz w:val="18"/>
        </w:rPr>
        <w:fldChar w:fldCharType="separate"/>
      </w:r>
      <w:r w:rsidR="001A4D3A">
        <w:rPr>
          <w:b w:val="0"/>
          <w:noProof/>
          <w:sz w:val="18"/>
        </w:rPr>
        <w:t>48</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17H</w:t>
      </w:r>
      <w:r>
        <w:rPr>
          <w:noProof/>
        </w:rPr>
        <w:tab/>
        <w:t>Guide to this Subdivision</w:t>
      </w:r>
      <w:r w:rsidRPr="001B1F4D">
        <w:rPr>
          <w:noProof/>
        </w:rPr>
        <w:tab/>
      </w:r>
      <w:r w:rsidRPr="001B1F4D">
        <w:rPr>
          <w:noProof/>
        </w:rPr>
        <w:fldChar w:fldCharType="begin"/>
      </w:r>
      <w:r w:rsidRPr="001B1F4D">
        <w:rPr>
          <w:noProof/>
        </w:rPr>
        <w:instrText xml:space="preserve"> PAGEREF _Toc82677798 \h </w:instrText>
      </w:r>
      <w:r w:rsidRPr="001B1F4D">
        <w:rPr>
          <w:noProof/>
        </w:rPr>
      </w:r>
      <w:r w:rsidRPr="001B1F4D">
        <w:rPr>
          <w:noProof/>
        </w:rPr>
        <w:fldChar w:fldCharType="separate"/>
      </w:r>
      <w:r w:rsidR="001A4D3A">
        <w:rPr>
          <w:noProof/>
        </w:rPr>
        <w:t>48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17J</w:t>
      </w:r>
      <w:r>
        <w:rPr>
          <w:noProof/>
        </w:rPr>
        <w:tab/>
        <w:t>Reporting in relation to transferred functions</w:t>
      </w:r>
      <w:r w:rsidRPr="001B1F4D">
        <w:rPr>
          <w:noProof/>
        </w:rPr>
        <w:tab/>
      </w:r>
      <w:r w:rsidRPr="001B1F4D">
        <w:rPr>
          <w:noProof/>
        </w:rPr>
        <w:fldChar w:fldCharType="begin"/>
      </w:r>
      <w:r w:rsidRPr="001B1F4D">
        <w:rPr>
          <w:noProof/>
        </w:rPr>
        <w:instrText xml:space="preserve"> PAGEREF _Toc82677799 \h </w:instrText>
      </w:r>
      <w:r w:rsidRPr="001B1F4D">
        <w:rPr>
          <w:noProof/>
        </w:rPr>
      </w:r>
      <w:r w:rsidRPr="001B1F4D">
        <w:rPr>
          <w:noProof/>
        </w:rPr>
        <w:fldChar w:fldCharType="separate"/>
      </w:r>
      <w:r w:rsidR="001A4D3A">
        <w:rPr>
          <w:noProof/>
        </w:rPr>
        <w:t>49</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D—Miscellaneous</w:t>
      </w:r>
      <w:r w:rsidRPr="001B1F4D">
        <w:rPr>
          <w:b w:val="0"/>
          <w:noProof/>
          <w:sz w:val="18"/>
        </w:rPr>
        <w:tab/>
      </w:r>
      <w:r w:rsidRPr="001B1F4D">
        <w:rPr>
          <w:b w:val="0"/>
          <w:noProof/>
          <w:sz w:val="18"/>
        </w:rPr>
        <w:fldChar w:fldCharType="begin"/>
      </w:r>
      <w:r w:rsidRPr="001B1F4D">
        <w:rPr>
          <w:b w:val="0"/>
          <w:noProof/>
          <w:sz w:val="18"/>
        </w:rPr>
        <w:instrText xml:space="preserve"> PAGEREF _Toc82677800 \h </w:instrText>
      </w:r>
      <w:r w:rsidRPr="001B1F4D">
        <w:rPr>
          <w:b w:val="0"/>
          <w:noProof/>
          <w:sz w:val="18"/>
        </w:rPr>
      </w:r>
      <w:r w:rsidRPr="001B1F4D">
        <w:rPr>
          <w:b w:val="0"/>
          <w:noProof/>
          <w:sz w:val="18"/>
        </w:rPr>
        <w:fldChar w:fldCharType="separate"/>
      </w:r>
      <w:r w:rsidR="001A4D3A">
        <w:rPr>
          <w:b w:val="0"/>
          <w:noProof/>
          <w:sz w:val="18"/>
        </w:rPr>
        <w:t>50</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17K</w:t>
      </w:r>
      <w:r>
        <w:rPr>
          <w:noProof/>
        </w:rPr>
        <w:tab/>
        <w:t>Determinations by Finance Minister</w:t>
      </w:r>
      <w:r w:rsidRPr="001B1F4D">
        <w:rPr>
          <w:noProof/>
        </w:rPr>
        <w:tab/>
      </w:r>
      <w:r w:rsidRPr="001B1F4D">
        <w:rPr>
          <w:noProof/>
        </w:rPr>
        <w:fldChar w:fldCharType="begin"/>
      </w:r>
      <w:r w:rsidRPr="001B1F4D">
        <w:rPr>
          <w:noProof/>
        </w:rPr>
        <w:instrText xml:space="preserve"> PAGEREF _Toc82677801 \h </w:instrText>
      </w:r>
      <w:r w:rsidRPr="001B1F4D">
        <w:rPr>
          <w:noProof/>
        </w:rPr>
      </w:r>
      <w:r w:rsidRPr="001B1F4D">
        <w:rPr>
          <w:noProof/>
        </w:rPr>
        <w:fldChar w:fldCharType="separate"/>
      </w:r>
      <w:r w:rsidR="001A4D3A">
        <w:rPr>
          <w:noProof/>
        </w:rPr>
        <w:t>50</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2</w:t>
      </w:r>
      <w:r>
        <w:rPr>
          <w:noProof/>
        </w:rPr>
        <w:noBreakHyphen/>
        <w:t>4—Use and management of public resources</w:t>
      </w:r>
      <w:r w:rsidRPr="001B1F4D">
        <w:rPr>
          <w:b w:val="0"/>
          <w:noProof/>
          <w:sz w:val="18"/>
        </w:rPr>
        <w:tab/>
      </w:r>
      <w:r w:rsidRPr="001B1F4D">
        <w:rPr>
          <w:b w:val="0"/>
          <w:noProof/>
          <w:sz w:val="18"/>
        </w:rPr>
        <w:fldChar w:fldCharType="begin"/>
      </w:r>
      <w:r w:rsidRPr="001B1F4D">
        <w:rPr>
          <w:b w:val="0"/>
          <w:noProof/>
          <w:sz w:val="18"/>
        </w:rPr>
        <w:instrText xml:space="preserve"> PAGEREF _Toc82677802 \h </w:instrText>
      </w:r>
      <w:r w:rsidRPr="001B1F4D">
        <w:rPr>
          <w:b w:val="0"/>
          <w:noProof/>
          <w:sz w:val="18"/>
        </w:rPr>
      </w:r>
      <w:r w:rsidRPr="001B1F4D">
        <w:rPr>
          <w:b w:val="0"/>
          <w:noProof/>
          <w:sz w:val="18"/>
        </w:rPr>
        <w:fldChar w:fldCharType="separate"/>
      </w:r>
      <w:r w:rsidR="001A4D3A">
        <w:rPr>
          <w:b w:val="0"/>
          <w:noProof/>
          <w:sz w:val="18"/>
        </w:rPr>
        <w:t>51</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1—Commitments of relevant money</w:t>
      </w:r>
      <w:r w:rsidRPr="001B1F4D">
        <w:rPr>
          <w:b w:val="0"/>
          <w:noProof/>
          <w:sz w:val="18"/>
        </w:rPr>
        <w:tab/>
      </w:r>
      <w:r w:rsidRPr="001B1F4D">
        <w:rPr>
          <w:b w:val="0"/>
          <w:noProof/>
          <w:sz w:val="18"/>
        </w:rPr>
        <w:fldChar w:fldCharType="begin"/>
      </w:r>
      <w:r w:rsidRPr="001B1F4D">
        <w:rPr>
          <w:b w:val="0"/>
          <w:noProof/>
          <w:sz w:val="18"/>
        </w:rPr>
        <w:instrText xml:space="preserve"> PAGEREF _Toc82677803 \h </w:instrText>
      </w:r>
      <w:r w:rsidRPr="001B1F4D">
        <w:rPr>
          <w:b w:val="0"/>
          <w:noProof/>
          <w:sz w:val="18"/>
        </w:rPr>
      </w:r>
      <w:r w:rsidRPr="001B1F4D">
        <w:rPr>
          <w:b w:val="0"/>
          <w:noProof/>
          <w:sz w:val="18"/>
        </w:rPr>
        <w:fldChar w:fldCharType="separate"/>
      </w:r>
      <w:r w:rsidR="001A4D3A">
        <w:rPr>
          <w:b w:val="0"/>
          <w:noProof/>
          <w:sz w:val="18"/>
        </w:rPr>
        <w:t>51</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18</w:t>
      </w:r>
      <w:r>
        <w:rPr>
          <w:noProof/>
        </w:rPr>
        <w:tab/>
        <w:t>Approving commitments of relevant money</w:t>
      </w:r>
      <w:r w:rsidRPr="001B1F4D">
        <w:rPr>
          <w:noProof/>
        </w:rPr>
        <w:tab/>
      </w:r>
      <w:r w:rsidRPr="001B1F4D">
        <w:rPr>
          <w:noProof/>
        </w:rPr>
        <w:fldChar w:fldCharType="begin"/>
      </w:r>
      <w:r w:rsidRPr="001B1F4D">
        <w:rPr>
          <w:noProof/>
        </w:rPr>
        <w:instrText xml:space="preserve"> PAGEREF _Toc82677804 \h </w:instrText>
      </w:r>
      <w:r w:rsidRPr="001B1F4D">
        <w:rPr>
          <w:noProof/>
        </w:rPr>
      </w:r>
      <w:r w:rsidRPr="001B1F4D">
        <w:rPr>
          <w:noProof/>
        </w:rPr>
        <w:fldChar w:fldCharType="separate"/>
      </w:r>
      <w:r w:rsidR="001A4D3A">
        <w:rPr>
          <w:noProof/>
        </w:rPr>
        <w:t>51</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2—Banking</w:t>
      </w:r>
      <w:r w:rsidRPr="001B1F4D">
        <w:rPr>
          <w:b w:val="0"/>
          <w:noProof/>
          <w:sz w:val="18"/>
        </w:rPr>
        <w:tab/>
      </w:r>
      <w:r w:rsidRPr="001B1F4D">
        <w:rPr>
          <w:b w:val="0"/>
          <w:noProof/>
          <w:sz w:val="18"/>
        </w:rPr>
        <w:fldChar w:fldCharType="begin"/>
      </w:r>
      <w:r w:rsidRPr="001B1F4D">
        <w:rPr>
          <w:b w:val="0"/>
          <w:noProof/>
          <w:sz w:val="18"/>
        </w:rPr>
        <w:instrText xml:space="preserve"> PAGEREF _Toc82677805 \h </w:instrText>
      </w:r>
      <w:r w:rsidRPr="001B1F4D">
        <w:rPr>
          <w:b w:val="0"/>
          <w:noProof/>
          <w:sz w:val="18"/>
        </w:rPr>
      </w:r>
      <w:r w:rsidRPr="001B1F4D">
        <w:rPr>
          <w:b w:val="0"/>
          <w:noProof/>
          <w:sz w:val="18"/>
        </w:rPr>
        <w:fldChar w:fldCharType="separate"/>
      </w:r>
      <w:r w:rsidR="001A4D3A">
        <w:rPr>
          <w:b w:val="0"/>
          <w:noProof/>
          <w:sz w:val="18"/>
        </w:rPr>
        <w:t>53</w:t>
      </w:r>
      <w:r w:rsidRPr="001B1F4D">
        <w:rPr>
          <w:b w:val="0"/>
          <w:noProof/>
          <w:sz w:val="18"/>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A—Banking by 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_Toc82677806 \h </w:instrText>
      </w:r>
      <w:r w:rsidRPr="001B1F4D">
        <w:rPr>
          <w:b w:val="0"/>
          <w:noProof/>
          <w:sz w:val="18"/>
        </w:rPr>
      </w:r>
      <w:r w:rsidRPr="001B1F4D">
        <w:rPr>
          <w:b w:val="0"/>
          <w:noProof/>
          <w:sz w:val="18"/>
        </w:rPr>
        <w:fldChar w:fldCharType="separate"/>
      </w:r>
      <w:r w:rsidR="001A4D3A">
        <w:rPr>
          <w:b w:val="0"/>
          <w:noProof/>
          <w:sz w:val="18"/>
        </w:rPr>
        <w:t>53</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18A</w:t>
      </w:r>
      <w:r>
        <w:rPr>
          <w:noProof/>
        </w:rPr>
        <w:tab/>
        <w:t>Banking by CSC</w:t>
      </w:r>
      <w:r w:rsidRPr="001B1F4D">
        <w:rPr>
          <w:noProof/>
        </w:rPr>
        <w:tab/>
      </w:r>
      <w:r w:rsidRPr="001B1F4D">
        <w:rPr>
          <w:noProof/>
        </w:rPr>
        <w:fldChar w:fldCharType="begin"/>
      </w:r>
      <w:r w:rsidRPr="001B1F4D">
        <w:rPr>
          <w:noProof/>
        </w:rPr>
        <w:instrText xml:space="preserve"> PAGEREF _Toc82677807 \h </w:instrText>
      </w:r>
      <w:r w:rsidRPr="001B1F4D">
        <w:rPr>
          <w:noProof/>
        </w:rPr>
      </w:r>
      <w:r w:rsidRPr="001B1F4D">
        <w:rPr>
          <w:noProof/>
        </w:rPr>
        <w:fldChar w:fldCharType="separate"/>
      </w:r>
      <w:r w:rsidR="001A4D3A">
        <w:rPr>
          <w:noProof/>
        </w:rPr>
        <w:t>53</w:t>
      </w:r>
      <w:r w:rsidRPr="001B1F4D">
        <w:rPr>
          <w:noProof/>
        </w:rPr>
        <w:fldChar w:fldCharType="end"/>
      </w:r>
    </w:p>
    <w:p w:rsidR="001B1F4D" w:rsidRDefault="001B1F4D">
      <w:pPr>
        <w:pStyle w:val="TOC4"/>
        <w:rPr>
          <w:rFonts w:asciiTheme="minorHAnsi" w:eastAsiaTheme="minorEastAsia" w:hAnsiTheme="minorHAnsi" w:cstheme="minorBidi"/>
          <w:b w:val="0"/>
          <w:noProof/>
          <w:kern w:val="0"/>
          <w:sz w:val="22"/>
          <w:szCs w:val="22"/>
        </w:rPr>
      </w:pPr>
      <w:r>
        <w:rPr>
          <w:noProof/>
        </w:rPr>
        <w:t>Subdivision B—Banking or dealing with relevant money received by officials</w:t>
      </w:r>
      <w:r w:rsidRPr="001B1F4D">
        <w:rPr>
          <w:b w:val="0"/>
          <w:noProof/>
          <w:sz w:val="18"/>
        </w:rPr>
        <w:tab/>
      </w:r>
      <w:r w:rsidRPr="001B1F4D">
        <w:rPr>
          <w:b w:val="0"/>
          <w:noProof/>
          <w:sz w:val="18"/>
        </w:rPr>
        <w:fldChar w:fldCharType="begin"/>
      </w:r>
      <w:r w:rsidRPr="001B1F4D">
        <w:rPr>
          <w:b w:val="0"/>
          <w:noProof/>
          <w:sz w:val="18"/>
        </w:rPr>
        <w:instrText xml:space="preserve"> PAGEREF _Toc82677808 \h </w:instrText>
      </w:r>
      <w:r w:rsidRPr="001B1F4D">
        <w:rPr>
          <w:b w:val="0"/>
          <w:noProof/>
          <w:sz w:val="18"/>
        </w:rPr>
      </w:r>
      <w:r w:rsidRPr="001B1F4D">
        <w:rPr>
          <w:b w:val="0"/>
          <w:noProof/>
          <w:sz w:val="18"/>
        </w:rPr>
        <w:fldChar w:fldCharType="separate"/>
      </w:r>
      <w:r w:rsidR="001A4D3A">
        <w:rPr>
          <w:b w:val="0"/>
          <w:noProof/>
          <w:sz w:val="18"/>
        </w:rPr>
        <w:t>54</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19</w:t>
      </w:r>
      <w:r>
        <w:rPr>
          <w:noProof/>
        </w:rPr>
        <w:tab/>
        <w:t>Banking of bankable money received by officials</w:t>
      </w:r>
      <w:r w:rsidRPr="001B1F4D">
        <w:rPr>
          <w:noProof/>
        </w:rPr>
        <w:tab/>
      </w:r>
      <w:r w:rsidRPr="001B1F4D">
        <w:rPr>
          <w:noProof/>
        </w:rPr>
        <w:fldChar w:fldCharType="begin"/>
      </w:r>
      <w:r w:rsidRPr="001B1F4D">
        <w:rPr>
          <w:noProof/>
        </w:rPr>
        <w:instrText xml:space="preserve"> PAGEREF _Toc82677809 \h </w:instrText>
      </w:r>
      <w:r w:rsidRPr="001B1F4D">
        <w:rPr>
          <w:noProof/>
        </w:rPr>
      </w:r>
      <w:r w:rsidRPr="001B1F4D">
        <w:rPr>
          <w:noProof/>
        </w:rPr>
        <w:fldChar w:fldCharType="separate"/>
      </w:r>
      <w:r w:rsidR="001A4D3A">
        <w:rPr>
          <w:noProof/>
        </w:rPr>
        <w:t>54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20</w:t>
      </w:r>
      <w:r>
        <w:rPr>
          <w:noProof/>
        </w:rPr>
        <w:tab/>
        <w:t>Otherwise dealing with bankable money received by officials</w:t>
      </w:r>
      <w:r w:rsidRPr="001B1F4D">
        <w:rPr>
          <w:noProof/>
        </w:rPr>
        <w:tab/>
      </w:r>
      <w:r w:rsidRPr="001B1F4D">
        <w:rPr>
          <w:noProof/>
        </w:rPr>
        <w:fldChar w:fldCharType="begin"/>
      </w:r>
      <w:r w:rsidRPr="001B1F4D">
        <w:rPr>
          <w:noProof/>
        </w:rPr>
        <w:instrText xml:space="preserve"> PAGEREF _Toc82677810 \h </w:instrText>
      </w:r>
      <w:r w:rsidRPr="001B1F4D">
        <w:rPr>
          <w:noProof/>
        </w:rPr>
      </w:r>
      <w:r w:rsidRPr="001B1F4D">
        <w:rPr>
          <w:noProof/>
        </w:rPr>
        <w:fldChar w:fldCharType="separate"/>
      </w:r>
      <w:r w:rsidR="001A4D3A">
        <w:rPr>
          <w:noProof/>
        </w:rPr>
        <w:t>54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21</w:t>
      </w:r>
      <w:r>
        <w:rPr>
          <w:noProof/>
        </w:rPr>
        <w:tab/>
        <w:t>Dealing with unbankable money received by officials</w:t>
      </w:r>
      <w:r w:rsidRPr="001B1F4D">
        <w:rPr>
          <w:noProof/>
        </w:rPr>
        <w:tab/>
      </w:r>
      <w:r w:rsidRPr="001B1F4D">
        <w:rPr>
          <w:noProof/>
        </w:rPr>
        <w:fldChar w:fldCharType="begin"/>
      </w:r>
      <w:r w:rsidRPr="001B1F4D">
        <w:rPr>
          <w:noProof/>
        </w:rPr>
        <w:instrText xml:space="preserve"> PAGEREF _Toc82677811 \h </w:instrText>
      </w:r>
      <w:r w:rsidRPr="001B1F4D">
        <w:rPr>
          <w:noProof/>
        </w:rPr>
      </w:r>
      <w:r w:rsidRPr="001B1F4D">
        <w:rPr>
          <w:noProof/>
        </w:rPr>
        <w:fldChar w:fldCharType="separate"/>
      </w:r>
      <w:r w:rsidR="001A4D3A">
        <w:rPr>
          <w:noProof/>
        </w:rPr>
        <w:t>55</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3—Borrowing</w:t>
      </w:r>
      <w:r w:rsidRPr="001B1F4D">
        <w:rPr>
          <w:b w:val="0"/>
          <w:noProof/>
          <w:sz w:val="18"/>
        </w:rPr>
        <w:tab/>
      </w:r>
      <w:r w:rsidRPr="001B1F4D">
        <w:rPr>
          <w:b w:val="0"/>
          <w:noProof/>
          <w:sz w:val="18"/>
        </w:rPr>
        <w:fldChar w:fldCharType="begin"/>
      </w:r>
      <w:r w:rsidRPr="001B1F4D">
        <w:rPr>
          <w:b w:val="0"/>
          <w:noProof/>
          <w:sz w:val="18"/>
        </w:rPr>
        <w:instrText xml:space="preserve"> PAGEREF _Toc82677812 \h </w:instrText>
      </w:r>
      <w:r w:rsidRPr="001B1F4D">
        <w:rPr>
          <w:b w:val="0"/>
          <w:noProof/>
          <w:sz w:val="18"/>
        </w:rPr>
      </w:r>
      <w:r w:rsidRPr="001B1F4D">
        <w:rPr>
          <w:b w:val="0"/>
          <w:noProof/>
          <w:sz w:val="18"/>
        </w:rPr>
        <w:fldChar w:fldCharType="separate"/>
      </w:r>
      <w:r w:rsidR="001A4D3A">
        <w:rPr>
          <w:b w:val="0"/>
          <w:noProof/>
          <w:sz w:val="18"/>
        </w:rPr>
        <w:t>56</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21A</w:t>
      </w:r>
      <w:r>
        <w:rPr>
          <w:noProof/>
        </w:rPr>
        <w:tab/>
        <w:t>Borrowing by corporate Commonwealth entities</w:t>
      </w:r>
      <w:r w:rsidRPr="001B1F4D">
        <w:rPr>
          <w:noProof/>
        </w:rPr>
        <w:tab/>
      </w:r>
      <w:r w:rsidRPr="001B1F4D">
        <w:rPr>
          <w:noProof/>
        </w:rPr>
        <w:fldChar w:fldCharType="begin"/>
      </w:r>
      <w:r w:rsidRPr="001B1F4D">
        <w:rPr>
          <w:noProof/>
        </w:rPr>
        <w:instrText xml:space="preserve"> PAGEREF _Toc82677813 \h </w:instrText>
      </w:r>
      <w:r w:rsidRPr="001B1F4D">
        <w:rPr>
          <w:noProof/>
        </w:rPr>
      </w:r>
      <w:r w:rsidRPr="001B1F4D">
        <w:rPr>
          <w:noProof/>
        </w:rPr>
        <w:fldChar w:fldCharType="separate"/>
      </w:r>
      <w:r w:rsidR="001A4D3A">
        <w:rPr>
          <w:noProof/>
        </w:rPr>
        <w:t>56</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4—Investment</w:t>
      </w:r>
      <w:r w:rsidRPr="001B1F4D">
        <w:rPr>
          <w:b w:val="0"/>
          <w:noProof/>
          <w:sz w:val="18"/>
        </w:rPr>
        <w:tab/>
      </w:r>
      <w:r w:rsidRPr="001B1F4D">
        <w:rPr>
          <w:b w:val="0"/>
          <w:noProof/>
          <w:sz w:val="18"/>
        </w:rPr>
        <w:fldChar w:fldCharType="begin"/>
      </w:r>
      <w:r w:rsidRPr="001B1F4D">
        <w:rPr>
          <w:b w:val="0"/>
          <w:noProof/>
          <w:sz w:val="18"/>
        </w:rPr>
        <w:instrText xml:space="preserve"> PAGEREF _Toc82677814 \h </w:instrText>
      </w:r>
      <w:r w:rsidRPr="001B1F4D">
        <w:rPr>
          <w:b w:val="0"/>
          <w:noProof/>
          <w:sz w:val="18"/>
        </w:rPr>
      </w:r>
      <w:r w:rsidRPr="001B1F4D">
        <w:rPr>
          <w:b w:val="0"/>
          <w:noProof/>
          <w:sz w:val="18"/>
        </w:rPr>
        <w:fldChar w:fldCharType="separate"/>
      </w:r>
      <w:r w:rsidR="001A4D3A">
        <w:rPr>
          <w:b w:val="0"/>
          <w:noProof/>
          <w:sz w:val="18"/>
        </w:rPr>
        <w:t>57</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22</w:t>
      </w:r>
      <w:r>
        <w:rPr>
          <w:noProof/>
        </w:rPr>
        <w:tab/>
        <w:t>Investment by the Commonwealth</w:t>
      </w:r>
      <w:r w:rsidRPr="001B1F4D">
        <w:rPr>
          <w:noProof/>
        </w:rPr>
        <w:tab/>
      </w:r>
      <w:r w:rsidRPr="001B1F4D">
        <w:rPr>
          <w:noProof/>
        </w:rPr>
        <w:fldChar w:fldCharType="begin"/>
      </w:r>
      <w:r w:rsidRPr="001B1F4D">
        <w:rPr>
          <w:noProof/>
        </w:rPr>
        <w:instrText xml:space="preserve"> PAGEREF _Toc82677815 \h </w:instrText>
      </w:r>
      <w:r w:rsidRPr="001B1F4D">
        <w:rPr>
          <w:noProof/>
        </w:rPr>
      </w:r>
      <w:r w:rsidRPr="001B1F4D">
        <w:rPr>
          <w:noProof/>
        </w:rPr>
        <w:fldChar w:fldCharType="separate"/>
      </w:r>
      <w:r w:rsidR="001A4D3A">
        <w:rPr>
          <w:noProof/>
        </w:rPr>
        <w:t>57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22A</w:t>
      </w:r>
      <w:r>
        <w:rPr>
          <w:noProof/>
        </w:rPr>
        <w:tab/>
        <w:t>Investment by corporate Commonwealth entities</w:t>
      </w:r>
      <w:r w:rsidRPr="001B1F4D">
        <w:rPr>
          <w:noProof/>
        </w:rPr>
        <w:tab/>
      </w:r>
      <w:r w:rsidRPr="001B1F4D">
        <w:rPr>
          <w:noProof/>
        </w:rPr>
        <w:fldChar w:fldCharType="begin"/>
      </w:r>
      <w:r w:rsidRPr="001B1F4D">
        <w:rPr>
          <w:noProof/>
        </w:rPr>
        <w:instrText xml:space="preserve"> PAGEREF _Toc82677816 \h </w:instrText>
      </w:r>
      <w:r w:rsidRPr="001B1F4D">
        <w:rPr>
          <w:noProof/>
        </w:rPr>
      </w:r>
      <w:r w:rsidRPr="001B1F4D">
        <w:rPr>
          <w:noProof/>
        </w:rPr>
        <w:fldChar w:fldCharType="separate"/>
      </w:r>
      <w:r w:rsidR="001A4D3A">
        <w:rPr>
          <w:noProof/>
        </w:rPr>
        <w:t>57</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4A—Indemnities and exemptions by 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_Toc82677817 \h </w:instrText>
      </w:r>
      <w:r w:rsidRPr="001B1F4D">
        <w:rPr>
          <w:b w:val="0"/>
          <w:noProof/>
          <w:sz w:val="18"/>
        </w:rPr>
      </w:r>
      <w:r w:rsidRPr="001B1F4D">
        <w:rPr>
          <w:b w:val="0"/>
          <w:noProof/>
          <w:sz w:val="18"/>
        </w:rPr>
        <w:fldChar w:fldCharType="separate"/>
      </w:r>
      <w:r w:rsidR="001A4D3A">
        <w:rPr>
          <w:b w:val="0"/>
          <w:noProof/>
          <w:sz w:val="18"/>
        </w:rPr>
        <w:t>58</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22B</w:t>
      </w:r>
      <w:r>
        <w:rPr>
          <w:noProof/>
        </w:rPr>
        <w:tab/>
        <w:t>Indemnities and exemptions by corporate Commonwealth entities</w:t>
      </w:r>
      <w:r w:rsidRPr="001B1F4D">
        <w:rPr>
          <w:noProof/>
        </w:rPr>
        <w:tab/>
      </w:r>
      <w:r w:rsidRPr="001B1F4D">
        <w:rPr>
          <w:noProof/>
        </w:rPr>
        <w:fldChar w:fldCharType="begin"/>
      </w:r>
      <w:r w:rsidRPr="001B1F4D">
        <w:rPr>
          <w:noProof/>
        </w:rPr>
        <w:instrText xml:space="preserve"> PAGEREF _Toc82677818 \h </w:instrText>
      </w:r>
      <w:r w:rsidRPr="001B1F4D">
        <w:rPr>
          <w:noProof/>
        </w:rPr>
      </w:r>
      <w:r w:rsidRPr="001B1F4D">
        <w:rPr>
          <w:noProof/>
        </w:rPr>
        <w:fldChar w:fldCharType="separate"/>
      </w:r>
      <w:r w:rsidR="001A4D3A">
        <w:rPr>
          <w:noProof/>
        </w:rPr>
        <w:t>58</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5—Insurance</w:t>
      </w:r>
      <w:r w:rsidRPr="001B1F4D">
        <w:rPr>
          <w:b w:val="0"/>
          <w:noProof/>
          <w:sz w:val="18"/>
        </w:rPr>
        <w:tab/>
      </w:r>
      <w:r w:rsidRPr="001B1F4D">
        <w:rPr>
          <w:b w:val="0"/>
          <w:noProof/>
          <w:sz w:val="18"/>
        </w:rPr>
        <w:fldChar w:fldCharType="begin"/>
      </w:r>
      <w:r w:rsidRPr="001B1F4D">
        <w:rPr>
          <w:b w:val="0"/>
          <w:noProof/>
          <w:sz w:val="18"/>
        </w:rPr>
        <w:instrText xml:space="preserve"> PAGEREF _Toc82677819 \h </w:instrText>
      </w:r>
      <w:r w:rsidRPr="001B1F4D">
        <w:rPr>
          <w:b w:val="0"/>
          <w:noProof/>
          <w:sz w:val="18"/>
        </w:rPr>
      </w:r>
      <w:r w:rsidRPr="001B1F4D">
        <w:rPr>
          <w:b w:val="0"/>
          <w:noProof/>
          <w:sz w:val="18"/>
        </w:rPr>
        <w:fldChar w:fldCharType="separate"/>
      </w:r>
      <w:r w:rsidR="001A4D3A">
        <w:rPr>
          <w:b w:val="0"/>
          <w:noProof/>
          <w:sz w:val="18"/>
        </w:rPr>
        <w:t>60</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23</w:t>
      </w:r>
      <w:r>
        <w:rPr>
          <w:noProof/>
        </w:rPr>
        <w:tab/>
        <w:t>Insurance obtained by corporate Commonwealth entities</w:t>
      </w:r>
      <w:r w:rsidRPr="001B1F4D">
        <w:rPr>
          <w:noProof/>
        </w:rPr>
        <w:tab/>
      </w:r>
      <w:r w:rsidRPr="001B1F4D">
        <w:rPr>
          <w:noProof/>
        </w:rPr>
        <w:fldChar w:fldCharType="begin"/>
      </w:r>
      <w:r w:rsidRPr="001B1F4D">
        <w:rPr>
          <w:noProof/>
        </w:rPr>
        <w:instrText xml:space="preserve"> PAGEREF _Toc82677820 \h </w:instrText>
      </w:r>
      <w:r w:rsidRPr="001B1F4D">
        <w:rPr>
          <w:noProof/>
        </w:rPr>
      </w:r>
      <w:r w:rsidRPr="001B1F4D">
        <w:rPr>
          <w:noProof/>
        </w:rPr>
        <w:fldChar w:fldCharType="separate"/>
      </w:r>
      <w:r w:rsidR="001A4D3A">
        <w:rPr>
          <w:noProof/>
        </w:rPr>
        <w:t>60</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6—Authorisations and payments by the Finance Minister</w:t>
      </w:r>
      <w:r w:rsidRPr="001B1F4D">
        <w:rPr>
          <w:b w:val="0"/>
          <w:noProof/>
          <w:sz w:val="18"/>
        </w:rPr>
        <w:tab/>
      </w:r>
      <w:r w:rsidRPr="001B1F4D">
        <w:rPr>
          <w:b w:val="0"/>
          <w:noProof/>
          <w:sz w:val="18"/>
        </w:rPr>
        <w:fldChar w:fldCharType="begin"/>
      </w:r>
      <w:r w:rsidRPr="001B1F4D">
        <w:rPr>
          <w:b w:val="0"/>
          <w:noProof/>
          <w:sz w:val="18"/>
        </w:rPr>
        <w:instrText xml:space="preserve"> PAGEREF _Toc82677821 \h </w:instrText>
      </w:r>
      <w:r w:rsidRPr="001B1F4D">
        <w:rPr>
          <w:b w:val="0"/>
          <w:noProof/>
          <w:sz w:val="18"/>
        </w:rPr>
      </w:r>
      <w:r w:rsidRPr="001B1F4D">
        <w:rPr>
          <w:b w:val="0"/>
          <w:noProof/>
          <w:sz w:val="18"/>
        </w:rPr>
        <w:fldChar w:fldCharType="separate"/>
      </w:r>
      <w:r w:rsidR="001A4D3A">
        <w:rPr>
          <w:b w:val="0"/>
          <w:noProof/>
          <w:sz w:val="18"/>
        </w:rPr>
        <w:t>61</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24</w:t>
      </w:r>
      <w:r>
        <w:rPr>
          <w:noProof/>
        </w:rPr>
        <w:tab/>
        <w:t>Authorisations of waivers, modifications of payment terms, set</w:t>
      </w:r>
      <w:r>
        <w:rPr>
          <w:noProof/>
        </w:rPr>
        <w:noBreakHyphen/>
        <w:t>offs and act of grace payments</w:t>
      </w:r>
      <w:r w:rsidRPr="001B1F4D">
        <w:rPr>
          <w:noProof/>
        </w:rPr>
        <w:tab/>
      </w:r>
      <w:r w:rsidRPr="001B1F4D">
        <w:rPr>
          <w:noProof/>
        </w:rPr>
        <w:fldChar w:fldCharType="begin"/>
      </w:r>
      <w:r w:rsidRPr="001B1F4D">
        <w:rPr>
          <w:noProof/>
        </w:rPr>
        <w:instrText xml:space="preserve"> PAGEREF _Toc82677822 \h </w:instrText>
      </w:r>
      <w:r w:rsidRPr="001B1F4D">
        <w:rPr>
          <w:noProof/>
        </w:rPr>
      </w:r>
      <w:r w:rsidRPr="001B1F4D">
        <w:rPr>
          <w:noProof/>
        </w:rPr>
        <w:fldChar w:fldCharType="separate"/>
      </w:r>
      <w:r w:rsidR="001A4D3A">
        <w:rPr>
          <w:noProof/>
        </w:rPr>
        <w:t>61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w:t>
      </w:r>
      <w:r>
        <w:rPr>
          <w:noProof/>
        </w:rPr>
        <w:tab/>
        <w:t>Payment of amount owed to person at time of death</w:t>
      </w:r>
      <w:r w:rsidRPr="001B1F4D">
        <w:rPr>
          <w:noProof/>
        </w:rPr>
        <w:tab/>
      </w:r>
      <w:r w:rsidRPr="001B1F4D">
        <w:rPr>
          <w:noProof/>
        </w:rPr>
        <w:fldChar w:fldCharType="begin"/>
      </w:r>
      <w:r w:rsidRPr="001B1F4D">
        <w:rPr>
          <w:noProof/>
        </w:rPr>
        <w:instrText xml:space="preserve"> PAGEREF _Toc82677823 \h </w:instrText>
      </w:r>
      <w:r w:rsidRPr="001B1F4D">
        <w:rPr>
          <w:noProof/>
        </w:rPr>
      </w:r>
      <w:r w:rsidRPr="001B1F4D">
        <w:rPr>
          <w:noProof/>
        </w:rPr>
        <w:fldChar w:fldCharType="separate"/>
      </w:r>
      <w:r w:rsidR="001A4D3A">
        <w:rPr>
          <w:noProof/>
        </w:rPr>
        <w:t>62</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6A—CCE grants made by or on behalf of 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_Toc82677824 \h </w:instrText>
      </w:r>
      <w:r w:rsidRPr="001B1F4D">
        <w:rPr>
          <w:b w:val="0"/>
          <w:noProof/>
          <w:sz w:val="18"/>
        </w:rPr>
      </w:r>
      <w:r w:rsidRPr="001B1F4D">
        <w:rPr>
          <w:b w:val="0"/>
          <w:noProof/>
          <w:sz w:val="18"/>
        </w:rPr>
        <w:fldChar w:fldCharType="separate"/>
      </w:r>
      <w:r w:rsidR="001A4D3A">
        <w:rPr>
          <w:b w:val="0"/>
          <w:noProof/>
          <w:sz w:val="18"/>
        </w:rPr>
        <w:t>63</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25A</w:t>
      </w:r>
      <w:r>
        <w:rPr>
          <w:noProof/>
        </w:rPr>
        <w:tab/>
        <w:t>Guide to this Division</w:t>
      </w:r>
      <w:r w:rsidRPr="001B1F4D">
        <w:rPr>
          <w:noProof/>
        </w:rPr>
        <w:tab/>
      </w:r>
      <w:r w:rsidRPr="001B1F4D">
        <w:rPr>
          <w:noProof/>
        </w:rPr>
        <w:fldChar w:fldCharType="begin"/>
      </w:r>
      <w:r w:rsidRPr="001B1F4D">
        <w:rPr>
          <w:noProof/>
        </w:rPr>
        <w:instrText xml:space="preserve"> PAGEREF _Toc82677825 \h </w:instrText>
      </w:r>
      <w:r w:rsidRPr="001B1F4D">
        <w:rPr>
          <w:noProof/>
        </w:rPr>
      </w:r>
      <w:r w:rsidRPr="001B1F4D">
        <w:rPr>
          <w:noProof/>
        </w:rPr>
        <w:fldChar w:fldCharType="separate"/>
      </w:r>
      <w:r w:rsidR="001A4D3A">
        <w:rPr>
          <w:noProof/>
        </w:rPr>
        <w:t>63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lastRenderedPageBreak/>
        <w:t>25B</w:t>
      </w:r>
      <w:r>
        <w:rPr>
          <w:noProof/>
        </w:rPr>
        <w:tab/>
        <w:t>Requirements for making CCE grants where Minister involved</w:t>
      </w:r>
      <w:r w:rsidRPr="001B1F4D">
        <w:rPr>
          <w:noProof/>
        </w:rPr>
        <w:tab/>
      </w:r>
      <w:r w:rsidRPr="001B1F4D">
        <w:rPr>
          <w:noProof/>
        </w:rPr>
        <w:fldChar w:fldCharType="begin"/>
      </w:r>
      <w:r w:rsidRPr="001B1F4D">
        <w:rPr>
          <w:noProof/>
        </w:rPr>
        <w:instrText xml:space="preserve"> PAGEREF _Toc82677826 \h </w:instrText>
      </w:r>
      <w:r w:rsidRPr="001B1F4D">
        <w:rPr>
          <w:noProof/>
        </w:rPr>
      </w:r>
      <w:r w:rsidRPr="001B1F4D">
        <w:rPr>
          <w:noProof/>
        </w:rPr>
        <w:fldChar w:fldCharType="separate"/>
      </w:r>
      <w:r w:rsidR="001A4D3A">
        <w:rPr>
          <w:noProof/>
        </w:rPr>
        <w:t>63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25C</w:t>
      </w:r>
      <w:r>
        <w:rPr>
          <w:noProof/>
        </w:rPr>
        <w:tab/>
        <w:t>Requirements for advising Ministers involved in making CCE grants</w:t>
      </w:r>
      <w:r w:rsidRPr="001B1F4D">
        <w:rPr>
          <w:noProof/>
        </w:rPr>
        <w:tab/>
      </w:r>
      <w:r w:rsidRPr="001B1F4D">
        <w:rPr>
          <w:noProof/>
        </w:rPr>
        <w:fldChar w:fldCharType="begin"/>
      </w:r>
      <w:r w:rsidRPr="001B1F4D">
        <w:rPr>
          <w:noProof/>
        </w:rPr>
        <w:instrText xml:space="preserve"> PAGEREF _Toc82677827 \h </w:instrText>
      </w:r>
      <w:r w:rsidRPr="001B1F4D">
        <w:rPr>
          <w:noProof/>
        </w:rPr>
      </w:r>
      <w:r w:rsidRPr="001B1F4D">
        <w:rPr>
          <w:noProof/>
        </w:rPr>
        <w:fldChar w:fldCharType="separate"/>
      </w:r>
      <w:r w:rsidR="001A4D3A">
        <w:rPr>
          <w:noProof/>
        </w:rPr>
        <w:t>64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25D</w:t>
      </w:r>
      <w:r>
        <w:rPr>
          <w:noProof/>
        </w:rPr>
        <w:tab/>
        <w:t>Reporting requirements for Minister where Minister approves CCE grant in Minister’s electorate</w:t>
      </w:r>
      <w:r w:rsidRPr="001B1F4D">
        <w:rPr>
          <w:noProof/>
        </w:rPr>
        <w:tab/>
      </w:r>
      <w:r w:rsidRPr="001B1F4D">
        <w:rPr>
          <w:noProof/>
        </w:rPr>
        <w:fldChar w:fldCharType="begin"/>
      </w:r>
      <w:r w:rsidRPr="001B1F4D">
        <w:rPr>
          <w:noProof/>
        </w:rPr>
        <w:instrText xml:space="preserve"> PAGEREF _Toc82677828 \h </w:instrText>
      </w:r>
      <w:r w:rsidRPr="001B1F4D">
        <w:rPr>
          <w:noProof/>
        </w:rPr>
      </w:r>
      <w:r w:rsidRPr="001B1F4D">
        <w:rPr>
          <w:noProof/>
        </w:rPr>
        <w:fldChar w:fldCharType="separate"/>
      </w:r>
      <w:r w:rsidR="001A4D3A">
        <w:rPr>
          <w:noProof/>
        </w:rPr>
        <w:t>65</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25E</w:t>
      </w:r>
      <w:r>
        <w:rPr>
          <w:noProof/>
        </w:rPr>
        <w:tab/>
        <w:t>Reporting requirements for Minister where Minister approves CCE grant despite recommendation of corporate Commonwealth entity</w:t>
      </w:r>
      <w:r w:rsidRPr="001B1F4D">
        <w:rPr>
          <w:noProof/>
        </w:rPr>
        <w:tab/>
      </w:r>
      <w:r w:rsidRPr="001B1F4D">
        <w:rPr>
          <w:noProof/>
        </w:rPr>
        <w:fldChar w:fldCharType="begin"/>
      </w:r>
      <w:r w:rsidRPr="001B1F4D">
        <w:rPr>
          <w:noProof/>
        </w:rPr>
        <w:instrText xml:space="preserve"> PAGEREF _Toc82677829 \h </w:instrText>
      </w:r>
      <w:r w:rsidRPr="001B1F4D">
        <w:rPr>
          <w:noProof/>
        </w:rPr>
      </w:r>
      <w:r w:rsidRPr="001B1F4D">
        <w:rPr>
          <w:noProof/>
        </w:rPr>
        <w:fldChar w:fldCharType="separate"/>
      </w:r>
      <w:r w:rsidR="001A4D3A">
        <w:rPr>
          <w:noProof/>
        </w:rPr>
        <w:t>66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25F</w:t>
      </w:r>
      <w:r>
        <w:rPr>
          <w:noProof/>
        </w:rPr>
        <w:tab/>
        <w:t>Publication requirements for CCE grants made with Minister’s approval</w:t>
      </w:r>
      <w:r w:rsidRPr="001B1F4D">
        <w:rPr>
          <w:noProof/>
        </w:rPr>
        <w:tab/>
      </w:r>
      <w:r w:rsidRPr="001B1F4D">
        <w:rPr>
          <w:noProof/>
        </w:rPr>
        <w:fldChar w:fldCharType="begin"/>
      </w:r>
      <w:r w:rsidRPr="001B1F4D">
        <w:rPr>
          <w:noProof/>
        </w:rPr>
        <w:instrText xml:space="preserve"> PAGEREF _Toc82677830 \h </w:instrText>
      </w:r>
      <w:r w:rsidRPr="001B1F4D">
        <w:rPr>
          <w:noProof/>
        </w:rPr>
      </w:r>
      <w:r w:rsidRPr="001B1F4D">
        <w:rPr>
          <w:noProof/>
        </w:rPr>
        <w:fldChar w:fldCharType="separate"/>
      </w:r>
      <w:r w:rsidR="001A4D3A">
        <w:rPr>
          <w:noProof/>
        </w:rPr>
        <w:t>66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25G</w:t>
      </w:r>
      <w:r>
        <w:rPr>
          <w:noProof/>
        </w:rPr>
        <w:tab/>
        <w:t>Additional record</w:t>
      </w:r>
      <w:r>
        <w:rPr>
          <w:noProof/>
        </w:rPr>
        <w:noBreakHyphen/>
        <w:t>keeping requirement where information not published</w:t>
      </w:r>
      <w:r w:rsidRPr="001B1F4D">
        <w:rPr>
          <w:noProof/>
        </w:rPr>
        <w:tab/>
      </w:r>
      <w:r w:rsidRPr="001B1F4D">
        <w:rPr>
          <w:noProof/>
        </w:rPr>
        <w:fldChar w:fldCharType="begin"/>
      </w:r>
      <w:r w:rsidRPr="001B1F4D">
        <w:rPr>
          <w:noProof/>
        </w:rPr>
        <w:instrText xml:space="preserve"> PAGEREF _Toc82677831 \h </w:instrText>
      </w:r>
      <w:r w:rsidRPr="001B1F4D">
        <w:rPr>
          <w:noProof/>
        </w:rPr>
      </w:r>
      <w:r w:rsidRPr="001B1F4D">
        <w:rPr>
          <w:noProof/>
        </w:rPr>
        <w:fldChar w:fldCharType="separate"/>
      </w:r>
      <w:r w:rsidR="001A4D3A">
        <w:rPr>
          <w:noProof/>
        </w:rPr>
        <w:t>67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25H</w:t>
      </w:r>
      <w:r>
        <w:rPr>
          <w:noProof/>
        </w:rPr>
        <w:tab/>
        <w:t>Other matters</w:t>
      </w:r>
      <w:r w:rsidRPr="001B1F4D">
        <w:rPr>
          <w:noProof/>
        </w:rPr>
        <w:tab/>
      </w:r>
      <w:r w:rsidRPr="001B1F4D">
        <w:rPr>
          <w:noProof/>
        </w:rPr>
        <w:fldChar w:fldCharType="begin"/>
      </w:r>
      <w:r w:rsidRPr="001B1F4D">
        <w:rPr>
          <w:noProof/>
        </w:rPr>
        <w:instrText xml:space="preserve"> PAGEREF _Toc82677832 \h </w:instrText>
      </w:r>
      <w:r w:rsidRPr="001B1F4D">
        <w:rPr>
          <w:noProof/>
        </w:rPr>
      </w:r>
      <w:r w:rsidRPr="001B1F4D">
        <w:rPr>
          <w:noProof/>
        </w:rPr>
        <w:fldChar w:fldCharType="separate"/>
      </w:r>
      <w:r w:rsidR="001A4D3A">
        <w:rPr>
          <w:noProof/>
        </w:rPr>
        <w:t>67</w:t>
      </w:r>
      <w:r w:rsidRPr="001B1F4D">
        <w:rPr>
          <w:noProof/>
        </w:rPr>
        <w:fldChar w:fldCharType="end"/>
      </w:r>
    </w:p>
    <w:p w:rsidR="001B1F4D" w:rsidRDefault="001B1F4D">
      <w:pPr>
        <w:pStyle w:val="TOC3"/>
        <w:rPr>
          <w:rFonts w:asciiTheme="minorHAnsi" w:eastAsiaTheme="minorEastAsia" w:hAnsiTheme="minorHAnsi" w:cstheme="minorBidi"/>
          <w:b w:val="0"/>
          <w:noProof/>
          <w:kern w:val="0"/>
          <w:szCs w:val="22"/>
        </w:rPr>
      </w:pPr>
      <w:r>
        <w:rPr>
          <w:noProof/>
        </w:rPr>
        <w:t>Division 7—Special provisions applying to Ministers only</w:t>
      </w:r>
      <w:r w:rsidRPr="001B1F4D">
        <w:rPr>
          <w:b w:val="0"/>
          <w:noProof/>
          <w:sz w:val="18"/>
        </w:rPr>
        <w:tab/>
      </w:r>
      <w:r w:rsidRPr="001B1F4D">
        <w:rPr>
          <w:b w:val="0"/>
          <w:noProof/>
          <w:sz w:val="18"/>
        </w:rPr>
        <w:fldChar w:fldCharType="begin"/>
      </w:r>
      <w:r w:rsidRPr="001B1F4D">
        <w:rPr>
          <w:b w:val="0"/>
          <w:noProof/>
          <w:sz w:val="18"/>
        </w:rPr>
        <w:instrText xml:space="preserve"> PAGEREF _Toc82677833 \h </w:instrText>
      </w:r>
      <w:r w:rsidRPr="001B1F4D">
        <w:rPr>
          <w:b w:val="0"/>
          <w:noProof/>
          <w:sz w:val="18"/>
        </w:rPr>
      </w:r>
      <w:r w:rsidRPr="001B1F4D">
        <w:rPr>
          <w:b w:val="0"/>
          <w:noProof/>
          <w:sz w:val="18"/>
        </w:rPr>
        <w:fldChar w:fldCharType="separate"/>
      </w:r>
      <w:r w:rsidR="001A4D3A">
        <w:rPr>
          <w:b w:val="0"/>
          <w:noProof/>
          <w:sz w:val="18"/>
        </w:rPr>
        <w:t>68</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26</w:t>
      </w:r>
      <w:r>
        <w:rPr>
          <w:noProof/>
        </w:rPr>
        <w:tab/>
        <w:t>Minister to inform Parliament of certain events</w:t>
      </w:r>
      <w:r w:rsidRPr="001B1F4D">
        <w:rPr>
          <w:noProof/>
        </w:rPr>
        <w:tab/>
      </w:r>
      <w:r w:rsidRPr="001B1F4D">
        <w:rPr>
          <w:noProof/>
        </w:rPr>
        <w:fldChar w:fldCharType="begin"/>
      </w:r>
      <w:r w:rsidRPr="001B1F4D">
        <w:rPr>
          <w:noProof/>
        </w:rPr>
        <w:instrText xml:space="preserve"> PAGEREF _Toc82677834 \h </w:instrText>
      </w:r>
      <w:r w:rsidRPr="001B1F4D">
        <w:rPr>
          <w:noProof/>
        </w:rPr>
      </w:r>
      <w:r w:rsidRPr="001B1F4D">
        <w:rPr>
          <w:noProof/>
        </w:rPr>
        <w:fldChar w:fldCharType="separate"/>
      </w:r>
      <w:r w:rsidR="001A4D3A">
        <w:rPr>
          <w:noProof/>
        </w:rPr>
        <w:t>68</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2</w:t>
      </w:r>
      <w:r>
        <w:rPr>
          <w:noProof/>
        </w:rPr>
        <w:noBreakHyphen/>
        <w:t>5—Appropriations</w:t>
      </w:r>
      <w:r w:rsidRPr="001B1F4D">
        <w:rPr>
          <w:b w:val="0"/>
          <w:noProof/>
          <w:sz w:val="18"/>
        </w:rPr>
        <w:tab/>
      </w:r>
      <w:r w:rsidRPr="001B1F4D">
        <w:rPr>
          <w:b w:val="0"/>
          <w:noProof/>
          <w:sz w:val="18"/>
        </w:rPr>
        <w:fldChar w:fldCharType="begin"/>
      </w:r>
      <w:r w:rsidRPr="001B1F4D">
        <w:rPr>
          <w:b w:val="0"/>
          <w:noProof/>
          <w:sz w:val="18"/>
        </w:rPr>
        <w:instrText xml:space="preserve"> PAGEREF _Toc82677835 \h </w:instrText>
      </w:r>
      <w:r w:rsidRPr="001B1F4D">
        <w:rPr>
          <w:b w:val="0"/>
          <w:noProof/>
          <w:sz w:val="18"/>
        </w:rPr>
      </w:r>
      <w:r w:rsidRPr="001B1F4D">
        <w:rPr>
          <w:b w:val="0"/>
          <w:noProof/>
          <w:sz w:val="18"/>
        </w:rPr>
        <w:fldChar w:fldCharType="separate"/>
      </w:r>
      <w:r w:rsidR="001A4D3A">
        <w:rPr>
          <w:b w:val="0"/>
          <w:noProof/>
          <w:sz w:val="18"/>
        </w:rPr>
        <w:t>70</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27</w:t>
      </w:r>
      <w:r>
        <w:rPr>
          <w:noProof/>
        </w:rPr>
        <w:tab/>
        <w:t>Receipts of amounts by non</w:t>
      </w:r>
      <w:r>
        <w:rPr>
          <w:noProof/>
        </w:rPr>
        <w:noBreakHyphen/>
        <w:t>corporate Commonwealth entities</w:t>
      </w:r>
      <w:r w:rsidRPr="001B1F4D">
        <w:rPr>
          <w:noProof/>
        </w:rPr>
        <w:tab/>
      </w:r>
      <w:r w:rsidRPr="001B1F4D">
        <w:rPr>
          <w:noProof/>
        </w:rPr>
        <w:fldChar w:fldCharType="begin"/>
      </w:r>
      <w:r w:rsidRPr="001B1F4D">
        <w:rPr>
          <w:noProof/>
        </w:rPr>
        <w:instrText xml:space="preserve"> PAGEREF _Toc82677836 \h </w:instrText>
      </w:r>
      <w:r w:rsidRPr="001B1F4D">
        <w:rPr>
          <w:noProof/>
        </w:rPr>
      </w:r>
      <w:r w:rsidRPr="001B1F4D">
        <w:rPr>
          <w:noProof/>
        </w:rPr>
        <w:fldChar w:fldCharType="separate"/>
      </w:r>
      <w:r w:rsidR="001A4D3A">
        <w:rPr>
          <w:noProof/>
        </w:rPr>
        <w:t>70</w:t>
      </w:r>
      <w:r w:rsidRPr="001B1F4D">
        <w:rPr>
          <w:noProof/>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Chapter 3—Commonwealth companies</w:t>
      </w:r>
      <w:r w:rsidRPr="001B1F4D">
        <w:rPr>
          <w:b w:val="0"/>
          <w:noProof/>
          <w:sz w:val="18"/>
        </w:rPr>
        <w:tab/>
      </w:r>
      <w:r w:rsidRPr="001B1F4D">
        <w:rPr>
          <w:b w:val="0"/>
          <w:noProof/>
          <w:sz w:val="18"/>
        </w:rPr>
        <w:fldChar w:fldCharType="begin"/>
      </w:r>
      <w:r w:rsidRPr="001B1F4D">
        <w:rPr>
          <w:b w:val="0"/>
          <w:noProof/>
          <w:sz w:val="18"/>
        </w:rPr>
        <w:instrText xml:space="preserve"> PAGEREF _Toc82677837 \h </w:instrText>
      </w:r>
      <w:r w:rsidRPr="001B1F4D">
        <w:rPr>
          <w:b w:val="0"/>
          <w:noProof/>
          <w:sz w:val="18"/>
        </w:rPr>
      </w:r>
      <w:r w:rsidRPr="001B1F4D">
        <w:rPr>
          <w:b w:val="0"/>
          <w:noProof/>
          <w:sz w:val="18"/>
        </w:rPr>
        <w:fldChar w:fldCharType="separate"/>
      </w:r>
      <w:r w:rsidR="001A4D3A">
        <w:rPr>
          <w:b w:val="0"/>
          <w:noProof/>
          <w:sz w:val="18"/>
        </w:rPr>
        <w:t>72</w:t>
      </w:r>
      <w:r w:rsidRPr="001B1F4D">
        <w:rPr>
          <w:b w:val="0"/>
          <w:noProof/>
          <w:sz w:val="18"/>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3</w:t>
      </w:r>
      <w:r>
        <w:rPr>
          <w:noProof/>
        </w:rPr>
        <w:noBreakHyphen/>
        <w:t>1—Planning and budgeting</w:t>
      </w:r>
      <w:r w:rsidRPr="001B1F4D">
        <w:rPr>
          <w:b w:val="0"/>
          <w:noProof/>
          <w:sz w:val="18"/>
        </w:rPr>
        <w:tab/>
      </w:r>
      <w:r w:rsidRPr="001B1F4D">
        <w:rPr>
          <w:b w:val="0"/>
          <w:noProof/>
          <w:sz w:val="18"/>
        </w:rPr>
        <w:fldChar w:fldCharType="begin"/>
      </w:r>
      <w:r w:rsidRPr="001B1F4D">
        <w:rPr>
          <w:b w:val="0"/>
          <w:noProof/>
          <w:sz w:val="18"/>
        </w:rPr>
        <w:instrText xml:space="preserve"> PAGEREF _Toc82677838 \h </w:instrText>
      </w:r>
      <w:r w:rsidRPr="001B1F4D">
        <w:rPr>
          <w:b w:val="0"/>
          <w:noProof/>
          <w:sz w:val="18"/>
        </w:rPr>
      </w:r>
      <w:r w:rsidRPr="001B1F4D">
        <w:rPr>
          <w:b w:val="0"/>
          <w:noProof/>
          <w:sz w:val="18"/>
        </w:rPr>
        <w:fldChar w:fldCharType="separate"/>
      </w:r>
      <w:r w:rsidR="001A4D3A">
        <w:rPr>
          <w:b w:val="0"/>
          <w:noProof/>
          <w:sz w:val="18"/>
        </w:rPr>
        <w:t>72</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27A</w:t>
      </w:r>
      <w:r>
        <w:rPr>
          <w:noProof/>
        </w:rPr>
        <w:tab/>
        <w:t>Corporate plan for Commonwealth companies</w:t>
      </w:r>
      <w:r w:rsidRPr="001B1F4D">
        <w:rPr>
          <w:noProof/>
        </w:rPr>
        <w:tab/>
      </w:r>
      <w:r w:rsidRPr="001B1F4D">
        <w:rPr>
          <w:noProof/>
        </w:rPr>
        <w:fldChar w:fldCharType="begin"/>
      </w:r>
      <w:r w:rsidRPr="001B1F4D">
        <w:rPr>
          <w:noProof/>
        </w:rPr>
        <w:instrText xml:space="preserve"> PAGEREF _Toc82677839 \h </w:instrText>
      </w:r>
      <w:r w:rsidRPr="001B1F4D">
        <w:rPr>
          <w:noProof/>
        </w:rPr>
      </w:r>
      <w:r w:rsidRPr="001B1F4D">
        <w:rPr>
          <w:noProof/>
        </w:rPr>
        <w:fldChar w:fldCharType="separate"/>
      </w:r>
      <w:r w:rsidR="001A4D3A">
        <w:rPr>
          <w:noProof/>
        </w:rPr>
        <w:t>72</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3</w:t>
      </w:r>
      <w:r>
        <w:rPr>
          <w:noProof/>
        </w:rPr>
        <w:noBreakHyphen/>
        <w:t>2—Audit committee for Commonwealth companies</w:t>
      </w:r>
      <w:r w:rsidRPr="001B1F4D">
        <w:rPr>
          <w:b w:val="0"/>
          <w:noProof/>
          <w:sz w:val="18"/>
        </w:rPr>
        <w:tab/>
      </w:r>
      <w:r w:rsidRPr="001B1F4D">
        <w:rPr>
          <w:b w:val="0"/>
          <w:noProof/>
          <w:sz w:val="18"/>
        </w:rPr>
        <w:fldChar w:fldCharType="begin"/>
      </w:r>
      <w:r w:rsidRPr="001B1F4D">
        <w:rPr>
          <w:b w:val="0"/>
          <w:noProof/>
          <w:sz w:val="18"/>
        </w:rPr>
        <w:instrText xml:space="preserve"> PAGEREF _Toc82677840 \h </w:instrText>
      </w:r>
      <w:r w:rsidRPr="001B1F4D">
        <w:rPr>
          <w:b w:val="0"/>
          <w:noProof/>
          <w:sz w:val="18"/>
        </w:rPr>
      </w:r>
      <w:r w:rsidRPr="001B1F4D">
        <w:rPr>
          <w:b w:val="0"/>
          <w:noProof/>
          <w:sz w:val="18"/>
        </w:rPr>
        <w:fldChar w:fldCharType="separate"/>
      </w:r>
      <w:r w:rsidR="001A4D3A">
        <w:rPr>
          <w:b w:val="0"/>
          <w:noProof/>
          <w:sz w:val="18"/>
        </w:rPr>
        <w:t>73</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w:t>
      </w:r>
      <w:r>
        <w:rPr>
          <w:noProof/>
        </w:rPr>
        <w:tab/>
        <w:t>Audit committee for wholly</w:t>
      </w:r>
      <w:r>
        <w:rPr>
          <w:noProof/>
        </w:rPr>
        <w:noBreakHyphen/>
        <w:t>owned Commonwealth companies</w:t>
      </w:r>
      <w:r w:rsidRPr="001B1F4D">
        <w:rPr>
          <w:noProof/>
        </w:rPr>
        <w:tab/>
      </w:r>
      <w:r w:rsidRPr="001B1F4D">
        <w:rPr>
          <w:noProof/>
        </w:rPr>
        <w:fldChar w:fldCharType="begin"/>
      </w:r>
      <w:r w:rsidRPr="001B1F4D">
        <w:rPr>
          <w:noProof/>
        </w:rPr>
        <w:instrText xml:space="preserve"> PAGEREF _Toc82677841 \h </w:instrText>
      </w:r>
      <w:r w:rsidRPr="001B1F4D">
        <w:rPr>
          <w:noProof/>
        </w:rPr>
      </w:r>
      <w:r w:rsidRPr="001B1F4D">
        <w:rPr>
          <w:noProof/>
        </w:rPr>
        <w:fldChar w:fldCharType="separate"/>
      </w:r>
      <w:r w:rsidR="001A4D3A">
        <w:rPr>
          <w:noProof/>
        </w:rPr>
        <w:t>73</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3</w:t>
      </w:r>
      <w:r>
        <w:rPr>
          <w:noProof/>
        </w:rPr>
        <w:noBreakHyphen/>
        <w:t>3—Annual report for Commonwealth companies</w:t>
      </w:r>
      <w:r w:rsidRPr="001B1F4D">
        <w:rPr>
          <w:b w:val="0"/>
          <w:noProof/>
          <w:sz w:val="18"/>
        </w:rPr>
        <w:tab/>
      </w:r>
      <w:r w:rsidRPr="001B1F4D">
        <w:rPr>
          <w:b w:val="0"/>
          <w:noProof/>
          <w:sz w:val="18"/>
        </w:rPr>
        <w:fldChar w:fldCharType="begin"/>
      </w:r>
      <w:r w:rsidRPr="001B1F4D">
        <w:rPr>
          <w:b w:val="0"/>
          <w:noProof/>
          <w:sz w:val="18"/>
        </w:rPr>
        <w:instrText xml:space="preserve"> PAGEREF _Toc82677842 \h </w:instrText>
      </w:r>
      <w:r w:rsidRPr="001B1F4D">
        <w:rPr>
          <w:b w:val="0"/>
          <w:noProof/>
          <w:sz w:val="18"/>
        </w:rPr>
      </w:r>
      <w:r w:rsidRPr="001B1F4D">
        <w:rPr>
          <w:b w:val="0"/>
          <w:noProof/>
          <w:sz w:val="18"/>
        </w:rPr>
        <w:fldChar w:fldCharType="separate"/>
      </w:r>
      <w:r w:rsidR="001A4D3A">
        <w:rPr>
          <w:b w:val="0"/>
          <w:noProof/>
          <w:sz w:val="18"/>
        </w:rPr>
        <w:t>74</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28A</w:t>
      </w:r>
      <w:r>
        <w:rPr>
          <w:noProof/>
        </w:rPr>
        <w:tab/>
        <w:t>Guide to this Part</w:t>
      </w:r>
      <w:r w:rsidRPr="001B1F4D">
        <w:rPr>
          <w:noProof/>
        </w:rPr>
        <w:tab/>
      </w:r>
      <w:r w:rsidRPr="001B1F4D">
        <w:rPr>
          <w:noProof/>
        </w:rPr>
        <w:fldChar w:fldCharType="begin"/>
      </w:r>
      <w:r w:rsidRPr="001B1F4D">
        <w:rPr>
          <w:noProof/>
        </w:rPr>
        <w:instrText xml:space="preserve"> PAGEREF _Toc82677843 \h </w:instrText>
      </w:r>
      <w:r w:rsidRPr="001B1F4D">
        <w:rPr>
          <w:noProof/>
        </w:rPr>
      </w:r>
      <w:r w:rsidRPr="001B1F4D">
        <w:rPr>
          <w:noProof/>
        </w:rPr>
        <w:fldChar w:fldCharType="separate"/>
      </w:r>
      <w:r w:rsidR="001A4D3A">
        <w:rPr>
          <w:noProof/>
        </w:rPr>
        <w:t>74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28B</w:t>
      </w:r>
      <w:r>
        <w:rPr>
          <w:noProof/>
        </w:rPr>
        <w:tab/>
        <w:t>Approval of annual report by directors</w:t>
      </w:r>
      <w:r w:rsidRPr="001B1F4D">
        <w:rPr>
          <w:noProof/>
        </w:rPr>
        <w:tab/>
      </w:r>
      <w:r w:rsidRPr="001B1F4D">
        <w:rPr>
          <w:noProof/>
        </w:rPr>
        <w:fldChar w:fldCharType="begin"/>
      </w:r>
      <w:r w:rsidRPr="001B1F4D">
        <w:rPr>
          <w:noProof/>
        </w:rPr>
        <w:instrText xml:space="preserve"> PAGEREF _Toc82677844 \h </w:instrText>
      </w:r>
      <w:r w:rsidRPr="001B1F4D">
        <w:rPr>
          <w:noProof/>
        </w:rPr>
      </w:r>
      <w:r w:rsidRPr="001B1F4D">
        <w:rPr>
          <w:noProof/>
        </w:rPr>
        <w:fldChar w:fldCharType="separate"/>
      </w:r>
      <w:r w:rsidR="001A4D3A">
        <w:rPr>
          <w:noProof/>
        </w:rPr>
        <w:t>74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28C</w:t>
      </w:r>
      <w:r>
        <w:rPr>
          <w:noProof/>
        </w:rPr>
        <w:tab/>
        <w:t>Parliamentary standards of presentation</w:t>
      </w:r>
      <w:r w:rsidRPr="001B1F4D">
        <w:rPr>
          <w:noProof/>
        </w:rPr>
        <w:tab/>
      </w:r>
      <w:r w:rsidRPr="001B1F4D">
        <w:rPr>
          <w:noProof/>
        </w:rPr>
        <w:fldChar w:fldCharType="begin"/>
      </w:r>
      <w:r w:rsidRPr="001B1F4D">
        <w:rPr>
          <w:noProof/>
        </w:rPr>
        <w:instrText xml:space="preserve"> PAGEREF _Toc82677845 \h </w:instrText>
      </w:r>
      <w:r w:rsidRPr="001B1F4D">
        <w:rPr>
          <w:noProof/>
        </w:rPr>
      </w:r>
      <w:r w:rsidRPr="001B1F4D">
        <w:rPr>
          <w:noProof/>
        </w:rPr>
        <w:fldChar w:fldCharType="separate"/>
      </w:r>
      <w:r w:rsidR="001A4D3A">
        <w:rPr>
          <w:noProof/>
        </w:rPr>
        <w:t>74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28CA</w:t>
      </w:r>
      <w:r>
        <w:rPr>
          <w:noProof/>
        </w:rPr>
        <w:tab/>
        <w:t>Annual report to be published using digital reporting tool</w:t>
      </w:r>
      <w:r w:rsidRPr="001B1F4D">
        <w:rPr>
          <w:noProof/>
        </w:rPr>
        <w:tab/>
      </w:r>
      <w:r w:rsidRPr="001B1F4D">
        <w:rPr>
          <w:noProof/>
        </w:rPr>
        <w:fldChar w:fldCharType="begin"/>
      </w:r>
      <w:r w:rsidRPr="001B1F4D">
        <w:rPr>
          <w:noProof/>
        </w:rPr>
        <w:instrText xml:space="preserve"> PAGEREF _Toc82677846 \h </w:instrText>
      </w:r>
      <w:r w:rsidRPr="001B1F4D">
        <w:rPr>
          <w:noProof/>
        </w:rPr>
      </w:r>
      <w:r w:rsidRPr="001B1F4D">
        <w:rPr>
          <w:noProof/>
        </w:rPr>
        <w:fldChar w:fldCharType="separate"/>
      </w:r>
      <w:r w:rsidR="001A4D3A">
        <w:rPr>
          <w:noProof/>
        </w:rPr>
        <w:t>74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28D</w:t>
      </w:r>
      <w:r>
        <w:rPr>
          <w:noProof/>
        </w:rPr>
        <w:tab/>
        <w:t>Plain English and clear design</w:t>
      </w:r>
      <w:r w:rsidRPr="001B1F4D">
        <w:rPr>
          <w:noProof/>
        </w:rPr>
        <w:tab/>
      </w:r>
      <w:r w:rsidRPr="001B1F4D">
        <w:rPr>
          <w:noProof/>
        </w:rPr>
        <w:fldChar w:fldCharType="begin"/>
      </w:r>
      <w:r w:rsidRPr="001B1F4D">
        <w:rPr>
          <w:noProof/>
        </w:rPr>
        <w:instrText xml:space="preserve"> PAGEREF _Toc82677847 \h </w:instrText>
      </w:r>
      <w:r w:rsidRPr="001B1F4D">
        <w:rPr>
          <w:noProof/>
        </w:rPr>
      </w:r>
      <w:r w:rsidRPr="001B1F4D">
        <w:rPr>
          <w:noProof/>
        </w:rPr>
        <w:fldChar w:fldCharType="separate"/>
      </w:r>
      <w:r w:rsidR="001A4D3A">
        <w:rPr>
          <w:noProof/>
        </w:rPr>
        <w:t>74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28E</w:t>
      </w:r>
      <w:r>
        <w:rPr>
          <w:noProof/>
        </w:rPr>
        <w:tab/>
        <w:t>Contents of annual report</w:t>
      </w:r>
      <w:r w:rsidRPr="001B1F4D">
        <w:rPr>
          <w:noProof/>
        </w:rPr>
        <w:tab/>
      </w:r>
      <w:r w:rsidRPr="001B1F4D">
        <w:rPr>
          <w:noProof/>
        </w:rPr>
        <w:fldChar w:fldCharType="begin"/>
      </w:r>
      <w:r w:rsidRPr="001B1F4D">
        <w:rPr>
          <w:noProof/>
        </w:rPr>
        <w:instrText xml:space="preserve"> PAGEREF _Toc82677848 \h </w:instrText>
      </w:r>
      <w:r w:rsidRPr="001B1F4D">
        <w:rPr>
          <w:noProof/>
        </w:rPr>
      </w:r>
      <w:r w:rsidRPr="001B1F4D">
        <w:rPr>
          <w:noProof/>
        </w:rPr>
        <w:fldChar w:fldCharType="separate"/>
      </w:r>
      <w:r w:rsidR="001A4D3A">
        <w:rPr>
          <w:noProof/>
        </w:rPr>
        <w:t>74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28EA</w:t>
      </w:r>
      <w:r>
        <w:rPr>
          <w:noProof/>
        </w:rPr>
        <w:tab/>
        <w:t>Information about executive remuneration—key management personnel</w:t>
      </w:r>
      <w:r w:rsidRPr="001B1F4D">
        <w:rPr>
          <w:noProof/>
        </w:rPr>
        <w:tab/>
      </w:r>
      <w:r w:rsidRPr="001B1F4D">
        <w:rPr>
          <w:noProof/>
        </w:rPr>
        <w:fldChar w:fldCharType="begin"/>
      </w:r>
      <w:r w:rsidRPr="001B1F4D">
        <w:rPr>
          <w:noProof/>
        </w:rPr>
        <w:instrText xml:space="preserve"> PAGEREF _Toc82677849 \h </w:instrText>
      </w:r>
      <w:r w:rsidRPr="001B1F4D">
        <w:rPr>
          <w:noProof/>
        </w:rPr>
      </w:r>
      <w:r w:rsidRPr="001B1F4D">
        <w:rPr>
          <w:noProof/>
        </w:rPr>
        <w:fldChar w:fldCharType="separate"/>
      </w:r>
      <w:r w:rsidR="001A4D3A">
        <w:rPr>
          <w:noProof/>
        </w:rPr>
        <w:t>76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28EB</w:t>
      </w:r>
      <w:r>
        <w:rPr>
          <w:noProof/>
        </w:rPr>
        <w:tab/>
        <w:t>Other information about executive remuneration</w:t>
      </w:r>
      <w:r w:rsidRPr="001B1F4D">
        <w:rPr>
          <w:noProof/>
        </w:rPr>
        <w:tab/>
      </w:r>
      <w:r w:rsidRPr="001B1F4D">
        <w:rPr>
          <w:noProof/>
        </w:rPr>
        <w:fldChar w:fldCharType="begin"/>
      </w:r>
      <w:r w:rsidRPr="001B1F4D">
        <w:rPr>
          <w:noProof/>
        </w:rPr>
        <w:instrText xml:space="preserve"> PAGEREF _Toc82677850 \h </w:instrText>
      </w:r>
      <w:r w:rsidRPr="001B1F4D">
        <w:rPr>
          <w:noProof/>
        </w:rPr>
      </w:r>
      <w:r w:rsidRPr="001B1F4D">
        <w:rPr>
          <w:noProof/>
        </w:rPr>
        <w:fldChar w:fldCharType="separate"/>
      </w:r>
      <w:r w:rsidR="001A4D3A">
        <w:rPr>
          <w:noProof/>
        </w:rPr>
        <w:t>77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28EC</w:t>
      </w:r>
      <w:r>
        <w:rPr>
          <w:noProof/>
        </w:rPr>
        <w:tab/>
        <w:t>General rules for reporting information about executive remuneration</w:t>
      </w:r>
      <w:r w:rsidRPr="001B1F4D">
        <w:rPr>
          <w:noProof/>
        </w:rPr>
        <w:tab/>
      </w:r>
      <w:r w:rsidRPr="001B1F4D">
        <w:rPr>
          <w:noProof/>
        </w:rPr>
        <w:fldChar w:fldCharType="begin"/>
      </w:r>
      <w:r w:rsidRPr="001B1F4D">
        <w:rPr>
          <w:noProof/>
        </w:rPr>
        <w:instrText xml:space="preserve"> PAGEREF _Toc82677851 \h </w:instrText>
      </w:r>
      <w:r w:rsidRPr="001B1F4D">
        <w:rPr>
          <w:noProof/>
        </w:rPr>
      </w:r>
      <w:r w:rsidRPr="001B1F4D">
        <w:rPr>
          <w:noProof/>
        </w:rPr>
        <w:fldChar w:fldCharType="separate"/>
      </w:r>
      <w:r w:rsidR="001A4D3A">
        <w:rPr>
          <w:noProof/>
        </w:rPr>
        <w:t>77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28F</w:t>
      </w:r>
      <w:r>
        <w:rPr>
          <w:noProof/>
        </w:rPr>
        <w:tab/>
        <w:t>Disclosure requirements for government business enterprises</w:t>
      </w:r>
      <w:r w:rsidRPr="001B1F4D">
        <w:rPr>
          <w:noProof/>
        </w:rPr>
        <w:tab/>
      </w:r>
      <w:r w:rsidRPr="001B1F4D">
        <w:rPr>
          <w:noProof/>
        </w:rPr>
        <w:fldChar w:fldCharType="begin"/>
      </w:r>
      <w:r w:rsidRPr="001B1F4D">
        <w:rPr>
          <w:noProof/>
        </w:rPr>
        <w:instrText xml:space="preserve"> PAGEREF _Toc82677852 \h </w:instrText>
      </w:r>
      <w:r w:rsidRPr="001B1F4D">
        <w:rPr>
          <w:noProof/>
        </w:rPr>
      </w:r>
      <w:r w:rsidRPr="001B1F4D">
        <w:rPr>
          <w:noProof/>
        </w:rPr>
        <w:fldChar w:fldCharType="separate"/>
      </w:r>
      <w:r w:rsidR="001A4D3A">
        <w:rPr>
          <w:noProof/>
        </w:rPr>
        <w:t>78</w:t>
      </w:r>
      <w:r w:rsidRPr="001B1F4D">
        <w:rPr>
          <w:noProof/>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Chapter 4—Miscellaneous</w:t>
      </w:r>
      <w:r w:rsidRPr="001B1F4D">
        <w:rPr>
          <w:b w:val="0"/>
          <w:noProof/>
          <w:sz w:val="18"/>
        </w:rPr>
        <w:tab/>
      </w:r>
      <w:r w:rsidRPr="001B1F4D">
        <w:rPr>
          <w:b w:val="0"/>
          <w:noProof/>
          <w:sz w:val="18"/>
        </w:rPr>
        <w:fldChar w:fldCharType="begin"/>
      </w:r>
      <w:r w:rsidRPr="001B1F4D">
        <w:rPr>
          <w:b w:val="0"/>
          <w:noProof/>
          <w:sz w:val="18"/>
        </w:rPr>
        <w:instrText xml:space="preserve"> PAGEREF _Toc82677853 \h </w:instrText>
      </w:r>
      <w:r w:rsidRPr="001B1F4D">
        <w:rPr>
          <w:b w:val="0"/>
          <w:noProof/>
          <w:sz w:val="18"/>
        </w:rPr>
      </w:r>
      <w:r w:rsidRPr="001B1F4D">
        <w:rPr>
          <w:b w:val="0"/>
          <w:noProof/>
          <w:sz w:val="18"/>
        </w:rPr>
        <w:fldChar w:fldCharType="separate"/>
      </w:r>
      <w:r w:rsidR="001A4D3A">
        <w:rPr>
          <w:b w:val="0"/>
          <w:noProof/>
          <w:sz w:val="18"/>
        </w:rPr>
        <w:t>79</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29AA</w:t>
      </w:r>
      <w:r>
        <w:rPr>
          <w:noProof/>
        </w:rPr>
        <w:tab/>
        <w:t>Modifications of the Act and instruments for CSC</w:t>
      </w:r>
      <w:r w:rsidRPr="001B1F4D">
        <w:rPr>
          <w:noProof/>
        </w:rPr>
        <w:tab/>
      </w:r>
      <w:r w:rsidRPr="001B1F4D">
        <w:rPr>
          <w:noProof/>
        </w:rPr>
        <w:fldChar w:fldCharType="begin"/>
      </w:r>
      <w:r w:rsidRPr="001B1F4D">
        <w:rPr>
          <w:noProof/>
        </w:rPr>
        <w:instrText xml:space="preserve"> PAGEREF _Toc82677854 \h </w:instrText>
      </w:r>
      <w:r w:rsidRPr="001B1F4D">
        <w:rPr>
          <w:noProof/>
        </w:rPr>
      </w:r>
      <w:r w:rsidRPr="001B1F4D">
        <w:rPr>
          <w:noProof/>
        </w:rPr>
        <w:fldChar w:fldCharType="separate"/>
      </w:r>
      <w:r w:rsidR="001A4D3A">
        <w:rPr>
          <w:noProof/>
        </w:rPr>
        <w:t>79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29</w:t>
      </w:r>
      <w:r>
        <w:rPr>
          <w:noProof/>
        </w:rPr>
        <w:tab/>
        <w:t>Other CRF money</w:t>
      </w:r>
      <w:r w:rsidRPr="001B1F4D">
        <w:rPr>
          <w:noProof/>
        </w:rPr>
        <w:tab/>
      </w:r>
      <w:r w:rsidRPr="001B1F4D">
        <w:rPr>
          <w:noProof/>
        </w:rPr>
        <w:fldChar w:fldCharType="begin"/>
      </w:r>
      <w:r w:rsidRPr="001B1F4D">
        <w:rPr>
          <w:noProof/>
        </w:rPr>
        <w:instrText xml:space="preserve"> PAGEREF _Toc82677855 \h </w:instrText>
      </w:r>
      <w:r w:rsidRPr="001B1F4D">
        <w:rPr>
          <w:noProof/>
        </w:rPr>
      </w:r>
      <w:r w:rsidRPr="001B1F4D">
        <w:rPr>
          <w:noProof/>
        </w:rPr>
        <w:fldChar w:fldCharType="separate"/>
      </w:r>
      <w:r w:rsidR="001A4D3A">
        <w:rPr>
          <w:noProof/>
        </w:rPr>
        <w:t>80</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29A</w:t>
      </w:r>
      <w:r>
        <w:rPr>
          <w:noProof/>
        </w:rPr>
        <w:tab/>
        <w:t>Money that is prescribed not to be other CRF money</w:t>
      </w:r>
      <w:r w:rsidRPr="001B1F4D">
        <w:rPr>
          <w:noProof/>
        </w:rPr>
        <w:tab/>
      </w:r>
      <w:r w:rsidRPr="001B1F4D">
        <w:rPr>
          <w:noProof/>
        </w:rPr>
        <w:fldChar w:fldCharType="begin"/>
      </w:r>
      <w:r w:rsidRPr="001B1F4D">
        <w:rPr>
          <w:noProof/>
        </w:rPr>
        <w:instrText xml:space="preserve"> PAGEREF _Toc82677856 \h </w:instrText>
      </w:r>
      <w:r w:rsidRPr="001B1F4D">
        <w:rPr>
          <w:noProof/>
        </w:rPr>
      </w:r>
      <w:r w:rsidRPr="001B1F4D">
        <w:rPr>
          <w:noProof/>
        </w:rPr>
        <w:fldChar w:fldCharType="separate"/>
      </w:r>
      <w:r w:rsidR="001A4D3A">
        <w:rPr>
          <w:noProof/>
        </w:rPr>
        <w:t>81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30</w:t>
      </w:r>
      <w:r>
        <w:rPr>
          <w:noProof/>
        </w:rPr>
        <w:tab/>
        <w:t>Procurement by corporate Commonwealth entities</w:t>
      </w:r>
      <w:r w:rsidRPr="001B1F4D">
        <w:rPr>
          <w:noProof/>
        </w:rPr>
        <w:tab/>
      </w:r>
      <w:r w:rsidRPr="001B1F4D">
        <w:rPr>
          <w:noProof/>
        </w:rPr>
        <w:fldChar w:fldCharType="begin"/>
      </w:r>
      <w:r w:rsidRPr="001B1F4D">
        <w:rPr>
          <w:noProof/>
        </w:rPr>
        <w:instrText xml:space="preserve"> PAGEREF _Toc82677857 \h </w:instrText>
      </w:r>
      <w:r w:rsidRPr="001B1F4D">
        <w:rPr>
          <w:noProof/>
        </w:rPr>
      </w:r>
      <w:r w:rsidRPr="001B1F4D">
        <w:rPr>
          <w:noProof/>
        </w:rPr>
        <w:fldChar w:fldCharType="separate"/>
      </w:r>
      <w:r w:rsidR="001A4D3A">
        <w:rPr>
          <w:noProof/>
        </w:rPr>
        <w:t>81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30A</w:t>
      </w:r>
      <w:r>
        <w:rPr>
          <w:noProof/>
        </w:rPr>
        <w:tab/>
        <w:t>Publishing annual reports</w:t>
      </w:r>
      <w:r w:rsidRPr="001B1F4D">
        <w:rPr>
          <w:noProof/>
        </w:rPr>
        <w:tab/>
      </w:r>
      <w:r w:rsidRPr="001B1F4D">
        <w:rPr>
          <w:noProof/>
        </w:rPr>
        <w:fldChar w:fldCharType="begin"/>
      </w:r>
      <w:r w:rsidRPr="001B1F4D">
        <w:rPr>
          <w:noProof/>
        </w:rPr>
        <w:instrText xml:space="preserve"> PAGEREF _Toc82677858 \h </w:instrText>
      </w:r>
      <w:r w:rsidRPr="001B1F4D">
        <w:rPr>
          <w:noProof/>
        </w:rPr>
      </w:r>
      <w:r w:rsidRPr="001B1F4D">
        <w:rPr>
          <w:noProof/>
        </w:rPr>
        <w:fldChar w:fldCharType="separate"/>
      </w:r>
      <w:r w:rsidR="001A4D3A">
        <w:rPr>
          <w:noProof/>
        </w:rPr>
        <w:t>82</w:t>
      </w:r>
      <w:r w:rsidRPr="001B1F4D">
        <w:rPr>
          <w:noProof/>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Chapter 5—Transitional and application provisions</w:t>
      </w:r>
      <w:r w:rsidRPr="001B1F4D">
        <w:rPr>
          <w:b w:val="0"/>
          <w:noProof/>
          <w:sz w:val="18"/>
        </w:rPr>
        <w:tab/>
      </w:r>
      <w:r w:rsidRPr="001B1F4D">
        <w:rPr>
          <w:b w:val="0"/>
          <w:noProof/>
          <w:sz w:val="18"/>
        </w:rPr>
        <w:fldChar w:fldCharType="begin"/>
      </w:r>
      <w:r w:rsidRPr="001B1F4D">
        <w:rPr>
          <w:b w:val="0"/>
          <w:noProof/>
          <w:sz w:val="18"/>
        </w:rPr>
        <w:instrText xml:space="preserve"> PAGEREF _Toc82677859 \h </w:instrText>
      </w:r>
      <w:r w:rsidRPr="001B1F4D">
        <w:rPr>
          <w:b w:val="0"/>
          <w:noProof/>
          <w:sz w:val="18"/>
        </w:rPr>
      </w:r>
      <w:r w:rsidRPr="001B1F4D">
        <w:rPr>
          <w:b w:val="0"/>
          <w:noProof/>
          <w:sz w:val="18"/>
        </w:rPr>
        <w:fldChar w:fldCharType="separate"/>
      </w:r>
      <w:r w:rsidR="001A4D3A">
        <w:rPr>
          <w:b w:val="0"/>
          <w:noProof/>
          <w:sz w:val="18"/>
        </w:rPr>
        <w:t>83</w:t>
      </w:r>
      <w:r w:rsidRPr="001B1F4D">
        <w:rPr>
          <w:b w:val="0"/>
          <w:noProof/>
          <w:sz w:val="18"/>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1—Amendments made by the Public Governance, Performance and Accountability Amendment (Non</w:t>
      </w:r>
      <w:r>
        <w:rPr>
          <w:noProof/>
        </w:rPr>
        <w:noBreakHyphen/>
        <w:t>corporate Commonwealth Entity Annual Reporting) Rule 2016</w:t>
      </w:r>
      <w:r w:rsidRPr="001B1F4D">
        <w:rPr>
          <w:b w:val="0"/>
          <w:noProof/>
          <w:sz w:val="18"/>
        </w:rPr>
        <w:tab/>
      </w:r>
      <w:r w:rsidRPr="001B1F4D">
        <w:rPr>
          <w:b w:val="0"/>
          <w:noProof/>
          <w:sz w:val="18"/>
        </w:rPr>
        <w:fldChar w:fldCharType="begin"/>
      </w:r>
      <w:r w:rsidRPr="001B1F4D">
        <w:rPr>
          <w:b w:val="0"/>
          <w:noProof/>
          <w:sz w:val="18"/>
        </w:rPr>
        <w:instrText xml:space="preserve"> PAGEREF _Toc82677860 \h </w:instrText>
      </w:r>
      <w:r w:rsidRPr="001B1F4D">
        <w:rPr>
          <w:b w:val="0"/>
          <w:noProof/>
          <w:sz w:val="18"/>
        </w:rPr>
      </w:r>
      <w:r w:rsidRPr="001B1F4D">
        <w:rPr>
          <w:b w:val="0"/>
          <w:noProof/>
          <w:sz w:val="18"/>
        </w:rPr>
        <w:fldChar w:fldCharType="separate"/>
      </w:r>
      <w:r w:rsidR="001A4D3A">
        <w:rPr>
          <w:b w:val="0"/>
          <w:noProof/>
          <w:sz w:val="18"/>
        </w:rPr>
        <w:t>83</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31</w:t>
      </w:r>
      <w:r>
        <w:rPr>
          <w:noProof/>
        </w:rPr>
        <w:tab/>
        <w:t xml:space="preserve">Application of amendments made by the </w:t>
      </w:r>
      <w:r w:rsidRPr="006026CC">
        <w:rPr>
          <w:i/>
          <w:noProof/>
        </w:rPr>
        <w:t>Public Governance, Performance and Accountability Amendment (Non</w:t>
      </w:r>
      <w:r>
        <w:rPr>
          <w:i/>
          <w:noProof/>
        </w:rPr>
        <w:noBreakHyphen/>
      </w:r>
      <w:r w:rsidRPr="006026CC">
        <w:rPr>
          <w:i/>
          <w:noProof/>
        </w:rPr>
        <w:t xml:space="preserve">corporate Commonwealth Entity Annual Reporting) </w:t>
      </w:r>
      <w:r>
        <w:rPr>
          <w:i/>
          <w:noProof/>
        </w:rPr>
        <w:t>Rule 2</w:t>
      </w:r>
      <w:r w:rsidRPr="006026CC">
        <w:rPr>
          <w:i/>
          <w:noProof/>
        </w:rPr>
        <w:t>016</w:t>
      </w:r>
      <w:r w:rsidRPr="001B1F4D">
        <w:rPr>
          <w:noProof/>
        </w:rPr>
        <w:tab/>
      </w:r>
      <w:r w:rsidRPr="001B1F4D">
        <w:rPr>
          <w:noProof/>
        </w:rPr>
        <w:fldChar w:fldCharType="begin"/>
      </w:r>
      <w:r w:rsidRPr="001B1F4D">
        <w:rPr>
          <w:noProof/>
        </w:rPr>
        <w:instrText xml:space="preserve"> PAGEREF _Toc82677861 \h </w:instrText>
      </w:r>
      <w:r w:rsidRPr="001B1F4D">
        <w:rPr>
          <w:noProof/>
        </w:rPr>
      </w:r>
      <w:r w:rsidRPr="001B1F4D">
        <w:rPr>
          <w:noProof/>
        </w:rPr>
        <w:fldChar w:fldCharType="separate"/>
      </w:r>
      <w:r w:rsidR="001A4D3A">
        <w:rPr>
          <w:noProof/>
        </w:rPr>
        <w:t>83</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lastRenderedPageBreak/>
        <w:t>Part 2—Amendments made by the Public Governance, Performance and Accountability Amendment (Corporate Commonwealth Entity Annual Reporting) Rule 2016</w:t>
      </w:r>
      <w:r w:rsidRPr="001B1F4D">
        <w:rPr>
          <w:b w:val="0"/>
          <w:noProof/>
          <w:sz w:val="18"/>
        </w:rPr>
        <w:tab/>
      </w:r>
      <w:r w:rsidRPr="001B1F4D">
        <w:rPr>
          <w:b w:val="0"/>
          <w:noProof/>
          <w:sz w:val="18"/>
        </w:rPr>
        <w:fldChar w:fldCharType="begin"/>
      </w:r>
      <w:r w:rsidRPr="001B1F4D">
        <w:rPr>
          <w:b w:val="0"/>
          <w:noProof/>
          <w:sz w:val="18"/>
        </w:rPr>
        <w:instrText xml:space="preserve"> PAGEREF _Toc82677862 \h </w:instrText>
      </w:r>
      <w:r w:rsidRPr="001B1F4D">
        <w:rPr>
          <w:b w:val="0"/>
          <w:noProof/>
          <w:sz w:val="18"/>
        </w:rPr>
      </w:r>
      <w:r w:rsidRPr="001B1F4D">
        <w:rPr>
          <w:b w:val="0"/>
          <w:noProof/>
          <w:sz w:val="18"/>
        </w:rPr>
        <w:fldChar w:fldCharType="separate"/>
      </w:r>
      <w:r w:rsidR="001A4D3A">
        <w:rPr>
          <w:b w:val="0"/>
          <w:noProof/>
          <w:sz w:val="18"/>
        </w:rPr>
        <w:t>84</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32</w:t>
      </w:r>
      <w:r>
        <w:rPr>
          <w:noProof/>
        </w:rPr>
        <w:tab/>
        <w:t xml:space="preserve">Application of amendments made by the </w:t>
      </w:r>
      <w:r w:rsidRPr="006026CC">
        <w:rPr>
          <w:i/>
          <w:noProof/>
        </w:rPr>
        <w:t xml:space="preserve">Public Governance, Performance and Accountability Amendment (Corporate Commonwealth Entity Annual Reporting) </w:t>
      </w:r>
      <w:r>
        <w:rPr>
          <w:i/>
          <w:noProof/>
        </w:rPr>
        <w:t>Rule 2</w:t>
      </w:r>
      <w:r w:rsidRPr="006026CC">
        <w:rPr>
          <w:i/>
          <w:noProof/>
        </w:rPr>
        <w:t>016</w:t>
      </w:r>
      <w:r w:rsidRPr="001B1F4D">
        <w:rPr>
          <w:noProof/>
        </w:rPr>
        <w:tab/>
      </w:r>
      <w:r w:rsidRPr="001B1F4D">
        <w:rPr>
          <w:noProof/>
        </w:rPr>
        <w:fldChar w:fldCharType="begin"/>
      </w:r>
      <w:r w:rsidRPr="001B1F4D">
        <w:rPr>
          <w:noProof/>
        </w:rPr>
        <w:instrText xml:space="preserve"> PAGEREF _Toc82677863 \h </w:instrText>
      </w:r>
      <w:r w:rsidRPr="001B1F4D">
        <w:rPr>
          <w:noProof/>
        </w:rPr>
      </w:r>
      <w:r w:rsidRPr="001B1F4D">
        <w:rPr>
          <w:noProof/>
        </w:rPr>
        <w:fldChar w:fldCharType="separate"/>
      </w:r>
      <w:r w:rsidR="001A4D3A">
        <w:rPr>
          <w:noProof/>
        </w:rPr>
        <w:t>84</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3—Amendments made by the Public Governance, Performance and Accountability Amendment (Commonwealth Company Annual Reporting) Rule 2016</w:t>
      </w:r>
      <w:r w:rsidRPr="001B1F4D">
        <w:rPr>
          <w:b w:val="0"/>
          <w:noProof/>
          <w:sz w:val="18"/>
        </w:rPr>
        <w:tab/>
      </w:r>
      <w:r w:rsidRPr="001B1F4D">
        <w:rPr>
          <w:b w:val="0"/>
          <w:noProof/>
          <w:sz w:val="18"/>
        </w:rPr>
        <w:fldChar w:fldCharType="begin"/>
      </w:r>
      <w:r w:rsidRPr="001B1F4D">
        <w:rPr>
          <w:b w:val="0"/>
          <w:noProof/>
          <w:sz w:val="18"/>
        </w:rPr>
        <w:instrText xml:space="preserve"> PAGEREF _Toc82677864 \h </w:instrText>
      </w:r>
      <w:r w:rsidRPr="001B1F4D">
        <w:rPr>
          <w:b w:val="0"/>
          <w:noProof/>
          <w:sz w:val="18"/>
        </w:rPr>
      </w:r>
      <w:r w:rsidRPr="001B1F4D">
        <w:rPr>
          <w:b w:val="0"/>
          <w:noProof/>
          <w:sz w:val="18"/>
        </w:rPr>
        <w:fldChar w:fldCharType="separate"/>
      </w:r>
      <w:r w:rsidR="001A4D3A">
        <w:rPr>
          <w:b w:val="0"/>
          <w:noProof/>
          <w:sz w:val="18"/>
        </w:rPr>
        <w:t>85</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33</w:t>
      </w:r>
      <w:r>
        <w:rPr>
          <w:noProof/>
        </w:rPr>
        <w:tab/>
        <w:t xml:space="preserve">Application of amendments made by the </w:t>
      </w:r>
      <w:r w:rsidRPr="006026CC">
        <w:rPr>
          <w:i/>
          <w:noProof/>
        </w:rPr>
        <w:t xml:space="preserve">Public Governance, Performance and Accountability Amendment (Commonwealth Company Annual Reporting) </w:t>
      </w:r>
      <w:r>
        <w:rPr>
          <w:i/>
          <w:noProof/>
        </w:rPr>
        <w:t>Rule 2</w:t>
      </w:r>
      <w:r w:rsidRPr="006026CC">
        <w:rPr>
          <w:i/>
          <w:noProof/>
        </w:rPr>
        <w:t>016</w:t>
      </w:r>
      <w:r w:rsidRPr="001B1F4D">
        <w:rPr>
          <w:noProof/>
        </w:rPr>
        <w:tab/>
      </w:r>
      <w:r w:rsidRPr="001B1F4D">
        <w:rPr>
          <w:noProof/>
        </w:rPr>
        <w:fldChar w:fldCharType="begin"/>
      </w:r>
      <w:r w:rsidRPr="001B1F4D">
        <w:rPr>
          <w:noProof/>
        </w:rPr>
        <w:instrText xml:space="preserve"> PAGEREF _Toc82677865 \h </w:instrText>
      </w:r>
      <w:r w:rsidRPr="001B1F4D">
        <w:rPr>
          <w:noProof/>
        </w:rPr>
      </w:r>
      <w:r w:rsidRPr="001B1F4D">
        <w:rPr>
          <w:noProof/>
        </w:rPr>
        <w:fldChar w:fldCharType="separate"/>
      </w:r>
      <w:r w:rsidR="001A4D3A">
        <w:rPr>
          <w:noProof/>
        </w:rPr>
        <w:t>85</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4—Amendments made by the Public Governance, Performance and Accountability Amendment (Reporting Executive Remuneration) Rules 2019</w:t>
      </w:r>
      <w:r w:rsidRPr="001B1F4D">
        <w:rPr>
          <w:b w:val="0"/>
          <w:noProof/>
          <w:sz w:val="18"/>
        </w:rPr>
        <w:tab/>
      </w:r>
      <w:r w:rsidRPr="001B1F4D">
        <w:rPr>
          <w:b w:val="0"/>
          <w:noProof/>
          <w:sz w:val="18"/>
        </w:rPr>
        <w:fldChar w:fldCharType="begin"/>
      </w:r>
      <w:r w:rsidRPr="001B1F4D">
        <w:rPr>
          <w:b w:val="0"/>
          <w:noProof/>
          <w:sz w:val="18"/>
        </w:rPr>
        <w:instrText xml:space="preserve"> PAGEREF _Toc82677866 \h </w:instrText>
      </w:r>
      <w:r w:rsidRPr="001B1F4D">
        <w:rPr>
          <w:b w:val="0"/>
          <w:noProof/>
          <w:sz w:val="18"/>
        </w:rPr>
      </w:r>
      <w:r w:rsidRPr="001B1F4D">
        <w:rPr>
          <w:b w:val="0"/>
          <w:noProof/>
          <w:sz w:val="18"/>
        </w:rPr>
        <w:fldChar w:fldCharType="separate"/>
      </w:r>
      <w:r w:rsidR="001A4D3A">
        <w:rPr>
          <w:b w:val="0"/>
          <w:noProof/>
          <w:sz w:val="18"/>
        </w:rPr>
        <w:t>86</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34</w:t>
      </w:r>
      <w:r>
        <w:rPr>
          <w:noProof/>
        </w:rPr>
        <w:tab/>
        <w:t xml:space="preserve">Application of amendments made by the </w:t>
      </w:r>
      <w:r w:rsidRPr="006026CC">
        <w:rPr>
          <w:i/>
          <w:noProof/>
        </w:rPr>
        <w:t xml:space="preserve">Public Governance, Performance and Accountability Amendment (Reporting Executive Remuneration) </w:t>
      </w:r>
      <w:r>
        <w:rPr>
          <w:i/>
          <w:noProof/>
        </w:rPr>
        <w:t>Rules 2</w:t>
      </w:r>
      <w:r w:rsidRPr="006026CC">
        <w:rPr>
          <w:i/>
          <w:noProof/>
        </w:rPr>
        <w:t>019</w:t>
      </w:r>
      <w:r w:rsidRPr="001B1F4D">
        <w:rPr>
          <w:noProof/>
        </w:rPr>
        <w:tab/>
      </w:r>
      <w:r w:rsidRPr="001B1F4D">
        <w:rPr>
          <w:noProof/>
        </w:rPr>
        <w:fldChar w:fldCharType="begin"/>
      </w:r>
      <w:r w:rsidRPr="001B1F4D">
        <w:rPr>
          <w:noProof/>
        </w:rPr>
        <w:instrText xml:space="preserve"> PAGEREF _Toc82677867 \h </w:instrText>
      </w:r>
      <w:r w:rsidRPr="001B1F4D">
        <w:rPr>
          <w:noProof/>
        </w:rPr>
      </w:r>
      <w:r w:rsidRPr="001B1F4D">
        <w:rPr>
          <w:noProof/>
        </w:rPr>
        <w:fldChar w:fldCharType="separate"/>
      </w:r>
      <w:r w:rsidR="001A4D3A">
        <w:rPr>
          <w:noProof/>
        </w:rPr>
        <w:t>86</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5—Amendments made by the Public Governance, Performance and Accountability Amendment (Annual Reporting) Rules 2019</w:t>
      </w:r>
      <w:r w:rsidRPr="001B1F4D">
        <w:rPr>
          <w:b w:val="0"/>
          <w:noProof/>
          <w:sz w:val="18"/>
        </w:rPr>
        <w:tab/>
      </w:r>
      <w:r w:rsidRPr="001B1F4D">
        <w:rPr>
          <w:b w:val="0"/>
          <w:noProof/>
          <w:sz w:val="18"/>
        </w:rPr>
        <w:fldChar w:fldCharType="begin"/>
      </w:r>
      <w:r w:rsidRPr="001B1F4D">
        <w:rPr>
          <w:b w:val="0"/>
          <w:noProof/>
          <w:sz w:val="18"/>
        </w:rPr>
        <w:instrText xml:space="preserve"> PAGEREF _Toc82677868 \h </w:instrText>
      </w:r>
      <w:r w:rsidRPr="001B1F4D">
        <w:rPr>
          <w:b w:val="0"/>
          <w:noProof/>
          <w:sz w:val="18"/>
        </w:rPr>
      </w:r>
      <w:r w:rsidRPr="001B1F4D">
        <w:rPr>
          <w:b w:val="0"/>
          <w:noProof/>
          <w:sz w:val="18"/>
        </w:rPr>
        <w:fldChar w:fldCharType="separate"/>
      </w:r>
      <w:r w:rsidR="001A4D3A">
        <w:rPr>
          <w:b w:val="0"/>
          <w:noProof/>
          <w:sz w:val="18"/>
        </w:rPr>
        <w:t>87</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35</w:t>
      </w:r>
      <w:r>
        <w:rPr>
          <w:noProof/>
        </w:rPr>
        <w:tab/>
        <w:t xml:space="preserve">Application of amendments made by the </w:t>
      </w:r>
      <w:r w:rsidRPr="006026CC">
        <w:rPr>
          <w:i/>
          <w:noProof/>
        </w:rPr>
        <w:t xml:space="preserve">Public Governance, Performance and Accountability Amendment (Annual Reporting) </w:t>
      </w:r>
      <w:r>
        <w:rPr>
          <w:i/>
          <w:noProof/>
        </w:rPr>
        <w:t>Rules 2</w:t>
      </w:r>
      <w:r w:rsidRPr="006026CC">
        <w:rPr>
          <w:i/>
          <w:noProof/>
        </w:rPr>
        <w:t>019</w:t>
      </w:r>
      <w:r w:rsidRPr="001B1F4D">
        <w:rPr>
          <w:noProof/>
        </w:rPr>
        <w:tab/>
      </w:r>
      <w:r w:rsidRPr="001B1F4D">
        <w:rPr>
          <w:noProof/>
        </w:rPr>
        <w:fldChar w:fldCharType="begin"/>
      </w:r>
      <w:r w:rsidRPr="001B1F4D">
        <w:rPr>
          <w:noProof/>
        </w:rPr>
        <w:instrText xml:space="preserve"> PAGEREF _Toc82677869 \h </w:instrText>
      </w:r>
      <w:r w:rsidRPr="001B1F4D">
        <w:rPr>
          <w:noProof/>
        </w:rPr>
      </w:r>
      <w:r w:rsidRPr="001B1F4D">
        <w:rPr>
          <w:noProof/>
        </w:rPr>
        <w:fldChar w:fldCharType="separate"/>
      </w:r>
      <w:r w:rsidR="001A4D3A">
        <w:rPr>
          <w:noProof/>
        </w:rPr>
        <w:t>87</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6—Amendments made by the Public Governance, Performance and Accountability Amendment (2020 Measures No. 1) Rules 2020</w:t>
      </w:r>
      <w:r w:rsidRPr="001B1F4D">
        <w:rPr>
          <w:b w:val="0"/>
          <w:noProof/>
          <w:sz w:val="18"/>
        </w:rPr>
        <w:tab/>
      </w:r>
      <w:r w:rsidRPr="001B1F4D">
        <w:rPr>
          <w:b w:val="0"/>
          <w:noProof/>
          <w:sz w:val="18"/>
        </w:rPr>
        <w:fldChar w:fldCharType="begin"/>
      </w:r>
      <w:r w:rsidRPr="001B1F4D">
        <w:rPr>
          <w:b w:val="0"/>
          <w:noProof/>
          <w:sz w:val="18"/>
        </w:rPr>
        <w:instrText xml:space="preserve"> PAGEREF _Toc82677870 \h </w:instrText>
      </w:r>
      <w:r w:rsidRPr="001B1F4D">
        <w:rPr>
          <w:b w:val="0"/>
          <w:noProof/>
          <w:sz w:val="18"/>
        </w:rPr>
      </w:r>
      <w:r w:rsidRPr="001B1F4D">
        <w:rPr>
          <w:b w:val="0"/>
          <w:noProof/>
          <w:sz w:val="18"/>
        </w:rPr>
        <w:fldChar w:fldCharType="separate"/>
      </w:r>
      <w:r w:rsidR="001A4D3A">
        <w:rPr>
          <w:b w:val="0"/>
          <w:noProof/>
          <w:sz w:val="18"/>
        </w:rPr>
        <w:t>88</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36</w:t>
      </w:r>
      <w:r>
        <w:rPr>
          <w:noProof/>
        </w:rPr>
        <w:tab/>
        <w:t xml:space="preserve">Application of amendments made by the </w:t>
      </w:r>
      <w:r w:rsidRPr="006026CC">
        <w:rPr>
          <w:i/>
          <w:noProof/>
        </w:rPr>
        <w:t xml:space="preserve">Public Governance, Performance and Accountability Amendment (2020 Measures No. 1) </w:t>
      </w:r>
      <w:r>
        <w:rPr>
          <w:i/>
          <w:noProof/>
        </w:rPr>
        <w:t>Rules 2</w:t>
      </w:r>
      <w:r w:rsidRPr="006026CC">
        <w:rPr>
          <w:i/>
          <w:noProof/>
        </w:rPr>
        <w:t>020</w:t>
      </w:r>
      <w:r w:rsidRPr="001B1F4D">
        <w:rPr>
          <w:noProof/>
        </w:rPr>
        <w:tab/>
      </w:r>
      <w:r w:rsidRPr="001B1F4D">
        <w:rPr>
          <w:noProof/>
        </w:rPr>
        <w:fldChar w:fldCharType="begin"/>
      </w:r>
      <w:r w:rsidRPr="001B1F4D">
        <w:rPr>
          <w:noProof/>
        </w:rPr>
        <w:instrText xml:space="preserve"> PAGEREF _Toc82677871 \h </w:instrText>
      </w:r>
      <w:r w:rsidRPr="001B1F4D">
        <w:rPr>
          <w:noProof/>
        </w:rPr>
      </w:r>
      <w:r w:rsidRPr="001B1F4D">
        <w:rPr>
          <w:noProof/>
        </w:rPr>
        <w:fldChar w:fldCharType="separate"/>
      </w:r>
      <w:r w:rsidR="001A4D3A">
        <w:rPr>
          <w:noProof/>
        </w:rPr>
        <w:t>88</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7—Amendments made by the Public Governance, Performance and Accountability Amendment (2020 Measures No. 2) Rules 2020</w:t>
      </w:r>
      <w:r w:rsidRPr="001B1F4D">
        <w:rPr>
          <w:b w:val="0"/>
          <w:noProof/>
          <w:sz w:val="18"/>
        </w:rPr>
        <w:tab/>
      </w:r>
      <w:r w:rsidRPr="001B1F4D">
        <w:rPr>
          <w:b w:val="0"/>
          <w:noProof/>
          <w:sz w:val="18"/>
        </w:rPr>
        <w:fldChar w:fldCharType="begin"/>
      </w:r>
      <w:r w:rsidRPr="001B1F4D">
        <w:rPr>
          <w:b w:val="0"/>
          <w:noProof/>
          <w:sz w:val="18"/>
        </w:rPr>
        <w:instrText xml:space="preserve"> PAGEREF _Toc82677872 \h </w:instrText>
      </w:r>
      <w:r w:rsidRPr="001B1F4D">
        <w:rPr>
          <w:b w:val="0"/>
          <w:noProof/>
          <w:sz w:val="18"/>
        </w:rPr>
      </w:r>
      <w:r w:rsidRPr="001B1F4D">
        <w:rPr>
          <w:b w:val="0"/>
          <w:noProof/>
          <w:sz w:val="18"/>
        </w:rPr>
        <w:fldChar w:fldCharType="separate"/>
      </w:r>
      <w:r w:rsidR="001A4D3A">
        <w:rPr>
          <w:b w:val="0"/>
          <w:noProof/>
          <w:sz w:val="18"/>
        </w:rPr>
        <w:t>89</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37</w:t>
      </w:r>
      <w:r>
        <w:rPr>
          <w:noProof/>
        </w:rPr>
        <w:tab/>
        <w:t xml:space="preserve">Application of amendments made by the </w:t>
      </w:r>
      <w:r w:rsidRPr="006026CC">
        <w:rPr>
          <w:i/>
          <w:noProof/>
        </w:rPr>
        <w:t xml:space="preserve">Public Governance, Performance and Accountability Amendment (2020 Measures No. 2) </w:t>
      </w:r>
      <w:r>
        <w:rPr>
          <w:i/>
          <w:noProof/>
        </w:rPr>
        <w:t>Rules 2</w:t>
      </w:r>
      <w:r w:rsidRPr="006026CC">
        <w:rPr>
          <w:i/>
          <w:noProof/>
        </w:rPr>
        <w:t>020</w:t>
      </w:r>
      <w:r w:rsidRPr="001B1F4D">
        <w:rPr>
          <w:noProof/>
        </w:rPr>
        <w:tab/>
      </w:r>
      <w:r w:rsidRPr="001B1F4D">
        <w:rPr>
          <w:noProof/>
        </w:rPr>
        <w:fldChar w:fldCharType="begin"/>
      </w:r>
      <w:r w:rsidRPr="001B1F4D">
        <w:rPr>
          <w:noProof/>
        </w:rPr>
        <w:instrText xml:space="preserve"> PAGEREF _Toc82677873 \h </w:instrText>
      </w:r>
      <w:r w:rsidRPr="001B1F4D">
        <w:rPr>
          <w:noProof/>
        </w:rPr>
      </w:r>
      <w:r w:rsidRPr="001B1F4D">
        <w:rPr>
          <w:noProof/>
        </w:rPr>
        <w:fldChar w:fldCharType="separate"/>
      </w:r>
      <w:r w:rsidR="001A4D3A">
        <w:rPr>
          <w:noProof/>
        </w:rPr>
        <w:t>89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38</w:t>
      </w:r>
      <w:r>
        <w:rPr>
          <w:noProof/>
        </w:rPr>
        <w:tab/>
        <w:t>Transitional provision—nominations</w:t>
      </w:r>
      <w:r w:rsidRPr="001B1F4D">
        <w:rPr>
          <w:noProof/>
        </w:rPr>
        <w:tab/>
      </w:r>
      <w:r w:rsidRPr="001B1F4D">
        <w:rPr>
          <w:noProof/>
        </w:rPr>
        <w:fldChar w:fldCharType="begin"/>
      </w:r>
      <w:r w:rsidRPr="001B1F4D">
        <w:rPr>
          <w:noProof/>
        </w:rPr>
        <w:instrText xml:space="preserve"> PAGEREF _Toc82677874 \h </w:instrText>
      </w:r>
      <w:r w:rsidRPr="001B1F4D">
        <w:rPr>
          <w:noProof/>
        </w:rPr>
      </w:r>
      <w:r w:rsidRPr="001B1F4D">
        <w:rPr>
          <w:noProof/>
        </w:rPr>
        <w:fldChar w:fldCharType="separate"/>
      </w:r>
      <w:r w:rsidR="001A4D3A">
        <w:rPr>
          <w:noProof/>
        </w:rPr>
        <w:t>89</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8—Amendments made by the Public Governance, Performance and Accountability Amendment (Consultancy and Non</w:t>
      </w:r>
      <w:r>
        <w:rPr>
          <w:noProof/>
        </w:rPr>
        <w:noBreakHyphen/>
        <w:t>Consultancy Contract Expenditure Reporting) Rules 2020</w:t>
      </w:r>
      <w:r w:rsidRPr="001B1F4D">
        <w:rPr>
          <w:b w:val="0"/>
          <w:noProof/>
          <w:sz w:val="18"/>
        </w:rPr>
        <w:tab/>
      </w:r>
      <w:r w:rsidRPr="001B1F4D">
        <w:rPr>
          <w:b w:val="0"/>
          <w:noProof/>
          <w:sz w:val="18"/>
        </w:rPr>
        <w:fldChar w:fldCharType="begin"/>
      </w:r>
      <w:r w:rsidRPr="001B1F4D">
        <w:rPr>
          <w:b w:val="0"/>
          <w:noProof/>
          <w:sz w:val="18"/>
        </w:rPr>
        <w:instrText xml:space="preserve"> PAGEREF _Toc82677875 \h </w:instrText>
      </w:r>
      <w:r w:rsidRPr="001B1F4D">
        <w:rPr>
          <w:b w:val="0"/>
          <w:noProof/>
          <w:sz w:val="18"/>
        </w:rPr>
      </w:r>
      <w:r w:rsidRPr="001B1F4D">
        <w:rPr>
          <w:b w:val="0"/>
          <w:noProof/>
          <w:sz w:val="18"/>
        </w:rPr>
        <w:fldChar w:fldCharType="separate"/>
      </w:r>
      <w:r w:rsidR="001A4D3A">
        <w:rPr>
          <w:b w:val="0"/>
          <w:noProof/>
          <w:sz w:val="18"/>
        </w:rPr>
        <w:t>90</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39</w:t>
      </w:r>
      <w:r>
        <w:rPr>
          <w:noProof/>
        </w:rPr>
        <w:tab/>
        <w:t xml:space="preserve">Application of amendments made by the </w:t>
      </w:r>
      <w:r w:rsidRPr="006026CC">
        <w:rPr>
          <w:i/>
          <w:noProof/>
        </w:rPr>
        <w:t>Public Governance, Performance and Accountability Amendment (Consultancy and Non</w:t>
      </w:r>
      <w:r>
        <w:rPr>
          <w:i/>
          <w:noProof/>
        </w:rPr>
        <w:noBreakHyphen/>
      </w:r>
      <w:r w:rsidRPr="006026CC">
        <w:rPr>
          <w:i/>
          <w:noProof/>
        </w:rPr>
        <w:t xml:space="preserve">Consultancy Contract Expenditure Reporting) </w:t>
      </w:r>
      <w:r>
        <w:rPr>
          <w:i/>
          <w:noProof/>
        </w:rPr>
        <w:t>Rules 2</w:t>
      </w:r>
      <w:r w:rsidRPr="006026CC">
        <w:rPr>
          <w:i/>
          <w:noProof/>
        </w:rPr>
        <w:t>020</w:t>
      </w:r>
      <w:r w:rsidRPr="001B1F4D">
        <w:rPr>
          <w:noProof/>
        </w:rPr>
        <w:tab/>
      </w:r>
      <w:r w:rsidRPr="001B1F4D">
        <w:rPr>
          <w:noProof/>
        </w:rPr>
        <w:fldChar w:fldCharType="begin"/>
      </w:r>
      <w:r w:rsidRPr="001B1F4D">
        <w:rPr>
          <w:noProof/>
        </w:rPr>
        <w:instrText xml:space="preserve"> PAGEREF _Toc82677876 \h </w:instrText>
      </w:r>
      <w:r w:rsidRPr="001B1F4D">
        <w:rPr>
          <w:noProof/>
        </w:rPr>
      </w:r>
      <w:r w:rsidRPr="001B1F4D">
        <w:rPr>
          <w:noProof/>
        </w:rPr>
        <w:fldChar w:fldCharType="separate"/>
      </w:r>
      <w:r w:rsidR="001A4D3A">
        <w:rPr>
          <w:noProof/>
        </w:rPr>
        <w:t>90</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9—Publication deadline for 2020</w:t>
      </w:r>
      <w:r>
        <w:rPr>
          <w:noProof/>
        </w:rPr>
        <w:noBreakHyphen/>
        <w:t>21 corporate plans</w:t>
      </w:r>
      <w:r w:rsidRPr="001B1F4D">
        <w:rPr>
          <w:b w:val="0"/>
          <w:noProof/>
          <w:sz w:val="18"/>
        </w:rPr>
        <w:tab/>
      </w:r>
      <w:r w:rsidRPr="001B1F4D">
        <w:rPr>
          <w:b w:val="0"/>
          <w:noProof/>
          <w:sz w:val="18"/>
        </w:rPr>
        <w:fldChar w:fldCharType="begin"/>
      </w:r>
      <w:r w:rsidRPr="001B1F4D">
        <w:rPr>
          <w:b w:val="0"/>
          <w:noProof/>
          <w:sz w:val="18"/>
        </w:rPr>
        <w:instrText xml:space="preserve"> PAGEREF _Toc82677877 \h </w:instrText>
      </w:r>
      <w:r w:rsidRPr="001B1F4D">
        <w:rPr>
          <w:b w:val="0"/>
          <w:noProof/>
          <w:sz w:val="18"/>
        </w:rPr>
      </w:r>
      <w:r w:rsidRPr="001B1F4D">
        <w:rPr>
          <w:b w:val="0"/>
          <w:noProof/>
          <w:sz w:val="18"/>
        </w:rPr>
        <w:fldChar w:fldCharType="separate"/>
      </w:r>
      <w:r w:rsidR="001A4D3A">
        <w:rPr>
          <w:b w:val="0"/>
          <w:noProof/>
          <w:sz w:val="18"/>
        </w:rPr>
        <w:t>91</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40</w:t>
      </w:r>
      <w:r>
        <w:rPr>
          <w:noProof/>
        </w:rPr>
        <w:tab/>
        <w:t>Publication deadline for 2020</w:t>
      </w:r>
      <w:r>
        <w:rPr>
          <w:noProof/>
        </w:rPr>
        <w:noBreakHyphen/>
        <w:t>21 corporate plans</w:t>
      </w:r>
      <w:r w:rsidRPr="001B1F4D">
        <w:rPr>
          <w:noProof/>
        </w:rPr>
        <w:tab/>
      </w:r>
      <w:r w:rsidRPr="001B1F4D">
        <w:rPr>
          <w:noProof/>
        </w:rPr>
        <w:fldChar w:fldCharType="begin"/>
      </w:r>
      <w:r w:rsidRPr="001B1F4D">
        <w:rPr>
          <w:noProof/>
        </w:rPr>
        <w:instrText xml:space="preserve"> PAGEREF _Toc82677878 \h </w:instrText>
      </w:r>
      <w:r w:rsidRPr="001B1F4D">
        <w:rPr>
          <w:noProof/>
        </w:rPr>
      </w:r>
      <w:r w:rsidRPr="001B1F4D">
        <w:rPr>
          <w:noProof/>
        </w:rPr>
        <w:fldChar w:fldCharType="separate"/>
      </w:r>
      <w:r w:rsidR="001A4D3A">
        <w:rPr>
          <w:noProof/>
        </w:rPr>
        <w:t>91</w:t>
      </w:r>
      <w:r w:rsidRPr="001B1F4D">
        <w:rPr>
          <w:noProof/>
        </w:rPr>
        <w:fldChar w:fldCharType="end"/>
      </w:r>
    </w:p>
    <w:p w:rsidR="001B1F4D" w:rsidRDefault="001B1F4D">
      <w:pPr>
        <w:pStyle w:val="TOC2"/>
        <w:rPr>
          <w:rFonts w:asciiTheme="minorHAnsi" w:eastAsiaTheme="minorEastAsia" w:hAnsiTheme="minorHAnsi" w:cstheme="minorBidi"/>
          <w:b w:val="0"/>
          <w:noProof/>
          <w:kern w:val="0"/>
          <w:sz w:val="22"/>
          <w:szCs w:val="22"/>
        </w:rPr>
      </w:pPr>
      <w:r>
        <w:rPr>
          <w:noProof/>
        </w:rPr>
        <w:t>Part 10—Amendments made by the Public Governance, Performance and Accountability Amendment (Special Account Determination) Rules 2021</w:t>
      </w:r>
      <w:r w:rsidRPr="001B1F4D">
        <w:rPr>
          <w:b w:val="0"/>
          <w:noProof/>
          <w:sz w:val="18"/>
        </w:rPr>
        <w:tab/>
      </w:r>
      <w:r w:rsidRPr="001B1F4D">
        <w:rPr>
          <w:b w:val="0"/>
          <w:noProof/>
          <w:sz w:val="18"/>
        </w:rPr>
        <w:fldChar w:fldCharType="begin"/>
      </w:r>
      <w:r w:rsidRPr="001B1F4D">
        <w:rPr>
          <w:b w:val="0"/>
          <w:noProof/>
          <w:sz w:val="18"/>
        </w:rPr>
        <w:instrText xml:space="preserve"> PAGEREF _Toc82677879 \h </w:instrText>
      </w:r>
      <w:r w:rsidRPr="001B1F4D">
        <w:rPr>
          <w:b w:val="0"/>
          <w:noProof/>
          <w:sz w:val="18"/>
        </w:rPr>
      </w:r>
      <w:r w:rsidRPr="001B1F4D">
        <w:rPr>
          <w:b w:val="0"/>
          <w:noProof/>
          <w:sz w:val="18"/>
        </w:rPr>
        <w:fldChar w:fldCharType="separate"/>
      </w:r>
      <w:r w:rsidR="001A4D3A">
        <w:rPr>
          <w:b w:val="0"/>
          <w:noProof/>
          <w:sz w:val="18"/>
        </w:rPr>
        <w:t>92</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41</w:t>
      </w:r>
      <w:r>
        <w:rPr>
          <w:noProof/>
        </w:rPr>
        <w:tab/>
        <w:t xml:space="preserve">Application of amendments made by the </w:t>
      </w:r>
      <w:r w:rsidRPr="006026CC">
        <w:rPr>
          <w:i/>
          <w:noProof/>
        </w:rPr>
        <w:t xml:space="preserve">Public Governance, Performance and Accountability Amendment (Special Account Determination) </w:t>
      </w:r>
      <w:r>
        <w:rPr>
          <w:i/>
          <w:noProof/>
        </w:rPr>
        <w:t>Rules 2</w:t>
      </w:r>
      <w:r w:rsidRPr="006026CC">
        <w:rPr>
          <w:i/>
          <w:noProof/>
        </w:rPr>
        <w:t>021</w:t>
      </w:r>
      <w:r w:rsidRPr="001B1F4D">
        <w:rPr>
          <w:noProof/>
        </w:rPr>
        <w:tab/>
      </w:r>
      <w:r w:rsidRPr="001B1F4D">
        <w:rPr>
          <w:noProof/>
        </w:rPr>
        <w:fldChar w:fldCharType="begin"/>
      </w:r>
      <w:r w:rsidRPr="001B1F4D">
        <w:rPr>
          <w:noProof/>
        </w:rPr>
        <w:instrText xml:space="preserve"> PAGEREF _Toc82677880 \h </w:instrText>
      </w:r>
      <w:r w:rsidRPr="001B1F4D">
        <w:rPr>
          <w:noProof/>
        </w:rPr>
      </w:r>
      <w:r w:rsidRPr="001B1F4D">
        <w:rPr>
          <w:noProof/>
        </w:rPr>
        <w:fldChar w:fldCharType="separate"/>
      </w:r>
      <w:r w:rsidR="001A4D3A">
        <w:rPr>
          <w:noProof/>
        </w:rPr>
        <w:t>92</w:t>
      </w:r>
      <w:r w:rsidRPr="001B1F4D">
        <w:rPr>
          <w:noProof/>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lastRenderedPageBreak/>
        <w:t>Schedule 1—Listed entities</w:t>
      </w:r>
      <w:r w:rsidRPr="001B1F4D">
        <w:rPr>
          <w:b w:val="0"/>
          <w:noProof/>
          <w:sz w:val="18"/>
        </w:rPr>
        <w:tab/>
      </w:r>
      <w:r w:rsidRPr="001B1F4D">
        <w:rPr>
          <w:b w:val="0"/>
          <w:noProof/>
          <w:sz w:val="18"/>
        </w:rPr>
        <w:fldChar w:fldCharType="begin"/>
      </w:r>
      <w:r w:rsidRPr="001B1F4D">
        <w:rPr>
          <w:b w:val="0"/>
          <w:noProof/>
          <w:sz w:val="18"/>
        </w:rPr>
        <w:instrText xml:space="preserve"> PAGEREF _Toc82677881 \h </w:instrText>
      </w:r>
      <w:r w:rsidRPr="001B1F4D">
        <w:rPr>
          <w:b w:val="0"/>
          <w:noProof/>
          <w:sz w:val="18"/>
        </w:rPr>
      </w:r>
      <w:r w:rsidRPr="001B1F4D">
        <w:rPr>
          <w:b w:val="0"/>
          <w:noProof/>
          <w:sz w:val="18"/>
        </w:rPr>
        <w:fldChar w:fldCharType="separate"/>
      </w:r>
      <w:r w:rsidR="001A4D3A">
        <w:rPr>
          <w:b w:val="0"/>
          <w:noProof/>
          <w:sz w:val="18"/>
        </w:rPr>
        <w:t>93</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1B1F4D">
        <w:rPr>
          <w:noProof/>
        </w:rPr>
        <w:tab/>
      </w:r>
      <w:r w:rsidRPr="001B1F4D">
        <w:rPr>
          <w:noProof/>
        </w:rPr>
        <w:fldChar w:fldCharType="begin"/>
      </w:r>
      <w:r w:rsidRPr="001B1F4D">
        <w:rPr>
          <w:noProof/>
        </w:rPr>
        <w:instrText xml:space="preserve"> PAGEREF _Toc82677882 \h </w:instrText>
      </w:r>
      <w:r w:rsidRPr="001B1F4D">
        <w:rPr>
          <w:noProof/>
        </w:rPr>
      </w:r>
      <w:r w:rsidRPr="001B1F4D">
        <w:rPr>
          <w:noProof/>
        </w:rPr>
        <w:fldChar w:fldCharType="separate"/>
      </w:r>
      <w:r w:rsidR="001A4D3A">
        <w:rPr>
          <w:noProof/>
        </w:rPr>
        <w:t>93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w:t>
      </w:r>
      <w:r>
        <w:rPr>
          <w:noProof/>
        </w:rPr>
        <w:tab/>
        <w:t>Australian Office of Financial Management</w:t>
      </w:r>
      <w:r w:rsidRPr="001B1F4D">
        <w:rPr>
          <w:noProof/>
        </w:rPr>
        <w:tab/>
      </w:r>
      <w:r w:rsidRPr="001B1F4D">
        <w:rPr>
          <w:noProof/>
        </w:rPr>
        <w:fldChar w:fldCharType="begin"/>
      </w:r>
      <w:r w:rsidRPr="001B1F4D">
        <w:rPr>
          <w:noProof/>
        </w:rPr>
        <w:instrText xml:space="preserve"> PAGEREF _Toc82677883 \h </w:instrText>
      </w:r>
      <w:r w:rsidRPr="001B1F4D">
        <w:rPr>
          <w:noProof/>
        </w:rPr>
      </w:r>
      <w:r w:rsidRPr="001B1F4D">
        <w:rPr>
          <w:noProof/>
        </w:rPr>
        <w:fldChar w:fldCharType="separate"/>
      </w:r>
      <w:r w:rsidR="001A4D3A">
        <w:rPr>
          <w:noProof/>
        </w:rPr>
        <w:t>93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4</w:t>
      </w:r>
      <w:r>
        <w:rPr>
          <w:noProof/>
        </w:rPr>
        <w:tab/>
        <w:t>Australian National Preventive Health Agency</w:t>
      </w:r>
      <w:r w:rsidRPr="001B1F4D">
        <w:rPr>
          <w:noProof/>
        </w:rPr>
        <w:tab/>
      </w:r>
      <w:r w:rsidRPr="001B1F4D">
        <w:rPr>
          <w:noProof/>
        </w:rPr>
        <w:fldChar w:fldCharType="begin"/>
      </w:r>
      <w:r w:rsidRPr="001B1F4D">
        <w:rPr>
          <w:noProof/>
        </w:rPr>
        <w:instrText xml:space="preserve"> PAGEREF _Toc82677884 \h </w:instrText>
      </w:r>
      <w:r w:rsidRPr="001B1F4D">
        <w:rPr>
          <w:noProof/>
        </w:rPr>
      </w:r>
      <w:r w:rsidRPr="001B1F4D">
        <w:rPr>
          <w:noProof/>
        </w:rPr>
        <w:fldChar w:fldCharType="separate"/>
      </w:r>
      <w:r w:rsidR="001A4D3A">
        <w:rPr>
          <w:noProof/>
        </w:rPr>
        <w:t>93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5</w:t>
      </w:r>
      <w:r>
        <w:rPr>
          <w:noProof/>
        </w:rPr>
        <w:tab/>
        <w:t>Australian Public Service Commission</w:t>
      </w:r>
      <w:r w:rsidRPr="001B1F4D">
        <w:rPr>
          <w:noProof/>
        </w:rPr>
        <w:tab/>
      </w:r>
      <w:r w:rsidRPr="001B1F4D">
        <w:rPr>
          <w:noProof/>
        </w:rPr>
        <w:fldChar w:fldCharType="begin"/>
      </w:r>
      <w:r w:rsidRPr="001B1F4D">
        <w:rPr>
          <w:noProof/>
        </w:rPr>
        <w:instrText xml:space="preserve"> PAGEREF _Toc82677885 \h </w:instrText>
      </w:r>
      <w:r w:rsidRPr="001B1F4D">
        <w:rPr>
          <w:noProof/>
        </w:rPr>
      </w:r>
      <w:r w:rsidRPr="001B1F4D">
        <w:rPr>
          <w:noProof/>
        </w:rPr>
        <w:fldChar w:fldCharType="separate"/>
      </w:r>
      <w:r w:rsidR="001A4D3A">
        <w:rPr>
          <w:noProof/>
        </w:rPr>
        <w:t>94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6</w:t>
      </w:r>
      <w:r>
        <w:rPr>
          <w:noProof/>
        </w:rPr>
        <w:tab/>
        <w:t>Australian Security Intelligence Organisation</w:t>
      </w:r>
      <w:r w:rsidRPr="001B1F4D">
        <w:rPr>
          <w:noProof/>
        </w:rPr>
        <w:tab/>
      </w:r>
      <w:r w:rsidRPr="001B1F4D">
        <w:rPr>
          <w:noProof/>
        </w:rPr>
        <w:fldChar w:fldCharType="begin"/>
      </w:r>
      <w:r w:rsidRPr="001B1F4D">
        <w:rPr>
          <w:noProof/>
        </w:rPr>
        <w:instrText xml:space="preserve"> PAGEREF _Toc82677886 \h </w:instrText>
      </w:r>
      <w:r w:rsidRPr="001B1F4D">
        <w:rPr>
          <w:noProof/>
        </w:rPr>
      </w:r>
      <w:r w:rsidRPr="001B1F4D">
        <w:rPr>
          <w:noProof/>
        </w:rPr>
        <w:fldChar w:fldCharType="separate"/>
      </w:r>
      <w:r w:rsidR="001A4D3A">
        <w:rPr>
          <w:noProof/>
        </w:rPr>
        <w:t>94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7</w:t>
      </w:r>
      <w:r>
        <w:rPr>
          <w:noProof/>
        </w:rPr>
        <w:tab/>
        <w:t>Australian Taxation Office</w:t>
      </w:r>
      <w:r w:rsidRPr="001B1F4D">
        <w:rPr>
          <w:noProof/>
        </w:rPr>
        <w:tab/>
      </w:r>
      <w:r w:rsidRPr="001B1F4D">
        <w:rPr>
          <w:noProof/>
        </w:rPr>
        <w:fldChar w:fldCharType="begin"/>
      </w:r>
      <w:r w:rsidRPr="001B1F4D">
        <w:rPr>
          <w:noProof/>
        </w:rPr>
        <w:instrText xml:space="preserve"> PAGEREF _Toc82677887 \h </w:instrText>
      </w:r>
      <w:r w:rsidRPr="001B1F4D">
        <w:rPr>
          <w:noProof/>
        </w:rPr>
      </w:r>
      <w:r w:rsidRPr="001B1F4D">
        <w:rPr>
          <w:noProof/>
        </w:rPr>
        <w:fldChar w:fldCharType="separate"/>
      </w:r>
      <w:r w:rsidR="001A4D3A">
        <w:rPr>
          <w:noProof/>
        </w:rPr>
        <w:t>95</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10</w:t>
      </w:r>
      <w:r>
        <w:rPr>
          <w:noProof/>
        </w:rPr>
        <w:tab/>
        <w:t>Digital Transformation Agency</w:t>
      </w:r>
      <w:r w:rsidRPr="001B1F4D">
        <w:rPr>
          <w:noProof/>
        </w:rPr>
        <w:tab/>
      </w:r>
      <w:r w:rsidRPr="001B1F4D">
        <w:rPr>
          <w:noProof/>
        </w:rPr>
        <w:fldChar w:fldCharType="begin"/>
      </w:r>
      <w:r w:rsidRPr="001B1F4D">
        <w:rPr>
          <w:noProof/>
        </w:rPr>
        <w:instrText xml:space="preserve"> PAGEREF _Toc82677888 \h </w:instrText>
      </w:r>
      <w:r w:rsidRPr="001B1F4D">
        <w:rPr>
          <w:noProof/>
        </w:rPr>
      </w:r>
      <w:r w:rsidRPr="001B1F4D">
        <w:rPr>
          <w:noProof/>
        </w:rPr>
        <w:fldChar w:fldCharType="separate"/>
      </w:r>
      <w:r w:rsidR="001A4D3A">
        <w:rPr>
          <w:noProof/>
        </w:rPr>
        <w:t>96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10A</w:t>
      </w:r>
      <w:r>
        <w:rPr>
          <w:noProof/>
        </w:rPr>
        <w:tab/>
        <w:t>Fair Work Ombudsman and Registered Organisations Commission Entity</w:t>
      </w:r>
      <w:r w:rsidRPr="001B1F4D">
        <w:rPr>
          <w:noProof/>
        </w:rPr>
        <w:tab/>
      </w:r>
      <w:r w:rsidRPr="001B1F4D">
        <w:rPr>
          <w:noProof/>
        </w:rPr>
        <w:fldChar w:fldCharType="begin"/>
      </w:r>
      <w:r w:rsidRPr="001B1F4D">
        <w:rPr>
          <w:noProof/>
        </w:rPr>
        <w:instrText xml:space="preserve"> PAGEREF _Toc82677889 \h </w:instrText>
      </w:r>
      <w:r w:rsidRPr="001B1F4D">
        <w:rPr>
          <w:noProof/>
        </w:rPr>
      </w:r>
      <w:r w:rsidRPr="001B1F4D">
        <w:rPr>
          <w:noProof/>
        </w:rPr>
        <w:fldChar w:fldCharType="separate"/>
      </w:r>
      <w:r w:rsidR="001A4D3A">
        <w:rPr>
          <w:noProof/>
        </w:rPr>
        <w:t>96</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11</w:t>
      </w:r>
      <w:r>
        <w:rPr>
          <w:noProof/>
        </w:rPr>
        <w:tab/>
        <w:t>Geoscience Australia</w:t>
      </w:r>
      <w:r w:rsidRPr="001B1F4D">
        <w:rPr>
          <w:noProof/>
        </w:rPr>
        <w:tab/>
      </w:r>
      <w:r w:rsidRPr="001B1F4D">
        <w:rPr>
          <w:noProof/>
        </w:rPr>
        <w:fldChar w:fldCharType="begin"/>
      </w:r>
      <w:r w:rsidRPr="001B1F4D">
        <w:rPr>
          <w:noProof/>
        </w:rPr>
        <w:instrText xml:space="preserve"> PAGEREF _Toc82677890 \h </w:instrText>
      </w:r>
      <w:r w:rsidRPr="001B1F4D">
        <w:rPr>
          <w:noProof/>
        </w:rPr>
      </w:r>
      <w:r w:rsidRPr="001B1F4D">
        <w:rPr>
          <w:noProof/>
        </w:rPr>
        <w:fldChar w:fldCharType="separate"/>
      </w:r>
      <w:r w:rsidR="001A4D3A">
        <w:rPr>
          <w:noProof/>
        </w:rPr>
        <w:t>97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12</w:t>
      </w:r>
      <w:r>
        <w:rPr>
          <w:noProof/>
        </w:rPr>
        <w:tab/>
        <w:t>IP Australia</w:t>
      </w:r>
      <w:r w:rsidRPr="001B1F4D">
        <w:rPr>
          <w:noProof/>
        </w:rPr>
        <w:tab/>
      </w:r>
      <w:r w:rsidRPr="001B1F4D">
        <w:rPr>
          <w:noProof/>
        </w:rPr>
        <w:fldChar w:fldCharType="begin"/>
      </w:r>
      <w:r w:rsidRPr="001B1F4D">
        <w:rPr>
          <w:noProof/>
        </w:rPr>
        <w:instrText xml:space="preserve"> PAGEREF _Toc82677891 \h </w:instrText>
      </w:r>
      <w:r w:rsidRPr="001B1F4D">
        <w:rPr>
          <w:noProof/>
        </w:rPr>
      </w:r>
      <w:r w:rsidRPr="001B1F4D">
        <w:rPr>
          <w:noProof/>
        </w:rPr>
        <w:fldChar w:fldCharType="separate"/>
      </w:r>
      <w:r w:rsidR="001A4D3A">
        <w:rPr>
          <w:noProof/>
        </w:rPr>
        <w:t>97</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13</w:t>
      </w:r>
      <w:r>
        <w:rPr>
          <w:noProof/>
        </w:rPr>
        <w:tab/>
        <w:t>National Faster Rail Agency</w:t>
      </w:r>
      <w:r w:rsidRPr="001B1F4D">
        <w:rPr>
          <w:noProof/>
        </w:rPr>
        <w:tab/>
      </w:r>
      <w:r w:rsidRPr="001B1F4D">
        <w:rPr>
          <w:noProof/>
        </w:rPr>
        <w:fldChar w:fldCharType="begin"/>
      </w:r>
      <w:r w:rsidRPr="001B1F4D">
        <w:rPr>
          <w:noProof/>
        </w:rPr>
        <w:instrText xml:space="preserve"> PAGEREF _Toc82677892 \h </w:instrText>
      </w:r>
      <w:r w:rsidRPr="001B1F4D">
        <w:rPr>
          <w:noProof/>
        </w:rPr>
      </w:r>
      <w:r w:rsidRPr="001B1F4D">
        <w:rPr>
          <w:noProof/>
        </w:rPr>
        <w:fldChar w:fldCharType="separate"/>
      </w:r>
      <w:r w:rsidR="001A4D3A">
        <w:rPr>
          <w:noProof/>
        </w:rPr>
        <w:t>98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14</w:t>
      </w:r>
      <w:r>
        <w:rPr>
          <w:noProof/>
        </w:rPr>
        <w:tab/>
        <w:t>National Indigenous Australians Agency</w:t>
      </w:r>
      <w:r w:rsidRPr="001B1F4D">
        <w:rPr>
          <w:noProof/>
        </w:rPr>
        <w:tab/>
      </w:r>
      <w:r w:rsidRPr="001B1F4D">
        <w:rPr>
          <w:noProof/>
        </w:rPr>
        <w:fldChar w:fldCharType="begin"/>
      </w:r>
      <w:r w:rsidRPr="001B1F4D">
        <w:rPr>
          <w:noProof/>
        </w:rPr>
        <w:instrText xml:space="preserve"> PAGEREF _Toc82677893 \h </w:instrText>
      </w:r>
      <w:r w:rsidRPr="001B1F4D">
        <w:rPr>
          <w:noProof/>
        </w:rPr>
      </w:r>
      <w:r w:rsidRPr="001B1F4D">
        <w:rPr>
          <w:noProof/>
        </w:rPr>
        <w:fldChar w:fldCharType="separate"/>
      </w:r>
      <w:r w:rsidR="001A4D3A">
        <w:rPr>
          <w:noProof/>
        </w:rPr>
        <w:t>98</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15</w:t>
      </w:r>
      <w:r>
        <w:rPr>
          <w:noProof/>
        </w:rPr>
        <w:tab/>
        <w:t>National Mental Health Commission</w:t>
      </w:r>
      <w:r w:rsidRPr="001B1F4D">
        <w:rPr>
          <w:noProof/>
        </w:rPr>
        <w:tab/>
      </w:r>
      <w:r w:rsidRPr="001B1F4D">
        <w:rPr>
          <w:noProof/>
        </w:rPr>
        <w:fldChar w:fldCharType="begin"/>
      </w:r>
      <w:r w:rsidRPr="001B1F4D">
        <w:rPr>
          <w:noProof/>
        </w:rPr>
        <w:instrText xml:space="preserve"> PAGEREF _Toc82677894 \h </w:instrText>
      </w:r>
      <w:r w:rsidRPr="001B1F4D">
        <w:rPr>
          <w:noProof/>
        </w:rPr>
      </w:r>
      <w:r w:rsidRPr="001B1F4D">
        <w:rPr>
          <w:noProof/>
        </w:rPr>
        <w:fldChar w:fldCharType="separate"/>
      </w:r>
      <w:r w:rsidR="001A4D3A">
        <w:rPr>
          <w:noProof/>
        </w:rPr>
        <w:t>99</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15A</w:t>
      </w:r>
      <w:r>
        <w:rPr>
          <w:noProof/>
        </w:rPr>
        <w:tab/>
        <w:t>National Recovery and Resilience Agency</w:t>
      </w:r>
      <w:r w:rsidRPr="001B1F4D">
        <w:rPr>
          <w:noProof/>
        </w:rPr>
        <w:tab/>
      </w:r>
      <w:r w:rsidRPr="001B1F4D">
        <w:rPr>
          <w:noProof/>
        </w:rPr>
        <w:fldChar w:fldCharType="begin"/>
      </w:r>
      <w:r w:rsidRPr="001B1F4D">
        <w:rPr>
          <w:noProof/>
        </w:rPr>
        <w:instrText xml:space="preserve"> PAGEREF _Toc82677895 \h </w:instrText>
      </w:r>
      <w:r w:rsidRPr="001B1F4D">
        <w:rPr>
          <w:noProof/>
        </w:rPr>
      </w:r>
      <w:r w:rsidRPr="001B1F4D">
        <w:rPr>
          <w:noProof/>
        </w:rPr>
        <w:fldChar w:fldCharType="separate"/>
      </w:r>
      <w:r w:rsidR="001A4D3A">
        <w:rPr>
          <w:noProof/>
        </w:rPr>
        <w:t>100</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15B</w:t>
      </w:r>
      <w:r>
        <w:rPr>
          <w:noProof/>
        </w:rPr>
        <w:tab/>
        <w:t>North Queensland Water Infrastructure Authority</w:t>
      </w:r>
      <w:r w:rsidRPr="001B1F4D">
        <w:rPr>
          <w:noProof/>
        </w:rPr>
        <w:tab/>
      </w:r>
      <w:r w:rsidRPr="001B1F4D">
        <w:rPr>
          <w:noProof/>
        </w:rPr>
        <w:fldChar w:fldCharType="begin"/>
      </w:r>
      <w:r w:rsidRPr="001B1F4D">
        <w:rPr>
          <w:noProof/>
        </w:rPr>
        <w:instrText xml:space="preserve"> PAGEREF _Toc82677896 \h </w:instrText>
      </w:r>
      <w:r w:rsidRPr="001B1F4D">
        <w:rPr>
          <w:noProof/>
        </w:rPr>
      </w:r>
      <w:r w:rsidRPr="001B1F4D">
        <w:rPr>
          <w:noProof/>
        </w:rPr>
        <w:fldChar w:fldCharType="separate"/>
      </w:r>
      <w:r w:rsidR="001A4D3A">
        <w:rPr>
          <w:noProof/>
        </w:rPr>
        <w:t>101</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16</w:t>
      </w:r>
      <w:r>
        <w:rPr>
          <w:noProof/>
        </w:rPr>
        <w:tab/>
        <w:t>Office of the Auditing and Assurance Standards Board</w:t>
      </w:r>
      <w:r w:rsidRPr="001B1F4D">
        <w:rPr>
          <w:noProof/>
        </w:rPr>
        <w:tab/>
      </w:r>
      <w:r w:rsidRPr="001B1F4D">
        <w:rPr>
          <w:noProof/>
        </w:rPr>
        <w:fldChar w:fldCharType="begin"/>
      </w:r>
      <w:r w:rsidRPr="001B1F4D">
        <w:rPr>
          <w:noProof/>
        </w:rPr>
        <w:instrText xml:space="preserve"> PAGEREF _Toc82677897 \h </w:instrText>
      </w:r>
      <w:r w:rsidRPr="001B1F4D">
        <w:rPr>
          <w:noProof/>
        </w:rPr>
      </w:r>
      <w:r w:rsidRPr="001B1F4D">
        <w:rPr>
          <w:noProof/>
        </w:rPr>
        <w:fldChar w:fldCharType="separate"/>
      </w:r>
      <w:r w:rsidR="001A4D3A">
        <w:rPr>
          <w:noProof/>
        </w:rPr>
        <w:t>102</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17</w:t>
      </w:r>
      <w:r>
        <w:rPr>
          <w:noProof/>
        </w:rPr>
        <w:tab/>
        <w:t>Office of the Australian Accounting Standards Board</w:t>
      </w:r>
      <w:r w:rsidRPr="001B1F4D">
        <w:rPr>
          <w:noProof/>
        </w:rPr>
        <w:tab/>
      </w:r>
      <w:r w:rsidRPr="001B1F4D">
        <w:rPr>
          <w:noProof/>
        </w:rPr>
        <w:fldChar w:fldCharType="begin"/>
      </w:r>
      <w:r w:rsidRPr="001B1F4D">
        <w:rPr>
          <w:noProof/>
        </w:rPr>
        <w:instrText xml:space="preserve"> PAGEREF _Toc82677898 \h </w:instrText>
      </w:r>
      <w:r w:rsidRPr="001B1F4D">
        <w:rPr>
          <w:noProof/>
        </w:rPr>
      </w:r>
      <w:r w:rsidRPr="001B1F4D">
        <w:rPr>
          <w:noProof/>
        </w:rPr>
        <w:fldChar w:fldCharType="separate"/>
      </w:r>
      <w:r w:rsidR="001A4D3A">
        <w:rPr>
          <w:noProof/>
        </w:rPr>
        <w:t>103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18</w:t>
      </w:r>
      <w:r>
        <w:rPr>
          <w:noProof/>
        </w:rPr>
        <w:tab/>
        <w:t>Office of the Special Investigator</w:t>
      </w:r>
      <w:r w:rsidRPr="001B1F4D">
        <w:rPr>
          <w:noProof/>
        </w:rPr>
        <w:tab/>
      </w:r>
      <w:r w:rsidRPr="001B1F4D">
        <w:rPr>
          <w:noProof/>
        </w:rPr>
        <w:fldChar w:fldCharType="begin"/>
      </w:r>
      <w:r w:rsidRPr="001B1F4D">
        <w:rPr>
          <w:noProof/>
        </w:rPr>
        <w:instrText xml:space="preserve"> PAGEREF _Toc82677899 \h </w:instrText>
      </w:r>
      <w:r w:rsidRPr="001B1F4D">
        <w:rPr>
          <w:noProof/>
        </w:rPr>
      </w:r>
      <w:r w:rsidRPr="001B1F4D">
        <w:rPr>
          <w:noProof/>
        </w:rPr>
        <w:fldChar w:fldCharType="separate"/>
      </w:r>
      <w:r w:rsidR="001A4D3A">
        <w:rPr>
          <w:noProof/>
        </w:rPr>
        <w:t>103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20</w:t>
      </w:r>
      <w:r>
        <w:rPr>
          <w:noProof/>
        </w:rPr>
        <w:tab/>
        <w:t>Royal Australian Mint</w:t>
      </w:r>
      <w:r w:rsidRPr="001B1F4D">
        <w:rPr>
          <w:noProof/>
        </w:rPr>
        <w:tab/>
      </w:r>
      <w:r w:rsidRPr="001B1F4D">
        <w:rPr>
          <w:noProof/>
        </w:rPr>
        <w:fldChar w:fldCharType="begin"/>
      </w:r>
      <w:r w:rsidRPr="001B1F4D">
        <w:rPr>
          <w:noProof/>
        </w:rPr>
        <w:instrText xml:space="preserve"> PAGEREF _Toc82677900 \h </w:instrText>
      </w:r>
      <w:r w:rsidRPr="001B1F4D">
        <w:rPr>
          <w:noProof/>
        </w:rPr>
      </w:r>
      <w:r w:rsidRPr="001B1F4D">
        <w:rPr>
          <w:noProof/>
        </w:rPr>
        <w:fldChar w:fldCharType="separate"/>
      </w:r>
      <w:r w:rsidR="001A4D3A">
        <w:rPr>
          <w:noProof/>
        </w:rPr>
        <w:t>104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21</w:t>
      </w:r>
      <w:r>
        <w:rPr>
          <w:noProof/>
        </w:rPr>
        <w:tab/>
        <w:t>Seafarers Safety, Rehabilitation and Compensation Authority</w:t>
      </w:r>
      <w:r w:rsidRPr="001B1F4D">
        <w:rPr>
          <w:noProof/>
        </w:rPr>
        <w:tab/>
      </w:r>
      <w:r w:rsidRPr="001B1F4D">
        <w:rPr>
          <w:noProof/>
        </w:rPr>
        <w:fldChar w:fldCharType="begin"/>
      </w:r>
      <w:r w:rsidRPr="001B1F4D">
        <w:rPr>
          <w:noProof/>
        </w:rPr>
        <w:instrText xml:space="preserve"> PAGEREF _Toc82677901 \h </w:instrText>
      </w:r>
      <w:r w:rsidRPr="001B1F4D">
        <w:rPr>
          <w:noProof/>
        </w:rPr>
      </w:r>
      <w:r w:rsidRPr="001B1F4D">
        <w:rPr>
          <w:noProof/>
        </w:rPr>
        <w:fldChar w:fldCharType="separate"/>
      </w:r>
      <w:r w:rsidR="001A4D3A">
        <w:rPr>
          <w:noProof/>
        </w:rPr>
        <w:t>104</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22</w:t>
      </w:r>
      <w:r>
        <w:rPr>
          <w:noProof/>
        </w:rPr>
        <w:tab/>
        <w:t>Services Australia</w:t>
      </w:r>
      <w:r w:rsidRPr="001B1F4D">
        <w:rPr>
          <w:noProof/>
        </w:rPr>
        <w:tab/>
      </w:r>
      <w:r w:rsidRPr="001B1F4D">
        <w:rPr>
          <w:noProof/>
        </w:rPr>
        <w:fldChar w:fldCharType="begin"/>
      </w:r>
      <w:r w:rsidRPr="001B1F4D">
        <w:rPr>
          <w:noProof/>
        </w:rPr>
        <w:instrText xml:space="preserve"> PAGEREF _Toc82677902 \h </w:instrText>
      </w:r>
      <w:r w:rsidRPr="001B1F4D">
        <w:rPr>
          <w:noProof/>
        </w:rPr>
      </w:r>
      <w:r w:rsidRPr="001B1F4D">
        <w:rPr>
          <w:noProof/>
        </w:rPr>
        <w:fldChar w:fldCharType="separate"/>
      </w:r>
      <w:r w:rsidR="001A4D3A">
        <w:rPr>
          <w:noProof/>
        </w:rPr>
        <w:t>104</w:t>
      </w:r>
      <w:r w:rsidRPr="001B1F4D">
        <w:rPr>
          <w:noProof/>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Schedule 2—List of requirements—non</w:t>
      </w:r>
      <w:r>
        <w:rPr>
          <w:noProof/>
        </w:rPr>
        <w:noBreakHyphen/>
        <w:t>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_Toc82677903 \h </w:instrText>
      </w:r>
      <w:r w:rsidRPr="001B1F4D">
        <w:rPr>
          <w:b w:val="0"/>
          <w:noProof/>
          <w:sz w:val="18"/>
        </w:rPr>
      </w:r>
      <w:r w:rsidRPr="001B1F4D">
        <w:rPr>
          <w:b w:val="0"/>
          <w:noProof/>
          <w:sz w:val="18"/>
        </w:rPr>
        <w:fldChar w:fldCharType="separate"/>
      </w:r>
      <w:r w:rsidR="001A4D3A">
        <w:rPr>
          <w:b w:val="0"/>
          <w:noProof/>
          <w:sz w:val="18"/>
        </w:rPr>
        <w:t>106</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w:t>
      </w:r>
      <w:r>
        <w:rPr>
          <w:noProof/>
        </w:rPr>
        <w:tab/>
        <w:t>Guide to this Schedule</w:t>
      </w:r>
      <w:r w:rsidRPr="001B1F4D">
        <w:rPr>
          <w:noProof/>
        </w:rPr>
        <w:tab/>
      </w:r>
      <w:r w:rsidRPr="001B1F4D">
        <w:rPr>
          <w:noProof/>
        </w:rPr>
        <w:fldChar w:fldCharType="begin"/>
      </w:r>
      <w:r w:rsidRPr="001B1F4D">
        <w:rPr>
          <w:noProof/>
        </w:rPr>
        <w:instrText xml:space="preserve"> PAGEREF _Toc82677904 \h </w:instrText>
      </w:r>
      <w:r w:rsidRPr="001B1F4D">
        <w:rPr>
          <w:noProof/>
        </w:rPr>
      </w:r>
      <w:r w:rsidRPr="001B1F4D">
        <w:rPr>
          <w:noProof/>
        </w:rPr>
        <w:fldChar w:fldCharType="separate"/>
      </w:r>
      <w:r w:rsidR="001A4D3A">
        <w:rPr>
          <w:noProof/>
        </w:rPr>
        <w:t>106</w:t>
      </w:r>
      <w:r w:rsidRPr="001B1F4D">
        <w:rPr>
          <w:noProof/>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Schedule 2A—List of requirements—corporate Commonwealth entities</w:t>
      </w:r>
      <w:r w:rsidRPr="001B1F4D">
        <w:rPr>
          <w:b w:val="0"/>
          <w:noProof/>
          <w:sz w:val="18"/>
        </w:rPr>
        <w:tab/>
      </w:r>
      <w:r w:rsidRPr="001B1F4D">
        <w:rPr>
          <w:b w:val="0"/>
          <w:noProof/>
          <w:sz w:val="18"/>
        </w:rPr>
        <w:fldChar w:fldCharType="begin"/>
      </w:r>
      <w:r w:rsidRPr="001B1F4D">
        <w:rPr>
          <w:b w:val="0"/>
          <w:noProof/>
          <w:sz w:val="18"/>
        </w:rPr>
        <w:instrText xml:space="preserve"> PAGEREF _Toc82677905 \h </w:instrText>
      </w:r>
      <w:r w:rsidRPr="001B1F4D">
        <w:rPr>
          <w:b w:val="0"/>
          <w:noProof/>
          <w:sz w:val="18"/>
        </w:rPr>
      </w:r>
      <w:r w:rsidRPr="001B1F4D">
        <w:rPr>
          <w:b w:val="0"/>
          <w:noProof/>
          <w:sz w:val="18"/>
        </w:rPr>
        <w:fldChar w:fldCharType="separate"/>
      </w:r>
      <w:r w:rsidR="001A4D3A">
        <w:rPr>
          <w:b w:val="0"/>
          <w:noProof/>
          <w:sz w:val="18"/>
        </w:rPr>
        <w:t>114</w:t>
      </w:r>
      <w:r w:rsidRPr="001B1F4D">
        <w:rPr>
          <w:b w:val="0"/>
          <w:noProof/>
          <w:sz w:val="18"/>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Schedule 2B—List of requirements—Commonwealth companies</w:t>
      </w:r>
      <w:r w:rsidRPr="001B1F4D">
        <w:rPr>
          <w:b w:val="0"/>
          <w:noProof/>
          <w:sz w:val="18"/>
        </w:rPr>
        <w:tab/>
      </w:r>
      <w:r w:rsidRPr="001B1F4D">
        <w:rPr>
          <w:b w:val="0"/>
          <w:noProof/>
          <w:sz w:val="18"/>
        </w:rPr>
        <w:fldChar w:fldCharType="begin"/>
      </w:r>
      <w:r w:rsidRPr="001B1F4D">
        <w:rPr>
          <w:b w:val="0"/>
          <w:noProof/>
          <w:sz w:val="18"/>
        </w:rPr>
        <w:instrText xml:space="preserve"> PAGEREF _Toc82677906 \h </w:instrText>
      </w:r>
      <w:r w:rsidRPr="001B1F4D">
        <w:rPr>
          <w:b w:val="0"/>
          <w:noProof/>
          <w:sz w:val="18"/>
        </w:rPr>
      </w:r>
      <w:r w:rsidRPr="001B1F4D">
        <w:rPr>
          <w:b w:val="0"/>
          <w:noProof/>
          <w:sz w:val="18"/>
        </w:rPr>
        <w:fldChar w:fldCharType="separate"/>
      </w:r>
      <w:r w:rsidR="001A4D3A">
        <w:rPr>
          <w:b w:val="0"/>
          <w:noProof/>
          <w:sz w:val="18"/>
        </w:rPr>
        <w:t>118</w:t>
      </w:r>
      <w:r w:rsidRPr="001B1F4D">
        <w:rPr>
          <w:b w:val="0"/>
          <w:noProof/>
          <w:sz w:val="18"/>
        </w:rPr>
        <w:fldChar w:fldCharType="end"/>
      </w:r>
    </w:p>
    <w:p w:rsidR="001B1F4D" w:rsidRDefault="001B1F4D">
      <w:pPr>
        <w:pStyle w:val="TOC1"/>
        <w:rPr>
          <w:rFonts w:asciiTheme="minorHAnsi" w:eastAsiaTheme="minorEastAsia" w:hAnsiTheme="minorHAnsi" w:cstheme="minorBidi"/>
          <w:b w:val="0"/>
          <w:noProof/>
          <w:kern w:val="0"/>
          <w:sz w:val="22"/>
          <w:szCs w:val="22"/>
        </w:rPr>
      </w:pPr>
      <w:r>
        <w:rPr>
          <w:noProof/>
        </w:rPr>
        <w:t>Schedule 3—Information about executive remuneration</w:t>
      </w:r>
      <w:r w:rsidRPr="001B1F4D">
        <w:rPr>
          <w:b w:val="0"/>
          <w:noProof/>
          <w:sz w:val="18"/>
        </w:rPr>
        <w:tab/>
      </w:r>
      <w:r w:rsidRPr="001B1F4D">
        <w:rPr>
          <w:b w:val="0"/>
          <w:noProof/>
          <w:sz w:val="18"/>
        </w:rPr>
        <w:fldChar w:fldCharType="begin"/>
      </w:r>
      <w:r w:rsidRPr="001B1F4D">
        <w:rPr>
          <w:b w:val="0"/>
          <w:noProof/>
          <w:sz w:val="18"/>
        </w:rPr>
        <w:instrText xml:space="preserve"> PAGEREF _Toc82677907 \h </w:instrText>
      </w:r>
      <w:r w:rsidRPr="001B1F4D">
        <w:rPr>
          <w:b w:val="0"/>
          <w:noProof/>
          <w:sz w:val="18"/>
        </w:rPr>
      </w:r>
      <w:r w:rsidRPr="001B1F4D">
        <w:rPr>
          <w:b w:val="0"/>
          <w:noProof/>
          <w:sz w:val="18"/>
        </w:rPr>
        <w:fldChar w:fldCharType="separate"/>
      </w:r>
      <w:r w:rsidR="001A4D3A">
        <w:rPr>
          <w:b w:val="0"/>
          <w:noProof/>
          <w:sz w:val="18"/>
        </w:rPr>
        <w:t>122</w:t>
      </w:r>
      <w:r w:rsidRPr="001B1F4D">
        <w:rPr>
          <w:b w:val="0"/>
          <w:noProof/>
          <w:sz w:val="18"/>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1</w:t>
      </w:r>
      <w:r>
        <w:rPr>
          <w:noProof/>
        </w:rPr>
        <w:tab/>
        <w:t>Information about remuneration for key management personnel</w:t>
      </w:r>
      <w:r w:rsidRPr="001B1F4D">
        <w:rPr>
          <w:noProof/>
        </w:rPr>
        <w:tab/>
      </w:r>
      <w:r w:rsidRPr="001B1F4D">
        <w:rPr>
          <w:noProof/>
        </w:rPr>
        <w:fldChar w:fldCharType="begin"/>
      </w:r>
      <w:r w:rsidRPr="001B1F4D">
        <w:rPr>
          <w:noProof/>
        </w:rPr>
        <w:instrText xml:space="preserve"> PAGEREF _Toc82677908 \h </w:instrText>
      </w:r>
      <w:r w:rsidRPr="001B1F4D">
        <w:rPr>
          <w:noProof/>
        </w:rPr>
      </w:r>
      <w:r w:rsidRPr="001B1F4D">
        <w:rPr>
          <w:noProof/>
        </w:rPr>
        <w:fldChar w:fldCharType="separate"/>
      </w:r>
      <w:r w:rsidR="001A4D3A">
        <w:rPr>
          <w:noProof/>
        </w:rPr>
        <w:t>122</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2</w:t>
      </w:r>
      <w:r>
        <w:rPr>
          <w:noProof/>
        </w:rPr>
        <w:tab/>
        <w:t>Information about remuneration for senior executives</w:t>
      </w:r>
      <w:r w:rsidRPr="001B1F4D">
        <w:rPr>
          <w:noProof/>
        </w:rPr>
        <w:tab/>
      </w:r>
      <w:r w:rsidRPr="001B1F4D">
        <w:rPr>
          <w:noProof/>
        </w:rPr>
        <w:fldChar w:fldCharType="begin"/>
      </w:r>
      <w:r w:rsidRPr="001B1F4D">
        <w:rPr>
          <w:noProof/>
        </w:rPr>
        <w:instrText xml:space="preserve"> PAGEREF _Toc82677909 \h </w:instrText>
      </w:r>
      <w:r w:rsidRPr="001B1F4D">
        <w:rPr>
          <w:noProof/>
        </w:rPr>
      </w:r>
      <w:r w:rsidRPr="001B1F4D">
        <w:rPr>
          <w:noProof/>
        </w:rPr>
        <w:fldChar w:fldCharType="separate"/>
      </w:r>
      <w:r w:rsidR="001A4D3A">
        <w:rPr>
          <w:noProof/>
        </w:rPr>
        <w:t>123</w:t>
      </w:r>
      <w:r w:rsidRPr="001B1F4D">
        <w:rPr>
          <w:noProof/>
        </w:rPr>
        <w:fldChar w:fldCharType="end"/>
      </w:r>
    </w:p>
    <w:p w:rsidR="001B1F4D" w:rsidRDefault="001B1F4D">
      <w:pPr>
        <w:pStyle w:val="TOC5"/>
        <w:rPr>
          <w:rFonts w:asciiTheme="minorHAnsi" w:eastAsiaTheme="minorEastAsia" w:hAnsiTheme="minorHAnsi" w:cstheme="minorBidi"/>
          <w:noProof/>
          <w:kern w:val="0"/>
          <w:sz w:val="22"/>
          <w:szCs w:val="22"/>
        </w:rPr>
      </w:pPr>
      <w:r>
        <w:rPr>
          <w:noProof/>
        </w:rPr>
        <w:t>3</w:t>
      </w:r>
      <w:r>
        <w:rPr>
          <w:noProof/>
        </w:rPr>
        <w:tab/>
        <w:t>Information about remuneration for other highly paid staff</w:t>
      </w:r>
      <w:r w:rsidRPr="001B1F4D">
        <w:rPr>
          <w:noProof/>
        </w:rPr>
        <w:tab/>
      </w:r>
      <w:r w:rsidRPr="001B1F4D">
        <w:rPr>
          <w:noProof/>
        </w:rPr>
        <w:fldChar w:fldCharType="begin"/>
      </w:r>
      <w:r w:rsidRPr="001B1F4D">
        <w:rPr>
          <w:noProof/>
        </w:rPr>
        <w:instrText xml:space="preserve"> PAGEREF _Toc82677910 \h </w:instrText>
      </w:r>
      <w:r w:rsidRPr="001B1F4D">
        <w:rPr>
          <w:noProof/>
        </w:rPr>
      </w:r>
      <w:r w:rsidRPr="001B1F4D">
        <w:rPr>
          <w:noProof/>
        </w:rPr>
        <w:fldChar w:fldCharType="separate"/>
      </w:r>
      <w:r w:rsidR="001A4D3A">
        <w:rPr>
          <w:noProof/>
        </w:rPr>
        <w:t>123</w:t>
      </w:r>
      <w:r w:rsidRPr="001B1F4D">
        <w:rPr>
          <w:noProof/>
        </w:rPr>
        <w:fldChar w:fldCharType="end"/>
      </w:r>
    </w:p>
    <w:p w:rsidR="001B1F4D" w:rsidRDefault="001B1F4D" w:rsidP="001B1F4D">
      <w:pPr>
        <w:pStyle w:val="TOC2"/>
        <w:rPr>
          <w:rFonts w:asciiTheme="minorHAnsi" w:eastAsiaTheme="minorEastAsia" w:hAnsiTheme="minorHAnsi" w:cstheme="minorBidi"/>
          <w:b w:val="0"/>
          <w:noProof/>
          <w:kern w:val="0"/>
          <w:sz w:val="22"/>
          <w:szCs w:val="22"/>
        </w:rPr>
      </w:pPr>
      <w:r>
        <w:rPr>
          <w:noProof/>
        </w:rPr>
        <w:t>Endnotes</w:t>
      </w:r>
      <w:r w:rsidRPr="001B1F4D">
        <w:rPr>
          <w:b w:val="0"/>
          <w:noProof/>
          <w:sz w:val="18"/>
        </w:rPr>
        <w:tab/>
      </w:r>
      <w:r w:rsidRPr="001B1F4D">
        <w:rPr>
          <w:b w:val="0"/>
          <w:noProof/>
          <w:sz w:val="18"/>
        </w:rPr>
        <w:fldChar w:fldCharType="begin"/>
      </w:r>
      <w:r w:rsidRPr="001B1F4D">
        <w:rPr>
          <w:b w:val="0"/>
          <w:noProof/>
          <w:sz w:val="18"/>
        </w:rPr>
        <w:instrText xml:space="preserve"> PAGEREF _Toc82677911 \h </w:instrText>
      </w:r>
      <w:r w:rsidRPr="001B1F4D">
        <w:rPr>
          <w:b w:val="0"/>
          <w:noProof/>
          <w:sz w:val="18"/>
        </w:rPr>
      </w:r>
      <w:r w:rsidRPr="001B1F4D">
        <w:rPr>
          <w:b w:val="0"/>
          <w:noProof/>
          <w:sz w:val="18"/>
        </w:rPr>
        <w:fldChar w:fldCharType="separate"/>
      </w:r>
      <w:r w:rsidR="001A4D3A">
        <w:rPr>
          <w:b w:val="0"/>
          <w:noProof/>
          <w:sz w:val="18"/>
        </w:rPr>
        <w:t>124</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Endnote 1—About the endnotes</w:t>
      </w:r>
      <w:r w:rsidRPr="001B1F4D">
        <w:rPr>
          <w:b w:val="0"/>
          <w:noProof/>
          <w:sz w:val="18"/>
        </w:rPr>
        <w:tab/>
      </w:r>
      <w:r w:rsidRPr="001B1F4D">
        <w:rPr>
          <w:b w:val="0"/>
          <w:noProof/>
          <w:sz w:val="18"/>
        </w:rPr>
        <w:fldChar w:fldCharType="begin"/>
      </w:r>
      <w:r w:rsidRPr="001B1F4D">
        <w:rPr>
          <w:b w:val="0"/>
          <w:noProof/>
          <w:sz w:val="18"/>
        </w:rPr>
        <w:instrText xml:space="preserve"> PAGEREF _Toc82677912 \h </w:instrText>
      </w:r>
      <w:r w:rsidRPr="001B1F4D">
        <w:rPr>
          <w:b w:val="0"/>
          <w:noProof/>
          <w:sz w:val="18"/>
        </w:rPr>
      </w:r>
      <w:r w:rsidRPr="001B1F4D">
        <w:rPr>
          <w:b w:val="0"/>
          <w:noProof/>
          <w:sz w:val="18"/>
        </w:rPr>
        <w:fldChar w:fldCharType="separate"/>
      </w:r>
      <w:r w:rsidR="001A4D3A">
        <w:rPr>
          <w:b w:val="0"/>
          <w:noProof/>
          <w:sz w:val="18"/>
        </w:rPr>
        <w:t>124</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Endnote 2—Abbreviation key</w:t>
      </w:r>
      <w:r w:rsidRPr="001B1F4D">
        <w:rPr>
          <w:b w:val="0"/>
          <w:noProof/>
          <w:sz w:val="18"/>
        </w:rPr>
        <w:tab/>
      </w:r>
      <w:r w:rsidRPr="001B1F4D">
        <w:rPr>
          <w:b w:val="0"/>
          <w:noProof/>
          <w:sz w:val="18"/>
        </w:rPr>
        <w:fldChar w:fldCharType="begin"/>
      </w:r>
      <w:r w:rsidRPr="001B1F4D">
        <w:rPr>
          <w:b w:val="0"/>
          <w:noProof/>
          <w:sz w:val="18"/>
        </w:rPr>
        <w:instrText xml:space="preserve"> PAGEREF _Toc82677913 \h </w:instrText>
      </w:r>
      <w:r w:rsidRPr="001B1F4D">
        <w:rPr>
          <w:b w:val="0"/>
          <w:noProof/>
          <w:sz w:val="18"/>
        </w:rPr>
      </w:r>
      <w:r w:rsidRPr="001B1F4D">
        <w:rPr>
          <w:b w:val="0"/>
          <w:noProof/>
          <w:sz w:val="18"/>
        </w:rPr>
        <w:fldChar w:fldCharType="separate"/>
      </w:r>
      <w:r w:rsidR="001A4D3A">
        <w:rPr>
          <w:b w:val="0"/>
          <w:noProof/>
          <w:sz w:val="18"/>
        </w:rPr>
        <w:t>125</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Endnote 3—Legislation history</w:t>
      </w:r>
      <w:r w:rsidRPr="001B1F4D">
        <w:rPr>
          <w:b w:val="0"/>
          <w:noProof/>
          <w:sz w:val="18"/>
        </w:rPr>
        <w:tab/>
      </w:r>
      <w:r w:rsidRPr="001B1F4D">
        <w:rPr>
          <w:b w:val="0"/>
          <w:noProof/>
          <w:sz w:val="18"/>
        </w:rPr>
        <w:fldChar w:fldCharType="begin"/>
      </w:r>
      <w:r w:rsidRPr="001B1F4D">
        <w:rPr>
          <w:b w:val="0"/>
          <w:noProof/>
          <w:sz w:val="18"/>
        </w:rPr>
        <w:instrText xml:space="preserve"> PAGEREF _Toc82677914 \h </w:instrText>
      </w:r>
      <w:r w:rsidRPr="001B1F4D">
        <w:rPr>
          <w:b w:val="0"/>
          <w:noProof/>
          <w:sz w:val="18"/>
        </w:rPr>
      </w:r>
      <w:r w:rsidRPr="001B1F4D">
        <w:rPr>
          <w:b w:val="0"/>
          <w:noProof/>
          <w:sz w:val="18"/>
        </w:rPr>
        <w:fldChar w:fldCharType="separate"/>
      </w:r>
      <w:r w:rsidR="001A4D3A">
        <w:rPr>
          <w:b w:val="0"/>
          <w:noProof/>
          <w:sz w:val="18"/>
        </w:rPr>
        <w:t>126</w:t>
      </w:r>
      <w:r w:rsidRPr="001B1F4D">
        <w:rPr>
          <w:b w:val="0"/>
          <w:noProof/>
          <w:sz w:val="18"/>
        </w:rPr>
        <w:fldChar w:fldCharType="end"/>
      </w:r>
    </w:p>
    <w:p w:rsidR="001B1F4D" w:rsidRDefault="001B1F4D">
      <w:pPr>
        <w:pStyle w:val="TOC3"/>
        <w:rPr>
          <w:rFonts w:asciiTheme="minorHAnsi" w:eastAsiaTheme="minorEastAsia" w:hAnsiTheme="minorHAnsi" w:cstheme="minorBidi"/>
          <w:b w:val="0"/>
          <w:noProof/>
          <w:kern w:val="0"/>
          <w:szCs w:val="22"/>
        </w:rPr>
      </w:pPr>
      <w:r>
        <w:rPr>
          <w:noProof/>
        </w:rPr>
        <w:t>Endnote 4—Amendment history</w:t>
      </w:r>
      <w:r w:rsidRPr="001B1F4D">
        <w:rPr>
          <w:b w:val="0"/>
          <w:noProof/>
          <w:sz w:val="18"/>
        </w:rPr>
        <w:tab/>
      </w:r>
      <w:r w:rsidRPr="001B1F4D">
        <w:rPr>
          <w:b w:val="0"/>
          <w:noProof/>
          <w:sz w:val="18"/>
        </w:rPr>
        <w:fldChar w:fldCharType="begin"/>
      </w:r>
      <w:r w:rsidRPr="001B1F4D">
        <w:rPr>
          <w:b w:val="0"/>
          <w:noProof/>
          <w:sz w:val="18"/>
        </w:rPr>
        <w:instrText xml:space="preserve"> PAGEREF _Toc82677915 \h </w:instrText>
      </w:r>
      <w:r w:rsidRPr="001B1F4D">
        <w:rPr>
          <w:b w:val="0"/>
          <w:noProof/>
          <w:sz w:val="18"/>
        </w:rPr>
      </w:r>
      <w:r w:rsidRPr="001B1F4D">
        <w:rPr>
          <w:b w:val="0"/>
          <w:noProof/>
          <w:sz w:val="18"/>
        </w:rPr>
        <w:fldChar w:fldCharType="separate"/>
      </w:r>
      <w:r w:rsidR="001A4D3A">
        <w:rPr>
          <w:b w:val="0"/>
          <w:noProof/>
          <w:sz w:val="18"/>
        </w:rPr>
        <w:t>130</w:t>
      </w:r>
      <w:r w:rsidRPr="001B1F4D">
        <w:rPr>
          <w:b w:val="0"/>
          <w:noProof/>
          <w:sz w:val="18"/>
        </w:rPr>
        <w:fldChar w:fldCharType="end"/>
      </w:r>
    </w:p>
    <w:p w:rsidR="00A03DA9" w:rsidRPr="006D71E8" w:rsidRDefault="00F27D39" w:rsidP="007F5E32">
      <w:pPr>
        <w:ind w:right="1792"/>
        <w:sectPr w:rsidR="00A03DA9" w:rsidRPr="006D71E8" w:rsidSect="005B3490">
          <w:headerReference w:type="even" r:id="rId16"/>
          <w:headerReference w:type="default" r:id="rId17"/>
          <w:footerReference w:type="even" r:id="rId18"/>
          <w:footerReference w:type="default" r:id="rId19"/>
          <w:headerReference w:type="first" r:id="rId20"/>
          <w:pgSz w:w="11907" w:h="16839"/>
          <w:pgMar w:top="2381" w:right="1797" w:bottom="1440" w:left="1797" w:header="720" w:footer="709" w:gutter="0"/>
          <w:pgNumType w:fmt="lowerRoman" w:start="1"/>
          <w:cols w:space="708"/>
          <w:docGrid w:linePitch="360"/>
        </w:sectPr>
      </w:pPr>
      <w:r w:rsidRPr="006D71E8">
        <w:rPr>
          <w:rFonts w:cs="Times New Roman"/>
          <w:sz w:val="18"/>
        </w:rPr>
        <w:fldChar w:fldCharType="end"/>
      </w:r>
    </w:p>
    <w:p w:rsidR="004C5AC6" w:rsidRPr="006D71E8" w:rsidRDefault="004C5AC6" w:rsidP="004C5AC6">
      <w:pPr>
        <w:pStyle w:val="ActHead1"/>
        <w:pageBreakBefore/>
        <w:spacing w:before="360"/>
      </w:pPr>
      <w:bookmarkStart w:id="1" w:name="_Toc82677711"/>
      <w:r w:rsidRPr="001B1F4D">
        <w:rPr>
          <w:rStyle w:val="CharChapNo"/>
        </w:rPr>
        <w:lastRenderedPageBreak/>
        <w:t>Chapter</w:t>
      </w:r>
      <w:r w:rsidR="006D71E8" w:rsidRPr="001B1F4D">
        <w:rPr>
          <w:rStyle w:val="CharChapNo"/>
        </w:rPr>
        <w:t> </w:t>
      </w:r>
      <w:r w:rsidRPr="001B1F4D">
        <w:rPr>
          <w:rStyle w:val="CharChapNo"/>
        </w:rPr>
        <w:t>1</w:t>
      </w:r>
      <w:r w:rsidRPr="006D71E8">
        <w:t>—</w:t>
      </w:r>
      <w:r w:rsidRPr="001B1F4D">
        <w:rPr>
          <w:rStyle w:val="CharChapText"/>
        </w:rPr>
        <w:t>Introduction</w:t>
      </w:r>
      <w:bookmarkEnd w:id="1"/>
    </w:p>
    <w:p w:rsidR="004C5AC6" w:rsidRPr="006D71E8" w:rsidRDefault="001B1F4D" w:rsidP="004C5AC6">
      <w:pPr>
        <w:pStyle w:val="ActHead2"/>
      </w:pPr>
      <w:bookmarkStart w:id="2" w:name="_Toc82677712"/>
      <w:r w:rsidRPr="001B1F4D">
        <w:rPr>
          <w:rStyle w:val="CharPartNo"/>
        </w:rPr>
        <w:t>Part 1</w:t>
      </w:r>
      <w:r w:rsidRPr="001B1F4D">
        <w:rPr>
          <w:rStyle w:val="CharPartNo"/>
        </w:rPr>
        <w:noBreakHyphen/>
      </w:r>
      <w:r w:rsidR="004C5AC6" w:rsidRPr="001B1F4D">
        <w:rPr>
          <w:rStyle w:val="CharPartNo"/>
        </w:rPr>
        <w:t>1</w:t>
      </w:r>
      <w:r w:rsidR="004C5AC6" w:rsidRPr="006D71E8">
        <w:t>—</w:t>
      </w:r>
      <w:r w:rsidR="004C5AC6" w:rsidRPr="001B1F4D">
        <w:rPr>
          <w:rStyle w:val="CharPartText"/>
        </w:rPr>
        <w:t>Introduction</w:t>
      </w:r>
      <w:bookmarkEnd w:id="2"/>
    </w:p>
    <w:p w:rsidR="004C5AC6" w:rsidRPr="006D71E8" w:rsidRDefault="004C5AC6" w:rsidP="004C5AC6">
      <w:pPr>
        <w:pStyle w:val="ActHead3"/>
      </w:pPr>
      <w:bookmarkStart w:id="3" w:name="_Toc82677713"/>
      <w:r w:rsidRPr="001B1F4D">
        <w:rPr>
          <w:rStyle w:val="CharDivNo"/>
        </w:rPr>
        <w:t>Division</w:t>
      </w:r>
      <w:r w:rsidR="006D71E8" w:rsidRPr="001B1F4D">
        <w:rPr>
          <w:rStyle w:val="CharDivNo"/>
        </w:rPr>
        <w:t> </w:t>
      </w:r>
      <w:r w:rsidRPr="001B1F4D">
        <w:rPr>
          <w:rStyle w:val="CharDivNo"/>
        </w:rPr>
        <w:t>1</w:t>
      </w:r>
      <w:r w:rsidRPr="006D71E8">
        <w:t>—</w:t>
      </w:r>
      <w:r w:rsidRPr="001B1F4D">
        <w:rPr>
          <w:rStyle w:val="CharDivText"/>
        </w:rPr>
        <w:t>Preliminary</w:t>
      </w:r>
      <w:bookmarkEnd w:id="3"/>
    </w:p>
    <w:p w:rsidR="004C5AC6" w:rsidRPr="006D71E8" w:rsidRDefault="004C5AC6" w:rsidP="004C5AC6">
      <w:pPr>
        <w:pStyle w:val="ActHead5"/>
      </w:pPr>
      <w:bookmarkStart w:id="4" w:name="_Toc82677714"/>
      <w:r w:rsidRPr="001B1F4D">
        <w:rPr>
          <w:rStyle w:val="CharSectno"/>
        </w:rPr>
        <w:t>1</w:t>
      </w:r>
      <w:r w:rsidRPr="006D71E8">
        <w:t xml:space="preserve">  Name of rule</w:t>
      </w:r>
      <w:bookmarkEnd w:id="4"/>
    </w:p>
    <w:p w:rsidR="004C5AC6" w:rsidRPr="006D71E8" w:rsidRDefault="004C5AC6" w:rsidP="004C5AC6">
      <w:pPr>
        <w:pStyle w:val="subsection"/>
      </w:pPr>
      <w:r w:rsidRPr="006D71E8">
        <w:tab/>
      </w:r>
      <w:r w:rsidRPr="006D71E8">
        <w:tab/>
        <w:t xml:space="preserve">This rule is the </w:t>
      </w:r>
      <w:r w:rsidR="00860945" w:rsidRPr="006D71E8">
        <w:rPr>
          <w:i/>
          <w:noProof/>
        </w:rPr>
        <w:t xml:space="preserve">Public Governance, Performance and Accountability </w:t>
      </w:r>
      <w:r w:rsidR="001B1F4D">
        <w:rPr>
          <w:i/>
          <w:noProof/>
        </w:rPr>
        <w:t>Rule 2</w:t>
      </w:r>
      <w:r w:rsidR="00860945" w:rsidRPr="006D71E8">
        <w:rPr>
          <w:i/>
          <w:noProof/>
        </w:rPr>
        <w:t>014</w:t>
      </w:r>
      <w:r w:rsidRPr="006D71E8">
        <w:t>.</w:t>
      </w:r>
    </w:p>
    <w:p w:rsidR="004C5AC6" w:rsidRPr="006D71E8" w:rsidRDefault="004C5AC6" w:rsidP="004C5AC6">
      <w:pPr>
        <w:pStyle w:val="ActHead5"/>
      </w:pPr>
      <w:bookmarkStart w:id="5" w:name="_Toc82677715"/>
      <w:r w:rsidRPr="001B1F4D">
        <w:rPr>
          <w:rStyle w:val="CharSectno"/>
        </w:rPr>
        <w:t>3</w:t>
      </w:r>
      <w:r w:rsidRPr="006D71E8">
        <w:t xml:space="preserve">  Authority</w:t>
      </w:r>
      <w:bookmarkEnd w:id="5"/>
    </w:p>
    <w:p w:rsidR="004C5AC6" w:rsidRPr="006D71E8" w:rsidRDefault="004C5AC6" w:rsidP="004C5AC6">
      <w:pPr>
        <w:pStyle w:val="subsection"/>
      </w:pPr>
      <w:r w:rsidRPr="006D71E8">
        <w:tab/>
      </w:r>
      <w:r w:rsidRPr="006D71E8">
        <w:tab/>
        <w:t xml:space="preserve">This rule is made under the </w:t>
      </w:r>
      <w:r w:rsidRPr="006D71E8">
        <w:rPr>
          <w:i/>
        </w:rPr>
        <w:t>Public Governance, Performance and Accountability Act 2013</w:t>
      </w:r>
      <w:r w:rsidRPr="006D71E8">
        <w:t>.</w:t>
      </w:r>
    </w:p>
    <w:p w:rsidR="004C5AC6" w:rsidRPr="006D71E8" w:rsidRDefault="004C5AC6" w:rsidP="004C5AC6">
      <w:pPr>
        <w:pStyle w:val="ActHead3"/>
        <w:pageBreakBefore/>
      </w:pPr>
      <w:bookmarkStart w:id="6" w:name="_Toc82677716"/>
      <w:r w:rsidRPr="001B1F4D">
        <w:rPr>
          <w:rStyle w:val="CharDivNo"/>
        </w:rPr>
        <w:lastRenderedPageBreak/>
        <w:t>Division</w:t>
      </w:r>
      <w:r w:rsidR="006D71E8" w:rsidRPr="001B1F4D">
        <w:rPr>
          <w:rStyle w:val="CharDivNo"/>
        </w:rPr>
        <w:t> </w:t>
      </w:r>
      <w:r w:rsidRPr="001B1F4D">
        <w:rPr>
          <w:rStyle w:val="CharDivNo"/>
        </w:rPr>
        <w:t>2</w:t>
      </w:r>
      <w:r w:rsidRPr="006D71E8">
        <w:t>—</w:t>
      </w:r>
      <w:r w:rsidRPr="001B1F4D">
        <w:rPr>
          <w:rStyle w:val="CharDivText"/>
        </w:rPr>
        <w:t>Definitions</w:t>
      </w:r>
      <w:bookmarkEnd w:id="6"/>
    </w:p>
    <w:p w:rsidR="004C5AC6" w:rsidRPr="006D71E8" w:rsidRDefault="004C5AC6" w:rsidP="004C5AC6">
      <w:pPr>
        <w:pStyle w:val="ActHead5"/>
      </w:pPr>
      <w:bookmarkStart w:id="7" w:name="_Toc82677717"/>
      <w:r w:rsidRPr="001B1F4D">
        <w:rPr>
          <w:rStyle w:val="CharSectno"/>
        </w:rPr>
        <w:t>4</w:t>
      </w:r>
      <w:r w:rsidRPr="006D71E8">
        <w:t xml:space="preserve">  Definitions</w:t>
      </w:r>
      <w:bookmarkEnd w:id="7"/>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provide a list of every term that is defined in this rule. A term will either be defined in this section, or in another provision of this rule. If another provision defines the term, this section will have a signpost to that definition.</w:t>
      </w:r>
    </w:p>
    <w:p w:rsidR="004C5AC6" w:rsidRPr="006D71E8" w:rsidRDefault="004C5AC6" w:rsidP="004C5AC6">
      <w:pPr>
        <w:pStyle w:val="SOText"/>
      </w:pPr>
      <w:r w:rsidRPr="006D71E8">
        <w:t>Some terms that are used in this rule are defined in the Act. Those terms have the same meaning as in the Act. Those terms are not included in this section but can be found in section</w:t>
      </w:r>
      <w:r w:rsidR="006D71E8">
        <w:t> </w:t>
      </w:r>
      <w:r w:rsidRPr="006D71E8">
        <w:t>8 of the Act.</w:t>
      </w:r>
    </w:p>
    <w:p w:rsidR="004C5AC6" w:rsidRPr="006D71E8" w:rsidRDefault="004C5AC6" w:rsidP="004C5AC6">
      <w:pPr>
        <w:pStyle w:val="subsection"/>
      </w:pPr>
      <w:r w:rsidRPr="006D71E8">
        <w:tab/>
      </w:r>
      <w:r w:rsidRPr="006D71E8">
        <w:tab/>
        <w:t>In this rule:</w:t>
      </w:r>
    </w:p>
    <w:p w:rsidR="004C5AC6" w:rsidRPr="006D71E8" w:rsidRDefault="004C5AC6" w:rsidP="004C5AC6">
      <w:pPr>
        <w:pStyle w:val="Definition"/>
      </w:pPr>
      <w:r w:rsidRPr="006D71E8">
        <w:rPr>
          <w:b/>
          <w:i/>
        </w:rPr>
        <w:t>Act</w:t>
      </w:r>
      <w:r w:rsidRPr="006D71E8">
        <w:t xml:space="preserve"> means the </w:t>
      </w:r>
      <w:r w:rsidRPr="006D71E8">
        <w:rPr>
          <w:i/>
        </w:rPr>
        <w:t>Public Governance, Performance and Accountability Act 2013</w:t>
      </w:r>
      <w:r w:rsidRPr="006D71E8">
        <w:t>.</w:t>
      </w:r>
    </w:p>
    <w:p w:rsidR="00065EB3" w:rsidRPr="006D71E8" w:rsidRDefault="00065EB3" w:rsidP="00065EB3">
      <w:pPr>
        <w:pStyle w:val="Definition"/>
      </w:pPr>
      <w:r w:rsidRPr="006D71E8">
        <w:rPr>
          <w:b/>
          <w:i/>
        </w:rPr>
        <w:t>annual report</w:t>
      </w:r>
      <w:r w:rsidRPr="006D71E8">
        <w:t xml:space="preserve"> for a Commonwealth company means the report that includes the reports referred to in paragraph</w:t>
      </w:r>
      <w:r w:rsidR="006D71E8">
        <w:t> </w:t>
      </w:r>
      <w:r w:rsidRPr="006D71E8">
        <w:t>97(1)(a) of the Act.</w:t>
      </w:r>
    </w:p>
    <w:p w:rsidR="004C5AC6" w:rsidRPr="006D71E8" w:rsidRDefault="004C5AC6" w:rsidP="004C5AC6">
      <w:pPr>
        <w:pStyle w:val="Definition"/>
      </w:pPr>
      <w:r w:rsidRPr="006D71E8">
        <w:rPr>
          <w:b/>
          <w:i/>
        </w:rPr>
        <w:t>banking day</w:t>
      </w:r>
      <w:r w:rsidRPr="006D71E8">
        <w:t>: see subsection</w:t>
      </w:r>
      <w:r w:rsidR="006D71E8">
        <w:t> </w:t>
      </w:r>
      <w:r w:rsidRPr="006D71E8">
        <w:t>19(2).</w:t>
      </w:r>
    </w:p>
    <w:p w:rsidR="00BD7F4A" w:rsidRPr="006D71E8" w:rsidRDefault="00BD7F4A" w:rsidP="00BD7F4A">
      <w:pPr>
        <w:pStyle w:val="Definition"/>
      </w:pPr>
      <w:r w:rsidRPr="006D71E8">
        <w:rPr>
          <w:b/>
          <w:i/>
        </w:rPr>
        <w:t>books</w:t>
      </w:r>
      <w:r w:rsidRPr="006D71E8">
        <w:t xml:space="preserve"> includes:</w:t>
      </w:r>
    </w:p>
    <w:p w:rsidR="00BD7F4A" w:rsidRPr="006D71E8" w:rsidRDefault="00BD7F4A" w:rsidP="00BD7F4A">
      <w:pPr>
        <w:pStyle w:val="paragraph"/>
      </w:pPr>
      <w:r w:rsidRPr="006D71E8">
        <w:tab/>
        <w:t>(a)</w:t>
      </w:r>
      <w:r w:rsidRPr="006D71E8">
        <w:tab/>
        <w:t>a register; and</w:t>
      </w:r>
    </w:p>
    <w:p w:rsidR="00BD7F4A" w:rsidRPr="006D71E8" w:rsidRDefault="00BD7F4A" w:rsidP="00BD7F4A">
      <w:pPr>
        <w:pStyle w:val="paragraph"/>
      </w:pPr>
      <w:r w:rsidRPr="006D71E8">
        <w:tab/>
        <w:t>(b)</w:t>
      </w:r>
      <w:r w:rsidRPr="006D71E8">
        <w:tab/>
        <w:t>financial reports or financial records, however compiled, recorded or stored; and</w:t>
      </w:r>
    </w:p>
    <w:p w:rsidR="00BD7F4A" w:rsidRPr="006D71E8" w:rsidRDefault="00BD7F4A" w:rsidP="00BD7F4A">
      <w:pPr>
        <w:pStyle w:val="paragraph"/>
      </w:pPr>
      <w:r w:rsidRPr="006D71E8">
        <w:tab/>
        <w:t>(c)</w:t>
      </w:r>
      <w:r w:rsidRPr="006D71E8">
        <w:tab/>
        <w:t>a document.</w:t>
      </w:r>
    </w:p>
    <w:p w:rsidR="00813FD2" w:rsidRPr="005620A8" w:rsidRDefault="00813FD2" w:rsidP="00813FD2">
      <w:pPr>
        <w:pStyle w:val="Definition"/>
      </w:pPr>
      <w:r w:rsidRPr="005620A8">
        <w:rPr>
          <w:b/>
          <w:i/>
        </w:rPr>
        <w:t xml:space="preserve">CCE grant </w:t>
      </w:r>
      <w:r w:rsidRPr="005620A8">
        <w:t>means an arrangement for the provision of financial assistance by or on behalf of a corporate Commonwealth entity under which relevant money is to be paid to a person, or body, that is not a Commonwealth entity but does not include an arrangement for any of the following:</w:t>
      </w:r>
    </w:p>
    <w:p w:rsidR="00813FD2" w:rsidRPr="005620A8" w:rsidRDefault="00813FD2" w:rsidP="00813FD2">
      <w:pPr>
        <w:pStyle w:val="paragraph"/>
      </w:pPr>
      <w:r w:rsidRPr="005620A8">
        <w:tab/>
        <w:t>(a)</w:t>
      </w:r>
      <w:r w:rsidRPr="005620A8">
        <w:tab/>
        <w:t>a payment for the acquisition of goods or services by the corporate Commonwealth entity for its own use or the use of another entity or third party;</w:t>
      </w:r>
    </w:p>
    <w:p w:rsidR="00813FD2" w:rsidRPr="005620A8" w:rsidRDefault="00813FD2" w:rsidP="00813FD2">
      <w:pPr>
        <w:pStyle w:val="paragraph"/>
      </w:pPr>
      <w:r w:rsidRPr="005620A8">
        <w:tab/>
        <w:t>(b)</w:t>
      </w:r>
      <w:r w:rsidRPr="005620A8">
        <w:tab/>
        <w:t>a payment of compensation:</w:t>
      </w:r>
    </w:p>
    <w:p w:rsidR="00813FD2" w:rsidRPr="005620A8" w:rsidRDefault="00813FD2" w:rsidP="00813FD2">
      <w:pPr>
        <w:pStyle w:val="paragraphsub"/>
      </w:pPr>
      <w:r w:rsidRPr="005620A8">
        <w:tab/>
        <w:t>(i)</w:t>
      </w:r>
      <w:r w:rsidRPr="005620A8">
        <w:tab/>
        <w:t>relating to defective administration; or</w:t>
      </w:r>
    </w:p>
    <w:p w:rsidR="00813FD2" w:rsidRPr="005620A8" w:rsidRDefault="00813FD2" w:rsidP="00813FD2">
      <w:pPr>
        <w:pStyle w:val="paragraphsub"/>
      </w:pPr>
      <w:r w:rsidRPr="005620A8">
        <w:tab/>
        <w:t>(ii)</w:t>
      </w:r>
      <w:r w:rsidRPr="005620A8">
        <w:tab/>
        <w:t>relating to employment conditions; or</w:t>
      </w:r>
    </w:p>
    <w:p w:rsidR="00813FD2" w:rsidRPr="005620A8" w:rsidRDefault="00813FD2" w:rsidP="00813FD2">
      <w:pPr>
        <w:pStyle w:val="paragraphsub"/>
      </w:pPr>
      <w:r w:rsidRPr="005620A8">
        <w:tab/>
        <w:t>(iii)</w:t>
      </w:r>
      <w:r w:rsidRPr="005620A8">
        <w:tab/>
        <w:t>established by a law of the Commonwealth or of a State or Territory;</w:t>
      </w:r>
    </w:p>
    <w:p w:rsidR="00813FD2" w:rsidRPr="005620A8" w:rsidRDefault="00813FD2" w:rsidP="00813FD2">
      <w:pPr>
        <w:pStyle w:val="paragraph"/>
      </w:pPr>
      <w:r w:rsidRPr="005620A8">
        <w:tab/>
        <w:t>(c)</w:t>
      </w:r>
      <w:r w:rsidRPr="005620A8">
        <w:tab/>
        <w:t>a payment of a benefit or entitlement under a law of the Commonwealth;</w:t>
      </w:r>
    </w:p>
    <w:p w:rsidR="00813FD2" w:rsidRPr="005620A8" w:rsidRDefault="00813FD2" w:rsidP="00813FD2">
      <w:pPr>
        <w:pStyle w:val="paragraph"/>
      </w:pPr>
      <w:r w:rsidRPr="005620A8">
        <w:tab/>
        <w:t>(d)</w:t>
      </w:r>
      <w:r w:rsidRPr="005620A8">
        <w:tab/>
        <w:t>a payment of a charitable donation by the entity from money received from individuals for that purpose;</w:t>
      </w:r>
    </w:p>
    <w:p w:rsidR="00813FD2" w:rsidRDefault="00813FD2" w:rsidP="00813FD2">
      <w:pPr>
        <w:pStyle w:val="paragraph"/>
      </w:pPr>
      <w:r w:rsidRPr="005620A8">
        <w:tab/>
        <w:t>(e)</w:t>
      </w:r>
      <w:r w:rsidRPr="005620A8">
        <w:tab/>
        <w:t>an investment or loan.</w:t>
      </w:r>
    </w:p>
    <w:p w:rsidR="006D6981" w:rsidRPr="006D71E8" w:rsidRDefault="006D6981" w:rsidP="006D6981">
      <w:pPr>
        <w:pStyle w:val="Definition"/>
      </w:pPr>
      <w:r w:rsidRPr="006D71E8">
        <w:rPr>
          <w:b/>
          <w:i/>
        </w:rPr>
        <w:lastRenderedPageBreak/>
        <w:t>Commonwealth Procurement Rules</w:t>
      </w:r>
      <w:r w:rsidRPr="006D71E8">
        <w:t xml:space="preserve"> means the instrument of that name made under subsection</w:t>
      </w:r>
      <w:r w:rsidR="006D71E8">
        <w:t> </w:t>
      </w:r>
      <w:r w:rsidRPr="006D71E8">
        <w:t>105B(1) of the Act, as in force on 20</w:t>
      </w:r>
      <w:r w:rsidR="006D71E8">
        <w:t> </w:t>
      </w:r>
      <w:r w:rsidRPr="006D71E8">
        <w:t>April 2019.</w:t>
      </w:r>
    </w:p>
    <w:p w:rsidR="006D6981" w:rsidRPr="006D71E8" w:rsidRDefault="006D6981" w:rsidP="006D6981">
      <w:pPr>
        <w:pStyle w:val="notetext"/>
      </w:pPr>
      <w:r w:rsidRPr="006D71E8">
        <w:t>Note:</w:t>
      </w:r>
      <w:r w:rsidRPr="006D71E8">
        <w:tab/>
        <w:t xml:space="preserve">The </w:t>
      </w:r>
      <w:r w:rsidRPr="006D71E8">
        <w:rPr>
          <w:i/>
        </w:rPr>
        <w:t xml:space="preserve">Commonwealth Procurement Rules </w:t>
      </w:r>
      <w:r w:rsidRPr="006D71E8">
        <w:t>could in 2020 be viewed on the Department’s website (www.finance.gov.au).</w:t>
      </w:r>
    </w:p>
    <w:p w:rsidR="000075C3" w:rsidRPr="006D71E8" w:rsidRDefault="000075C3" w:rsidP="000075C3">
      <w:pPr>
        <w:pStyle w:val="Definition"/>
      </w:pPr>
      <w:r w:rsidRPr="006D71E8">
        <w:rPr>
          <w:b/>
          <w:i/>
        </w:rPr>
        <w:t xml:space="preserve">CSC </w:t>
      </w:r>
      <w:r w:rsidRPr="006D71E8">
        <w:t>(short for Commonwealth Superannuation Corporation) has the meaning given by section</w:t>
      </w:r>
      <w:r w:rsidR="006D71E8">
        <w:t> </w:t>
      </w:r>
      <w:r w:rsidRPr="006D71E8">
        <w:t xml:space="preserve">4 of the </w:t>
      </w:r>
      <w:r w:rsidRPr="006D71E8">
        <w:rPr>
          <w:i/>
        </w:rPr>
        <w:t>Governance of Australian Government Superannuation Schemes Act 2011</w:t>
      </w:r>
      <w:r w:rsidRPr="006D71E8">
        <w:t>.</w:t>
      </w:r>
    </w:p>
    <w:p w:rsidR="004C5AC6" w:rsidRPr="006D71E8" w:rsidRDefault="004C5AC6" w:rsidP="004C5AC6">
      <w:pPr>
        <w:pStyle w:val="Definition"/>
      </w:pPr>
      <w:r w:rsidRPr="006D71E8">
        <w:rPr>
          <w:b/>
          <w:i/>
        </w:rPr>
        <w:t>dematerialised security</w:t>
      </w:r>
      <w:r w:rsidRPr="006D71E8">
        <w:t>: see subsection</w:t>
      </w:r>
      <w:r w:rsidR="006D71E8">
        <w:t> </w:t>
      </w:r>
      <w:r w:rsidRPr="006D71E8">
        <w:t>22(2).</w:t>
      </w:r>
    </w:p>
    <w:p w:rsidR="004C5AC6" w:rsidRPr="006D71E8" w:rsidRDefault="004C5AC6" w:rsidP="004C5AC6">
      <w:pPr>
        <w:pStyle w:val="Definition"/>
      </w:pPr>
      <w:r w:rsidRPr="006D71E8">
        <w:rPr>
          <w:b/>
          <w:i/>
        </w:rPr>
        <w:t>Department of Defence</w:t>
      </w:r>
      <w:r w:rsidRPr="006D71E8">
        <w:t xml:space="preserve"> means the Department of State administered by the Minister administering section</w:t>
      </w:r>
      <w:r w:rsidR="006D71E8">
        <w:t> </w:t>
      </w:r>
      <w:r w:rsidRPr="006D71E8">
        <w:t xml:space="preserve">1 of the </w:t>
      </w:r>
      <w:r w:rsidRPr="006D71E8">
        <w:rPr>
          <w:i/>
        </w:rPr>
        <w:t>Defence Act 1903</w:t>
      </w:r>
      <w:r w:rsidRPr="006D71E8">
        <w:t>.</w:t>
      </w:r>
    </w:p>
    <w:p w:rsidR="00C56E10" w:rsidRPr="006D71E8" w:rsidRDefault="00C56E10" w:rsidP="00C56E10">
      <w:pPr>
        <w:pStyle w:val="Definition"/>
      </w:pPr>
      <w:r w:rsidRPr="006D71E8">
        <w:rPr>
          <w:b/>
          <w:i/>
        </w:rPr>
        <w:t xml:space="preserve">Department of Home Affairs </w:t>
      </w:r>
      <w:r w:rsidRPr="006D71E8">
        <w:t xml:space="preserve">means the Department of State administered by the Minister administering the </w:t>
      </w:r>
      <w:r w:rsidRPr="006D71E8">
        <w:rPr>
          <w:i/>
        </w:rPr>
        <w:t>Australian Border Force Act 2015</w:t>
      </w:r>
      <w:r w:rsidRPr="006D71E8">
        <w:t>.</w:t>
      </w:r>
    </w:p>
    <w:p w:rsidR="004C5AC6" w:rsidRPr="006D71E8" w:rsidRDefault="004C5AC6" w:rsidP="004C5AC6">
      <w:pPr>
        <w:pStyle w:val="Definition"/>
      </w:pPr>
      <w:r w:rsidRPr="006D71E8">
        <w:rPr>
          <w:b/>
          <w:i/>
        </w:rPr>
        <w:t>Department of the Prime Minister and Cabinet</w:t>
      </w:r>
      <w:r w:rsidRPr="006D71E8">
        <w:t xml:space="preserve"> means the Department of State administered by the Prime Minister.</w:t>
      </w:r>
    </w:p>
    <w:p w:rsidR="00DC45EF" w:rsidRPr="006D71E8" w:rsidRDefault="00DC45EF" w:rsidP="00DC45EF">
      <w:pPr>
        <w:pStyle w:val="Definition"/>
      </w:pPr>
      <w:r w:rsidRPr="006D71E8">
        <w:rPr>
          <w:b/>
          <w:i/>
        </w:rPr>
        <w:t>enterprise agreement</w:t>
      </w:r>
      <w:r w:rsidRPr="006D71E8">
        <w:t xml:space="preserve"> has the meaning given by the </w:t>
      </w:r>
      <w:r w:rsidRPr="006D71E8">
        <w:rPr>
          <w:i/>
        </w:rPr>
        <w:t>Fair Work Act 2009</w:t>
      </w:r>
      <w:r w:rsidRPr="006D71E8">
        <w:t>.</w:t>
      </w:r>
    </w:p>
    <w:p w:rsidR="00DC45EF" w:rsidRPr="006D71E8" w:rsidRDefault="00DC45EF" w:rsidP="00DC45EF">
      <w:pPr>
        <w:pStyle w:val="Definition"/>
      </w:pPr>
      <w:r w:rsidRPr="006D71E8">
        <w:rPr>
          <w:b/>
          <w:i/>
        </w:rPr>
        <w:t>individual flexibility arrangement</w:t>
      </w:r>
      <w:r w:rsidRPr="006D71E8">
        <w:t xml:space="preserve"> has the meaning given by the </w:t>
      </w:r>
      <w:r w:rsidRPr="006D71E8">
        <w:rPr>
          <w:i/>
        </w:rPr>
        <w:t>Fair Work Act 2009</w:t>
      </w:r>
      <w:r w:rsidRPr="006D71E8">
        <w:t>.</w:t>
      </w:r>
    </w:p>
    <w:p w:rsidR="004C5AC6" w:rsidRPr="006D71E8" w:rsidRDefault="004C5AC6" w:rsidP="004C5AC6">
      <w:pPr>
        <w:pStyle w:val="Definition"/>
      </w:pPr>
      <w:r w:rsidRPr="006D71E8">
        <w:rPr>
          <w:b/>
          <w:i/>
        </w:rPr>
        <w:t>instructions</w:t>
      </w:r>
      <w:r w:rsidRPr="006D71E8">
        <w:t xml:space="preserve"> of an accountable authority of a Commonwealth entity means instructions given by the accountable authority under section</w:t>
      </w:r>
      <w:r w:rsidR="006D71E8">
        <w:t> </w:t>
      </w:r>
      <w:r w:rsidRPr="006D71E8">
        <w:t>20A of the Act.</w:t>
      </w:r>
    </w:p>
    <w:p w:rsidR="0092314E" w:rsidRPr="006D71E8" w:rsidRDefault="0092314E" w:rsidP="0092314E">
      <w:pPr>
        <w:pStyle w:val="Definition"/>
      </w:pPr>
      <w:r w:rsidRPr="006D71E8">
        <w:rPr>
          <w:b/>
          <w:i/>
        </w:rPr>
        <w:t>key management personnel</w:t>
      </w:r>
      <w:r w:rsidRPr="006D71E8">
        <w:t xml:space="preserve"> has the same meaning as in </w:t>
      </w:r>
      <w:r w:rsidRPr="006D71E8">
        <w:rPr>
          <w:i/>
        </w:rPr>
        <w:t>AASB 124 Related Party Disclosures</w:t>
      </w:r>
      <w:r w:rsidRPr="006D71E8">
        <w:t>.</w:t>
      </w:r>
    </w:p>
    <w:p w:rsidR="00DC45EF" w:rsidRPr="006D71E8" w:rsidRDefault="00DC45EF" w:rsidP="00DC45EF">
      <w:pPr>
        <w:pStyle w:val="Definition"/>
      </w:pPr>
      <w:r w:rsidRPr="006D71E8">
        <w:rPr>
          <w:b/>
          <w:i/>
        </w:rPr>
        <w:t>non</w:t>
      </w:r>
      <w:r w:rsidR="001B1F4D">
        <w:rPr>
          <w:b/>
          <w:i/>
        </w:rPr>
        <w:noBreakHyphen/>
      </w:r>
      <w:r w:rsidRPr="006D71E8">
        <w:rPr>
          <w:b/>
          <w:i/>
        </w:rPr>
        <w:t>ongoing APS employee</w:t>
      </w:r>
      <w:r w:rsidRPr="006D71E8">
        <w:t xml:space="preserve"> has the meaning given by the </w:t>
      </w:r>
      <w:r w:rsidRPr="006D71E8">
        <w:rPr>
          <w:i/>
        </w:rPr>
        <w:t>Public Service Act 1999</w:t>
      </w:r>
      <w:r w:rsidRPr="006D71E8">
        <w:t>.</w:t>
      </w:r>
    </w:p>
    <w:p w:rsidR="00DC45EF" w:rsidRPr="006D71E8" w:rsidRDefault="00DC45EF" w:rsidP="00DC45EF">
      <w:pPr>
        <w:pStyle w:val="Definition"/>
      </w:pPr>
      <w:r w:rsidRPr="006D71E8">
        <w:rPr>
          <w:b/>
          <w:i/>
        </w:rPr>
        <w:t>ongoing APS employee</w:t>
      </w:r>
      <w:r w:rsidRPr="006D71E8">
        <w:t xml:space="preserve"> has the meaning given by the </w:t>
      </w:r>
      <w:r w:rsidRPr="006D71E8">
        <w:rPr>
          <w:i/>
        </w:rPr>
        <w:t>Public Service Act 1999</w:t>
      </w:r>
      <w:r w:rsidRPr="006D71E8">
        <w:t>.</w:t>
      </w:r>
    </w:p>
    <w:p w:rsidR="0092314E" w:rsidRPr="006D71E8" w:rsidRDefault="0092314E" w:rsidP="0092314E">
      <w:pPr>
        <w:pStyle w:val="Definition"/>
      </w:pPr>
      <w:r w:rsidRPr="006D71E8">
        <w:rPr>
          <w:b/>
          <w:i/>
        </w:rPr>
        <w:t>other highly paid staff</w:t>
      </w:r>
      <w:r w:rsidRPr="006D71E8">
        <w:t>, of a Commonwealth entity for a reporting period, means officials of the entity:</w:t>
      </w:r>
    </w:p>
    <w:p w:rsidR="0092314E" w:rsidRPr="006D71E8" w:rsidRDefault="0092314E" w:rsidP="0092314E">
      <w:pPr>
        <w:pStyle w:val="paragraph"/>
      </w:pPr>
      <w:r w:rsidRPr="006D71E8">
        <w:tab/>
        <w:t>(a)</w:t>
      </w:r>
      <w:r w:rsidRPr="006D71E8">
        <w:tab/>
        <w:t>who are neither key management personnel nor senior executives; and</w:t>
      </w:r>
    </w:p>
    <w:p w:rsidR="0092314E" w:rsidRPr="006D71E8" w:rsidRDefault="0092314E" w:rsidP="0092314E">
      <w:pPr>
        <w:pStyle w:val="paragraph"/>
      </w:pPr>
      <w:r w:rsidRPr="006D71E8">
        <w:tab/>
        <w:t>(b)</w:t>
      </w:r>
      <w:r w:rsidRPr="006D71E8">
        <w:tab/>
        <w:t>whose total remuneration exceeds the threshold remuneration amount for the reporting period.</w:t>
      </w:r>
    </w:p>
    <w:p w:rsidR="004C5AC6" w:rsidRPr="006D71E8" w:rsidRDefault="004C5AC6" w:rsidP="004C5AC6">
      <w:pPr>
        <w:pStyle w:val="Definition"/>
      </w:pPr>
      <w:r w:rsidRPr="006D71E8">
        <w:rPr>
          <w:b/>
          <w:i/>
        </w:rPr>
        <w:t>proper</w:t>
      </w:r>
      <w:r w:rsidRPr="006D71E8">
        <w:t>, when used in relation to the use and management of other CRF money: see subsection</w:t>
      </w:r>
      <w:r w:rsidR="006D71E8">
        <w:t> </w:t>
      </w:r>
      <w:r w:rsidRPr="006D71E8">
        <w:t>29(3).</w:t>
      </w:r>
    </w:p>
    <w:p w:rsidR="00E136F0" w:rsidRPr="006D71E8" w:rsidRDefault="00E136F0" w:rsidP="00E136F0">
      <w:pPr>
        <w:pStyle w:val="Definition"/>
      </w:pPr>
      <w:r w:rsidRPr="006D71E8">
        <w:rPr>
          <w:b/>
          <w:i/>
        </w:rPr>
        <w:t>related entity</w:t>
      </w:r>
      <w:r w:rsidRPr="006D71E8">
        <w:t xml:space="preserve">: a Commonwealth entity or a company (a </w:t>
      </w:r>
      <w:r w:rsidRPr="006D71E8">
        <w:rPr>
          <w:b/>
          <w:i/>
        </w:rPr>
        <w:t>body</w:t>
      </w:r>
      <w:r w:rsidRPr="006D71E8">
        <w:t xml:space="preserve">) is a </w:t>
      </w:r>
      <w:r w:rsidRPr="006D71E8">
        <w:rPr>
          <w:b/>
          <w:i/>
        </w:rPr>
        <w:t>related entity</w:t>
      </w:r>
      <w:r w:rsidRPr="006D71E8">
        <w:t xml:space="preserve"> of a Commonwealth entity or a company (also a </w:t>
      </w:r>
      <w:r w:rsidRPr="006D71E8">
        <w:rPr>
          <w:b/>
          <w:i/>
        </w:rPr>
        <w:t>body</w:t>
      </w:r>
      <w:r w:rsidRPr="006D71E8">
        <w:t>) if:</w:t>
      </w:r>
    </w:p>
    <w:p w:rsidR="00E136F0" w:rsidRPr="006D71E8" w:rsidRDefault="00E136F0" w:rsidP="00E136F0">
      <w:pPr>
        <w:pStyle w:val="paragraph"/>
      </w:pPr>
      <w:r w:rsidRPr="006D71E8">
        <w:tab/>
        <w:t>(a)</w:t>
      </w:r>
      <w:r w:rsidRPr="006D71E8">
        <w:tab/>
        <w:t>an individual is the accountable authority of both bodies; or</w:t>
      </w:r>
    </w:p>
    <w:p w:rsidR="00E136F0" w:rsidRPr="006D71E8" w:rsidRDefault="00E136F0" w:rsidP="00E136F0">
      <w:pPr>
        <w:pStyle w:val="paragraph"/>
      </w:pPr>
      <w:r w:rsidRPr="006D71E8">
        <w:tab/>
        <w:t>(b)</w:t>
      </w:r>
      <w:r w:rsidRPr="006D71E8">
        <w:tab/>
        <w:t>an individual is a member of the accountable authority, or a director of the board, of both bodies; or</w:t>
      </w:r>
    </w:p>
    <w:p w:rsidR="00E136F0" w:rsidRPr="006D71E8" w:rsidRDefault="00E136F0" w:rsidP="00E136F0">
      <w:pPr>
        <w:pStyle w:val="paragraph"/>
      </w:pPr>
      <w:r w:rsidRPr="006D71E8">
        <w:tab/>
        <w:t>(c)</w:t>
      </w:r>
      <w:r w:rsidRPr="006D71E8">
        <w:tab/>
        <w:t>an individual is a member of the accountable authority of one body and a director of the board of the other body; or</w:t>
      </w:r>
    </w:p>
    <w:p w:rsidR="00E136F0" w:rsidRPr="006D71E8" w:rsidRDefault="00E136F0" w:rsidP="00E136F0">
      <w:pPr>
        <w:pStyle w:val="paragraph"/>
      </w:pPr>
      <w:r w:rsidRPr="006D71E8">
        <w:lastRenderedPageBreak/>
        <w:tab/>
        <w:t>(d)</w:t>
      </w:r>
      <w:r w:rsidRPr="006D71E8">
        <w:tab/>
        <w:t>an individual is the accountable authority of one body and a member of the accountable authority, or director of the board, of the other body.</w:t>
      </w:r>
    </w:p>
    <w:p w:rsidR="006D6981" w:rsidRPr="006D71E8" w:rsidRDefault="006D6981" w:rsidP="006D6981">
      <w:pPr>
        <w:pStyle w:val="Definition"/>
      </w:pPr>
      <w:r w:rsidRPr="006D71E8">
        <w:rPr>
          <w:b/>
          <w:i/>
        </w:rPr>
        <w:t>reportable consultancy contract</w:t>
      </w:r>
      <w:r w:rsidRPr="006D71E8">
        <w:t xml:space="preserve"> means an arrangement that is published in AusTender as a consultancy.</w:t>
      </w:r>
    </w:p>
    <w:p w:rsidR="006D6981" w:rsidRPr="006D71E8" w:rsidRDefault="006D6981" w:rsidP="006D6981">
      <w:pPr>
        <w:pStyle w:val="notetext"/>
      </w:pPr>
      <w:r w:rsidRPr="006D71E8">
        <w:t>Note:</w:t>
      </w:r>
      <w:r w:rsidRPr="006D71E8">
        <w:tab/>
        <w:t>AusTender could in 2020 be viewed on AusTender’s website (www.tenders.gov.au).</w:t>
      </w:r>
    </w:p>
    <w:p w:rsidR="006D6981" w:rsidRPr="006D71E8" w:rsidRDefault="006D6981" w:rsidP="006D6981">
      <w:pPr>
        <w:pStyle w:val="Definition"/>
      </w:pPr>
      <w:r w:rsidRPr="006D71E8">
        <w:rPr>
          <w:b/>
          <w:i/>
        </w:rPr>
        <w:t>reportable non</w:t>
      </w:r>
      <w:r w:rsidR="001B1F4D">
        <w:rPr>
          <w:b/>
          <w:i/>
        </w:rPr>
        <w:noBreakHyphen/>
      </w:r>
      <w:r w:rsidRPr="006D71E8">
        <w:rPr>
          <w:b/>
          <w:i/>
        </w:rPr>
        <w:t>consultancy contract</w:t>
      </w:r>
      <w:r w:rsidRPr="006D71E8">
        <w:t xml:space="preserve"> means an arrangement that:</w:t>
      </w:r>
    </w:p>
    <w:p w:rsidR="006D6981" w:rsidRPr="006D71E8" w:rsidRDefault="006D6981" w:rsidP="006D6981">
      <w:pPr>
        <w:pStyle w:val="paragraph"/>
      </w:pPr>
      <w:r w:rsidRPr="006D71E8">
        <w:tab/>
        <w:t>(a)</w:t>
      </w:r>
      <w:r w:rsidRPr="006D71E8">
        <w:tab/>
        <w:t>is published in AusTender; and</w:t>
      </w:r>
    </w:p>
    <w:p w:rsidR="006D6981" w:rsidRPr="006D71E8" w:rsidRDefault="006D6981" w:rsidP="006D6981">
      <w:pPr>
        <w:pStyle w:val="paragraph"/>
      </w:pPr>
      <w:r w:rsidRPr="006D71E8">
        <w:tab/>
        <w:t>(b)</w:t>
      </w:r>
      <w:r w:rsidRPr="006D71E8">
        <w:tab/>
        <w:t>is not a reportable consultancy contract.</w:t>
      </w:r>
    </w:p>
    <w:p w:rsidR="006D6981" w:rsidRPr="006D71E8" w:rsidRDefault="006D6981" w:rsidP="006D6981">
      <w:pPr>
        <w:pStyle w:val="notetext"/>
      </w:pPr>
      <w:r w:rsidRPr="006D71E8">
        <w:t>Note:</w:t>
      </w:r>
      <w:r w:rsidRPr="006D71E8">
        <w:tab/>
        <w:t>AusTender could in 2020 be viewed on AusTender’s website (www.tenders.gov.au).</w:t>
      </w:r>
    </w:p>
    <w:p w:rsidR="00D30F16" w:rsidRPr="006D71E8" w:rsidRDefault="00D30F16" w:rsidP="00D30F16">
      <w:pPr>
        <w:pStyle w:val="Definition"/>
      </w:pPr>
      <w:r w:rsidRPr="006D71E8">
        <w:rPr>
          <w:b/>
          <w:i/>
        </w:rPr>
        <w:t>reporting entity</w:t>
      </w:r>
      <w:r w:rsidRPr="006D71E8">
        <w:t>: see subsection</w:t>
      </w:r>
      <w:r w:rsidR="006D71E8">
        <w:t> </w:t>
      </w:r>
      <w:r w:rsidRPr="006D71E8">
        <w:t>17J(2).</w:t>
      </w:r>
    </w:p>
    <w:p w:rsidR="0092314E" w:rsidRPr="006D71E8" w:rsidRDefault="0092314E" w:rsidP="0092314E">
      <w:pPr>
        <w:pStyle w:val="Definition"/>
      </w:pPr>
      <w:r w:rsidRPr="006D71E8">
        <w:rPr>
          <w:b/>
          <w:i/>
        </w:rPr>
        <w:t>senior executives</w:t>
      </w:r>
      <w:r w:rsidRPr="006D71E8">
        <w:t xml:space="preserve"> means the following officials of a Commonwealth entity who are not key management personnel:</w:t>
      </w:r>
    </w:p>
    <w:p w:rsidR="0092314E" w:rsidRPr="006D71E8" w:rsidRDefault="0092314E" w:rsidP="0092314E">
      <w:pPr>
        <w:pStyle w:val="paragraph"/>
      </w:pPr>
      <w:r w:rsidRPr="006D71E8">
        <w:tab/>
        <w:t>(a)</w:t>
      </w:r>
      <w:r w:rsidRPr="006D71E8">
        <w:tab/>
        <w:t>officials with classifications in Groups 9 to 11 of the table in Schedule</w:t>
      </w:r>
      <w:r w:rsidR="006D71E8">
        <w:t> </w:t>
      </w:r>
      <w:r w:rsidRPr="006D71E8">
        <w:t xml:space="preserve">1 to the </w:t>
      </w:r>
      <w:r w:rsidRPr="006D71E8">
        <w:rPr>
          <w:i/>
        </w:rPr>
        <w:t xml:space="preserve">Public Service Classification </w:t>
      </w:r>
      <w:r w:rsidR="001B1F4D">
        <w:rPr>
          <w:i/>
        </w:rPr>
        <w:t>Rules 2</w:t>
      </w:r>
      <w:r w:rsidRPr="006D71E8">
        <w:rPr>
          <w:i/>
        </w:rPr>
        <w:t>000</w:t>
      </w:r>
      <w:r w:rsidRPr="006D71E8">
        <w:t>;</w:t>
      </w:r>
    </w:p>
    <w:p w:rsidR="0092314E" w:rsidRPr="006D71E8" w:rsidRDefault="0092314E" w:rsidP="0092314E">
      <w:pPr>
        <w:pStyle w:val="paragraph"/>
      </w:pPr>
      <w:r w:rsidRPr="006D71E8">
        <w:tab/>
        <w:t>(b)</w:t>
      </w:r>
      <w:r w:rsidRPr="006D71E8">
        <w:tab/>
        <w:t xml:space="preserve">officials with positions equivalent to officials covered by </w:t>
      </w:r>
      <w:r w:rsidR="006D71E8">
        <w:t>paragraph (</w:t>
      </w:r>
      <w:r w:rsidRPr="006D71E8">
        <w:t>a);</w:t>
      </w:r>
    </w:p>
    <w:p w:rsidR="0092314E" w:rsidRPr="006D71E8" w:rsidRDefault="0092314E" w:rsidP="0092314E">
      <w:pPr>
        <w:pStyle w:val="paragraph"/>
      </w:pPr>
      <w:r w:rsidRPr="006D71E8">
        <w:tab/>
        <w:t>(c)</w:t>
      </w:r>
      <w:r w:rsidRPr="006D71E8">
        <w:tab/>
        <w:t xml:space="preserve">officers of the Australian Defence Force with ranks equivalent to classifications covered by </w:t>
      </w:r>
      <w:r w:rsidR="006D71E8">
        <w:t>paragraph (</w:t>
      </w:r>
      <w:r w:rsidRPr="006D71E8">
        <w:t>a).</w:t>
      </w:r>
    </w:p>
    <w:p w:rsidR="000075C3" w:rsidRPr="006D71E8" w:rsidRDefault="000075C3" w:rsidP="004C5AC6">
      <w:pPr>
        <w:pStyle w:val="Definition"/>
      </w:pPr>
      <w:r w:rsidRPr="006D71E8">
        <w:rPr>
          <w:b/>
          <w:i/>
        </w:rPr>
        <w:t>superannuation scheme administered by CSC</w:t>
      </w:r>
      <w:r w:rsidRPr="006D71E8">
        <w:t xml:space="preserve"> has the meaning given by section</w:t>
      </w:r>
      <w:r w:rsidR="006D71E8">
        <w:t> </w:t>
      </w:r>
      <w:r w:rsidRPr="006D71E8">
        <w:t xml:space="preserve">4 of the </w:t>
      </w:r>
      <w:r w:rsidRPr="006D71E8">
        <w:rPr>
          <w:i/>
        </w:rPr>
        <w:t>Governance of Australian Government Superannuation Schemes Act 2011</w:t>
      </w:r>
      <w:r w:rsidRPr="006D71E8">
        <w:t>.</w:t>
      </w:r>
    </w:p>
    <w:p w:rsidR="0092314E" w:rsidRPr="006D71E8" w:rsidRDefault="0092314E" w:rsidP="0092314E">
      <w:pPr>
        <w:pStyle w:val="Definition"/>
      </w:pPr>
      <w:r w:rsidRPr="006D71E8">
        <w:rPr>
          <w:b/>
          <w:i/>
        </w:rPr>
        <w:t>threshold remuneration amount</w:t>
      </w:r>
      <w:r w:rsidRPr="006D71E8">
        <w:t>, for a reporting period, has the meaning given by subsection</w:t>
      </w:r>
      <w:r w:rsidR="006D71E8">
        <w:t> </w:t>
      </w:r>
      <w:r w:rsidRPr="006D71E8">
        <w:t>4A(1).</w:t>
      </w:r>
    </w:p>
    <w:p w:rsidR="0092314E" w:rsidRPr="006D71E8" w:rsidRDefault="0092314E" w:rsidP="0092314E">
      <w:pPr>
        <w:pStyle w:val="Definition"/>
      </w:pPr>
      <w:r w:rsidRPr="006D71E8">
        <w:rPr>
          <w:b/>
          <w:i/>
        </w:rPr>
        <w:t>total remuneration</w:t>
      </w:r>
      <w:r w:rsidRPr="006D71E8">
        <w:t>:</w:t>
      </w:r>
    </w:p>
    <w:p w:rsidR="0092314E" w:rsidRPr="006D71E8" w:rsidRDefault="0092314E" w:rsidP="0092314E">
      <w:pPr>
        <w:pStyle w:val="paragraph"/>
      </w:pPr>
      <w:r w:rsidRPr="006D71E8">
        <w:tab/>
        <w:t>(a)</w:t>
      </w:r>
      <w:r w:rsidRPr="006D71E8">
        <w:tab/>
        <w:t>means the sum of the following (calculated on an accrual basis):</w:t>
      </w:r>
    </w:p>
    <w:p w:rsidR="0092314E" w:rsidRPr="006D71E8" w:rsidRDefault="0092314E" w:rsidP="0092314E">
      <w:pPr>
        <w:pStyle w:val="paragraphsub"/>
      </w:pPr>
      <w:r w:rsidRPr="006D71E8">
        <w:tab/>
        <w:t>(i)</w:t>
      </w:r>
      <w:r w:rsidRPr="006D71E8">
        <w:tab/>
        <w:t>base salary;</w:t>
      </w:r>
    </w:p>
    <w:p w:rsidR="0092314E" w:rsidRPr="006D71E8" w:rsidRDefault="0092314E" w:rsidP="0092314E">
      <w:pPr>
        <w:pStyle w:val="paragraphsub"/>
      </w:pPr>
      <w:r w:rsidRPr="006D71E8">
        <w:tab/>
        <w:t>(ii)</w:t>
      </w:r>
      <w:r w:rsidRPr="006D71E8">
        <w:tab/>
        <w:t>bonuses;</w:t>
      </w:r>
    </w:p>
    <w:p w:rsidR="0092314E" w:rsidRPr="006D71E8" w:rsidRDefault="0092314E" w:rsidP="0092314E">
      <w:pPr>
        <w:pStyle w:val="paragraphsub"/>
      </w:pPr>
      <w:r w:rsidRPr="006D71E8">
        <w:tab/>
        <w:t>(iii)</w:t>
      </w:r>
      <w:r w:rsidRPr="006D71E8">
        <w:tab/>
        <w:t>other benefits and allowances;</w:t>
      </w:r>
    </w:p>
    <w:p w:rsidR="0092314E" w:rsidRPr="006D71E8" w:rsidRDefault="0092314E" w:rsidP="0092314E">
      <w:pPr>
        <w:pStyle w:val="paragraphsub"/>
      </w:pPr>
      <w:r w:rsidRPr="006D71E8">
        <w:tab/>
        <w:t>(iv)</w:t>
      </w:r>
      <w:r w:rsidRPr="006D71E8">
        <w:tab/>
        <w:t>superannuation contributions (made by the employer);</w:t>
      </w:r>
    </w:p>
    <w:p w:rsidR="0092314E" w:rsidRPr="006D71E8" w:rsidRDefault="0092314E" w:rsidP="0092314E">
      <w:pPr>
        <w:pStyle w:val="paragraphsub"/>
      </w:pPr>
      <w:r w:rsidRPr="006D71E8">
        <w:tab/>
        <w:t>(v)</w:t>
      </w:r>
      <w:r w:rsidRPr="006D71E8">
        <w:tab/>
        <w:t>long service leave;</w:t>
      </w:r>
    </w:p>
    <w:p w:rsidR="0092314E" w:rsidRPr="006D71E8" w:rsidRDefault="0092314E" w:rsidP="0092314E">
      <w:pPr>
        <w:pStyle w:val="paragraphsub"/>
      </w:pPr>
      <w:r w:rsidRPr="006D71E8">
        <w:tab/>
        <w:t>(vi)</w:t>
      </w:r>
      <w:r w:rsidRPr="006D71E8">
        <w:tab/>
        <w:t>other long</w:t>
      </w:r>
      <w:r w:rsidR="001B1F4D">
        <w:noBreakHyphen/>
      </w:r>
      <w:r w:rsidRPr="006D71E8">
        <w:t>term benefits;</w:t>
      </w:r>
    </w:p>
    <w:p w:rsidR="0092314E" w:rsidRPr="006D71E8" w:rsidRDefault="0092314E" w:rsidP="0092314E">
      <w:pPr>
        <w:pStyle w:val="paragraphsub"/>
      </w:pPr>
      <w:r w:rsidRPr="006D71E8">
        <w:tab/>
        <w:t>(vii)</w:t>
      </w:r>
      <w:r w:rsidRPr="006D71E8">
        <w:tab/>
        <w:t>termination benefits; but</w:t>
      </w:r>
    </w:p>
    <w:p w:rsidR="0092314E" w:rsidRPr="006D71E8" w:rsidRDefault="0092314E" w:rsidP="0092314E">
      <w:pPr>
        <w:pStyle w:val="paragraph"/>
      </w:pPr>
      <w:r w:rsidRPr="006D71E8">
        <w:tab/>
        <w:t>(b)</w:t>
      </w:r>
      <w:r w:rsidRPr="006D71E8">
        <w:tab/>
        <w:t>does not include any allowance paid because a person is deployed (but not posted) overseas.</w:t>
      </w:r>
    </w:p>
    <w:p w:rsidR="0092314E" w:rsidRPr="006D71E8" w:rsidRDefault="0092314E" w:rsidP="0092314E">
      <w:pPr>
        <w:pStyle w:val="Definition"/>
      </w:pPr>
      <w:r w:rsidRPr="006D71E8">
        <w:rPr>
          <w:b/>
          <w:i/>
        </w:rPr>
        <w:t>total remuneration band</w:t>
      </w:r>
      <w:r w:rsidRPr="006D71E8">
        <w:t>:</w:t>
      </w:r>
    </w:p>
    <w:p w:rsidR="0092314E" w:rsidRPr="006D71E8" w:rsidRDefault="0092314E" w:rsidP="0092314E">
      <w:pPr>
        <w:pStyle w:val="paragraph"/>
      </w:pPr>
      <w:r w:rsidRPr="006D71E8">
        <w:tab/>
        <w:t>(a)</w:t>
      </w:r>
      <w:r w:rsidRPr="006D71E8">
        <w:tab/>
        <w:t>in relation to senior executives of a Commonwealth entity, has the meaning given by subsection</w:t>
      </w:r>
      <w:r w:rsidR="006D71E8">
        <w:t> </w:t>
      </w:r>
      <w:r w:rsidRPr="006D71E8">
        <w:t>17CB(3); or</w:t>
      </w:r>
    </w:p>
    <w:p w:rsidR="00C920F8" w:rsidRPr="006D71E8" w:rsidRDefault="0092314E" w:rsidP="0092314E">
      <w:pPr>
        <w:pStyle w:val="paragraph"/>
      </w:pPr>
      <w:r w:rsidRPr="006D71E8">
        <w:tab/>
        <w:t>(b)</w:t>
      </w:r>
      <w:r w:rsidRPr="006D71E8">
        <w:tab/>
        <w:t>in relation to other highly paid staff of a Commonwealth entity, has the meaning given by subsection</w:t>
      </w:r>
      <w:r w:rsidR="006D71E8">
        <w:t> </w:t>
      </w:r>
      <w:r w:rsidRPr="006D71E8">
        <w:t>17CC(3).</w:t>
      </w:r>
    </w:p>
    <w:p w:rsidR="00B4045C" w:rsidRPr="006D71E8" w:rsidRDefault="00B4045C" w:rsidP="00B4045C">
      <w:pPr>
        <w:pStyle w:val="ActHead5"/>
      </w:pPr>
      <w:bookmarkStart w:id="8" w:name="_Toc82677718"/>
      <w:r w:rsidRPr="001B1F4D">
        <w:rPr>
          <w:rStyle w:val="CharSectno"/>
        </w:rPr>
        <w:lastRenderedPageBreak/>
        <w:t>4A</w:t>
      </w:r>
      <w:r w:rsidRPr="006D71E8">
        <w:t xml:space="preserve">  Meaning of </w:t>
      </w:r>
      <w:r w:rsidRPr="006D71E8">
        <w:rPr>
          <w:i/>
        </w:rPr>
        <w:t>threshold remuneration amount</w:t>
      </w:r>
      <w:bookmarkEnd w:id="8"/>
    </w:p>
    <w:p w:rsidR="00B4045C" w:rsidRPr="006D71E8" w:rsidRDefault="00B4045C" w:rsidP="00B4045C">
      <w:pPr>
        <w:pStyle w:val="SOHeadBold"/>
      </w:pPr>
      <w:r w:rsidRPr="006D71E8">
        <w:t>Guide to this section</w:t>
      </w:r>
    </w:p>
    <w:p w:rsidR="00B4045C" w:rsidRPr="006D71E8" w:rsidRDefault="00B4045C" w:rsidP="00B4045C">
      <w:pPr>
        <w:pStyle w:val="SOText"/>
      </w:pPr>
      <w:r w:rsidRPr="006D71E8">
        <w:t xml:space="preserve">The purpose of this section is to define </w:t>
      </w:r>
      <w:r w:rsidRPr="006D71E8">
        <w:rPr>
          <w:b/>
          <w:i/>
        </w:rPr>
        <w:t>threshold remuneration amount</w:t>
      </w:r>
      <w:r w:rsidRPr="006D71E8">
        <w:t>.</w:t>
      </w:r>
    </w:p>
    <w:p w:rsidR="00B4045C" w:rsidRPr="006D71E8" w:rsidRDefault="00B4045C" w:rsidP="00B4045C">
      <w:pPr>
        <w:pStyle w:val="subsection"/>
      </w:pPr>
      <w:r w:rsidRPr="006D71E8">
        <w:tab/>
        <w:t>(1)</w:t>
      </w:r>
      <w:r w:rsidRPr="006D71E8">
        <w:tab/>
        <w:t xml:space="preserve">The </w:t>
      </w:r>
      <w:r w:rsidRPr="006D71E8">
        <w:rPr>
          <w:b/>
          <w:i/>
        </w:rPr>
        <w:t>threshold remuneration amount</w:t>
      </w:r>
      <w:r w:rsidRPr="006D71E8">
        <w:t xml:space="preserve"> for a reporting period is:</w:t>
      </w:r>
    </w:p>
    <w:p w:rsidR="00B4045C" w:rsidRPr="006D71E8" w:rsidRDefault="00B4045C" w:rsidP="00B4045C">
      <w:pPr>
        <w:pStyle w:val="paragraph"/>
      </w:pPr>
      <w:r w:rsidRPr="006D71E8">
        <w:tab/>
        <w:t>(a)</w:t>
      </w:r>
      <w:r w:rsidRPr="006D71E8">
        <w:tab/>
        <w:t xml:space="preserve">for a reporting period that begins on or after </w:t>
      </w:r>
      <w:r w:rsidR="001B1F4D">
        <w:t>29 June</w:t>
      </w:r>
      <w:r w:rsidRPr="006D71E8">
        <w:t xml:space="preserve"> 2018 and ends on or before 30</w:t>
      </w:r>
      <w:r w:rsidR="006D71E8">
        <w:t> </w:t>
      </w:r>
      <w:r w:rsidRPr="006D71E8">
        <w:t>June 2019—$220,000; or</w:t>
      </w:r>
    </w:p>
    <w:p w:rsidR="00B4045C" w:rsidRPr="006D71E8" w:rsidRDefault="00B4045C" w:rsidP="00B4045C">
      <w:pPr>
        <w:pStyle w:val="paragraph"/>
      </w:pPr>
      <w:r w:rsidRPr="006D71E8">
        <w:tab/>
        <w:t>(b)</w:t>
      </w:r>
      <w:r w:rsidRPr="006D71E8">
        <w:tab/>
        <w:t xml:space="preserve">for a reporting period that begins in a financial year that begins on or after </w:t>
      </w:r>
      <w:r w:rsidR="001B1F4D">
        <w:t>1 July</w:t>
      </w:r>
      <w:r w:rsidRPr="006D71E8">
        <w:t xml:space="preserve"> 2019—the amount worked out using the following formula rounded to the nearest multiple of $5,000:</w:t>
      </w:r>
    </w:p>
    <w:p w:rsidR="00B4045C" w:rsidRPr="006D71E8" w:rsidRDefault="00C920F8" w:rsidP="00C920F8">
      <w:pPr>
        <w:pStyle w:val="paragraph"/>
      </w:pPr>
      <w:r w:rsidRPr="006D71E8">
        <w:tab/>
      </w:r>
      <w:r w:rsidRPr="006D71E8">
        <w:tab/>
      </w:r>
      <w:r w:rsidR="00B00DCB">
        <w:pict>
          <v:shape id="_x0000_i1026" type="#_x0000_t75" style="width:209.75pt;height:21.15pt">
            <v:imagedata r:id="rId21" o:title=""/>
          </v:shape>
        </w:pict>
      </w:r>
    </w:p>
    <w:p w:rsidR="00B4045C" w:rsidRPr="006D71E8" w:rsidRDefault="00B4045C" w:rsidP="00BB592B">
      <w:pPr>
        <w:pStyle w:val="subsection"/>
        <w:keepNext/>
      </w:pPr>
      <w:r w:rsidRPr="006D71E8">
        <w:tab/>
        <w:t>(2)</w:t>
      </w:r>
      <w:r w:rsidRPr="006D71E8">
        <w:tab/>
        <w:t xml:space="preserve">The </w:t>
      </w:r>
      <w:r w:rsidRPr="006D71E8">
        <w:rPr>
          <w:b/>
          <w:i/>
        </w:rPr>
        <w:t>indexation factor</w:t>
      </w:r>
      <w:r w:rsidRPr="006D71E8">
        <w:t xml:space="preserve"> for a financial year is the number worked out using the following formula:</w:t>
      </w:r>
    </w:p>
    <w:p w:rsidR="00B4045C" w:rsidRPr="006D71E8" w:rsidRDefault="00B00DCB" w:rsidP="00B4045C">
      <w:pPr>
        <w:pStyle w:val="subsection2"/>
      </w:pPr>
      <w:r>
        <w:rPr>
          <w:position w:val="-36"/>
        </w:rPr>
        <w:pict>
          <v:shape id="_x0000_i1027" type="#_x0000_t75" style="width:183.9pt;height:39.9pt">
            <v:imagedata r:id="rId22" o:title=""/>
          </v:shape>
        </w:pict>
      </w:r>
    </w:p>
    <w:p w:rsidR="00B4045C" w:rsidRPr="006D71E8" w:rsidRDefault="00B4045C" w:rsidP="00B4045C">
      <w:pPr>
        <w:pStyle w:val="subsection2"/>
      </w:pPr>
      <w:r w:rsidRPr="006D71E8">
        <w:t>where:</w:t>
      </w:r>
    </w:p>
    <w:p w:rsidR="00B4045C" w:rsidRPr="006D71E8" w:rsidRDefault="00B4045C" w:rsidP="00B4045C">
      <w:pPr>
        <w:pStyle w:val="Definition"/>
      </w:pPr>
      <w:r w:rsidRPr="006D71E8">
        <w:rPr>
          <w:b/>
          <w:i/>
        </w:rPr>
        <w:t>base June quarter</w:t>
      </w:r>
      <w:r w:rsidRPr="006D71E8">
        <w:t xml:space="preserve"> means the June quarter ending on 30</w:t>
      </w:r>
      <w:r w:rsidR="006D71E8">
        <w:t> </w:t>
      </w:r>
      <w:r w:rsidRPr="006D71E8">
        <w:t>June 2018.</w:t>
      </w:r>
    </w:p>
    <w:p w:rsidR="00B4045C" w:rsidRPr="006D71E8" w:rsidRDefault="00B4045C" w:rsidP="00B4045C">
      <w:pPr>
        <w:pStyle w:val="Definition"/>
      </w:pPr>
      <w:r w:rsidRPr="006D71E8">
        <w:rPr>
          <w:b/>
          <w:i/>
        </w:rPr>
        <w:t>index number</w:t>
      </w:r>
      <w:r w:rsidRPr="006D71E8">
        <w:t>, for a quarter, means the Wage Price Index (total hourly rates of pay excluding bonuses/public sector/all Australia/original) number published by the Australian Statistician in respect of that quarter.</w:t>
      </w:r>
    </w:p>
    <w:p w:rsidR="00B4045C" w:rsidRPr="006D71E8" w:rsidRDefault="00B4045C" w:rsidP="00B4045C">
      <w:pPr>
        <w:pStyle w:val="Definition"/>
      </w:pPr>
      <w:r w:rsidRPr="006D71E8">
        <w:rPr>
          <w:b/>
          <w:i/>
        </w:rPr>
        <w:t>June quarter</w:t>
      </w:r>
      <w:r w:rsidRPr="006D71E8">
        <w:t xml:space="preserve"> means a 3</w:t>
      </w:r>
      <w:r w:rsidR="001B1F4D">
        <w:noBreakHyphen/>
      </w:r>
      <w:r w:rsidRPr="006D71E8">
        <w:t>month period ending on 30</w:t>
      </w:r>
      <w:r w:rsidR="006D71E8">
        <w:t> </w:t>
      </w:r>
      <w:r w:rsidRPr="006D71E8">
        <w:t>June.</w:t>
      </w:r>
    </w:p>
    <w:p w:rsidR="00B4045C" w:rsidRPr="006D71E8" w:rsidRDefault="00B4045C" w:rsidP="00B4045C">
      <w:pPr>
        <w:pStyle w:val="Definition"/>
      </w:pPr>
      <w:r w:rsidRPr="006D71E8">
        <w:rPr>
          <w:b/>
          <w:i/>
        </w:rPr>
        <w:t>reference June quarter</w:t>
      </w:r>
      <w:r w:rsidRPr="006D71E8">
        <w:t xml:space="preserve"> means the June quarter immediately before the financial year.</w:t>
      </w:r>
    </w:p>
    <w:p w:rsidR="00B4045C" w:rsidRPr="006D71E8" w:rsidRDefault="00B4045C" w:rsidP="00B4045C">
      <w:pPr>
        <w:pStyle w:val="subsection"/>
      </w:pPr>
      <w:r w:rsidRPr="006D71E8">
        <w:tab/>
        <w:t>(3)</w:t>
      </w:r>
      <w:r w:rsidRPr="006D71E8">
        <w:tab/>
        <w:t>The indexation factor is to be calculated to 3 decimal places (rounding up if the fourth decimal place is 5 or more).</w:t>
      </w:r>
    </w:p>
    <w:p w:rsidR="00B4045C" w:rsidRPr="006D71E8" w:rsidRDefault="00B4045C" w:rsidP="00B4045C">
      <w:pPr>
        <w:pStyle w:val="subsection"/>
      </w:pPr>
      <w:r w:rsidRPr="006D71E8">
        <w:tab/>
        <w:t>(4)</w:t>
      </w:r>
      <w:r w:rsidRPr="006D71E8">
        <w:tab/>
        <w:t>The indexation factor is to be worked out:</w:t>
      </w:r>
    </w:p>
    <w:p w:rsidR="00B4045C" w:rsidRPr="006D71E8" w:rsidRDefault="00B4045C" w:rsidP="00B4045C">
      <w:pPr>
        <w:pStyle w:val="paragraph"/>
      </w:pPr>
      <w:r w:rsidRPr="006D71E8">
        <w:tab/>
        <w:t>(a)</w:t>
      </w:r>
      <w:r w:rsidRPr="006D71E8">
        <w:tab/>
        <w:t>using only the index numbers published in terms of the most recently published index reference period for the Wage Price Index; and</w:t>
      </w:r>
    </w:p>
    <w:p w:rsidR="00B4045C" w:rsidRPr="006D71E8" w:rsidRDefault="00B4045C" w:rsidP="00B4045C">
      <w:pPr>
        <w:pStyle w:val="paragraph"/>
      </w:pPr>
      <w:r w:rsidRPr="006D71E8">
        <w:tab/>
        <w:t>(b)</w:t>
      </w:r>
      <w:r w:rsidRPr="006D71E8">
        <w:tab/>
        <w:t>disregarding index numbers published in substitution for previously published index numbers (except where the substituted numbers are published to take account of changes in the index reference period).</w:t>
      </w:r>
    </w:p>
    <w:p w:rsidR="004C5AC6" w:rsidRPr="006D71E8" w:rsidRDefault="001B1F4D" w:rsidP="004C5AC6">
      <w:pPr>
        <w:pStyle w:val="ActHead2"/>
        <w:pageBreakBefore/>
      </w:pPr>
      <w:bookmarkStart w:id="9" w:name="_Toc82677719"/>
      <w:r w:rsidRPr="001B1F4D">
        <w:rPr>
          <w:rStyle w:val="CharPartNo"/>
        </w:rPr>
        <w:lastRenderedPageBreak/>
        <w:t>Part 1</w:t>
      </w:r>
      <w:r w:rsidRPr="001B1F4D">
        <w:rPr>
          <w:rStyle w:val="CharPartNo"/>
        </w:rPr>
        <w:noBreakHyphen/>
      </w:r>
      <w:r w:rsidR="004C5AC6" w:rsidRPr="001B1F4D">
        <w:rPr>
          <w:rStyle w:val="CharPartNo"/>
        </w:rPr>
        <w:t>2</w:t>
      </w:r>
      <w:r w:rsidR="004C5AC6" w:rsidRPr="006D71E8">
        <w:t>—</w:t>
      </w:r>
      <w:r w:rsidR="004C5AC6" w:rsidRPr="001B1F4D">
        <w:rPr>
          <w:rStyle w:val="CharPartText"/>
        </w:rPr>
        <w:t>Provisions relating to the Dictionary in the Act</w:t>
      </w:r>
      <w:bookmarkEnd w:id="9"/>
    </w:p>
    <w:p w:rsidR="004C5AC6" w:rsidRPr="006D71E8" w:rsidRDefault="004C5AC6" w:rsidP="004C5AC6">
      <w:pPr>
        <w:pStyle w:val="Header"/>
      </w:pPr>
      <w:r w:rsidRPr="001B1F4D">
        <w:rPr>
          <w:rStyle w:val="CharDivNo"/>
        </w:rPr>
        <w:t xml:space="preserve"> </w:t>
      </w:r>
      <w:r w:rsidRPr="001B1F4D">
        <w:rPr>
          <w:rStyle w:val="CharDivText"/>
        </w:rPr>
        <w:t xml:space="preserve"> </w:t>
      </w:r>
    </w:p>
    <w:p w:rsidR="004C5AC6" w:rsidRPr="006D71E8" w:rsidRDefault="004C5AC6" w:rsidP="004C5AC6">
      <w:pPr>
        <w:pStyle w:val="ActHead5"/>
      </w:pPr>
      <w:bookmarkStart w:id="10" w:name="_Toc82677720"/>
      <w:r w:rsidRPr="001B1F4D">
        <w:rPr>
          <w:rStyle w:val="CharSectno"/>
        </w:rPr>
        <w:t>5</w:t>
      </w:r>
      <w:r w:rsidRPr="006D71E8">
        <w:t xml:space="preserve">  Government business enterprise</w:t>
      </w:r>
      <w:bookmarkEnd w:id="10"/>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identify the Commonwealth entities and Commonwealth companies that are government business enterprises for the purposes of the Act.</w:t>
      </w:r>
    </w:p>
    <w:p w:rsidR="004C5AC6" w:rsidRPr="006D71E8" w:rsidRDefault="004C5AC6" w:rsidP="004C5AC6">
      <w:pPr>
        <w:pStyle w:val="SOText"/>
      </w:pPr>
      <w:r w:rsidRPr="006D71E8">
        <w:t xml:space="preserve">This section is made for the definition of </w:t>
      </w:r>
      <w:r w:rsidRPr="006D71E8">
        <w:rPr>
          <w:b/>
          <w:i/>
        </w:rPr>
        <w:t>government business enterprise</w:t>
      </w:r>
      <w:r w:rsidRPr="006D71E8">
        <w:t xml:space="preserve"> in section</w:t>
      </w:r>
      <w:r w:rsidR="006D71E8">
        <w:t> </w:t>
      </w:r>
      <w:r w:rsidRPr="006D71E8">
        <w:t>8 of the Act.</w:t>
      </w:r>
    </w:p>
    <w:p w:rsidR="004C5AC6" w:rsidRPr="006D71E8" w:rsidRDefault="004C5AC6" w:rsidP="004C5AC6">
      <w:pPr>
        <w:pStyle w:val="subsection"/>
      </w:pPr>
      <w:r w:rsidRPr="006D71E8">
        <w:tab/>
        <w:t>(1)</w:t>
      </w:r>
      <w:r w:rsidRPr="006D71E8">
        <w:tab/>
        <w:t>Each of the following Commonwealth entities is a government business enterprise:</w:t>
      </w:r>
    </w:p>
    <w:p w:rsidR="004C5AC6" w:rsidRPr="006D71E8" w:rsidRDefault="004C5AC6" w:rsidP="004C5AC6">
      <w:pPr>
        <w:pStyle w:val="paragraph"/>
      </w:pPr>
      <w:r w:rsidRPr="006D71E8">
        <w:tab/>
        <w:t>(b)</w:t>
      </w:r>
      <w:r w:rsidRPr="006D71E8">
        <w:tab/>
        <w:t>the Australian Postal Corporation;</w:t>
      </w:r>
    </w:p>
    <w:p w:rsidR="004C5AC6" w:rsidRPr="006D71E8" w:rsidRDefault="004C5AC6" w:rsidP="004C5AC6">
      <w:pPr>
        <w:pStyle w:val="paragraph"/>
      </w:pPr>
      <w:r w:rsidRPr="006D71E8">
        <w:tab/>
        <w:t>(c)</w:t>
      </w:r>
      <w:r w:rsidRPr="006D71E8">
        <w:tab/>
        <w:t>Defence Housing Australia.</w:t>
      </w:r>
    </w:p>
    <w:p w:rsidR="004C5AC6" w:rsidRPr="006D71E8" w:rsidRDefault="004C5AC6" w:rsidP="004C5AC6">
      <w:pPr>
        <w:pStyle w:val="subsection"/>
      </w:pPr>
      <w:r w:rsidRPr="006D71E8">
        <w:tab/>
        <w:t>(2)</w:t>
      </w:r>
      <w:r w:rsidRPr="006D71E8">
        <w:tab/>
        <w:t>Each of the following Commonwealth companies is a government business enterprise:</w:t>
      </w:r>
    </w:p>
    <w:p w:rsidR="004C5AC6" w:rsidRPr="006D71E8" w:rsidRDefault="004C5AC6" w:rsidP="004C5AC6">
      <w:pPr>
        <w:pStyle w:val="paragraph"/>
      </w:pPr>
      <w:r w:rsidRPr="006D71E8">
        <w:tab/>
        <w:t>(a)</w:t>
      </w:r>
      <w:r w:rsidRPr="006D71E8">
        <w:tab/>
        <w:t>ASC Pty Limited (ACN 008</w:t>
      </w:r>
      <w:r w:rsidR="006D71E8">
        <w:t> </w:t>
      </w:r>
      <w:r w:rsidRPr="006D71E8">
        <w:t>605</w:t>
      </w:r>
      <w:r w:rsidR="00DB34B1" w:rsidRPr="006D71E8">
        <w:t> </w:t>
      </w:r>
      <w:r w:rsidRPr="006D71E8">
        <w:t>034);</w:t>
      </w:r>
    </w:p>
    <w:p w:rsidR="004C5AC6" w:rsidRPr="006D71E8" w:rsidRDefault="004C5AC6" w:rsidP="004C5AC6">
      <w:pPr>
        <w:pStyle w:val="paragraph"/>
      </w:pPr>
      <w:r w:rsidRPr="006D71E8">
        <w:tab/>
        <w:t>(b)</w:t>
      </w:r>
      <w:r w:rsidRPr="006D71E8">
        <w:tab/>
        <w:t>Australian Rail Track Corporation Limited (ACN 081</w:t>
      </w:r>
      <w:r w:rsidR="006D71E8">
        <w:t> </w:t>
      </w:r>
      <w:r w:rsidRPr="006D71E8">
        <w:t>455</w:t>
      </w:r>
      <w:r w:rsidR="00DB34B1" w:rsidRPr="006D71E8">
        <w:t> </w:t>
      </w:r>
      <w:r w:rsidRPr="006D71E8">
        <w:t>754);</w:t>
      </w:r>
    </w:p>
    <w:p w:rsidR="004C5AC6" w:rsidRPr="006D71E8" w:rsidRDefault="004C5AC6" w:rsidP="004C5AC6">
      <w:pPr>
        <w:pStyle w:val="paragraph"/>
      </w:pPr>
      <w:r w:rsidRPr="006D71E8">
        <w:tab/>
        <w:t>(d)</w:t>
      </w:r>
      <w:r w:rsidRPr="006D71E8">
        <w:tab/>
        <w:t>Moorebank Intermodal Company Limited (ACN 161</w:t>
      </w:r>
      <w:r w:rsidR="006D71E8">
        <w:t> </w:t>
      </w:r>
      <w:r w:rsidRPr="006D71E8">
        <w:t>635</w:t>
      </w:r>
      <w:r w:rsidR="00DB34B1" w:rsidRPr="006D71E8">
        <w:t> </w:t>
      </w:r>
      <w:r w:rsidRPr="006D71E8">
        <w:t>105);</w:t>
      </w:r>
    </w:p>
    <w:p w:rsidR="004C5AC6" w:rsidRPr="006D71E8" w:rsidRDefault="004C5AC6" w:rsidP="004C5AC6">
      <w:pPr>
        <w:pStyle w:val="paragraph"/>
      </w:pPr>
      <w:r w:rsidRPr="006D71E8">
        <w:tab/>
        <w:t>(e)</w:t>
      </w:r>
      <w:r w:rsidRPr="006D71E8">
        <w:tab/>
        <w:t>NBN Co Limited (ACN 136</w:t>
      </w:r>
      <w:r w:rsidR="006D71E8">
        <w:t> </w:t>
      </w:r>
      <w:r w:rsidRPr="006D71E8">
        <w:t>533</w:t>
      </w:r>
      <w:r w:rsidR="00DB34B1" w:rsidRPr="006D71E8">
        <w:t> </w:t>
      </w:r>
      <w:r w:rsidRPr="006D71E8">
        <w:t>741);</w:t>
      </w:r>
    </w:p>
    <w:p w:rsidR="009E1019" w:rsidRPr="006D71E8" w:rsidRDefault="009E1019" w:rsidP="004C5AC6">
      <w:pPr>
        <w:pStyle w:val="paragraph"/>
      </w:pPr>
      <w:r w:rsidRPr="006D71E8">
        <w:tab/>
        <w:t>(f)</w:t>
      </w:r>
      <w:r w:rsidRPr="006D71E8">
        <w:tab/>
        <w:t>Australian Naval Infrastructure Pty Ltd (ACN 051</w:t>
      </w:r>
      <w:r w:rsidR="006D71E8">
        <w:t> </w:t>
      </w:r>
      <w:r w:rsidRPr="006D71E8">
        <w:t>762 639);</w:t>
      </w:r>
    </w:p>
    <w:p w:rsidR="001E1666" w:rsidRPr="006D71E8" w:rsidRDefault="001E1666" w:rsidP="001E1666">
      <w:pPr>
        <w:pStyle w:val="paragraph"/>
      </w:pPr>
      <w:r w:rsidRPr="006D71E8">
        <w:tab/>
        <w:t>(g)</w:t>
      </w:r>
      <w:r w:rsidRPr="006D71E8">
        <w:tab/>
        <w:t>WSA Co Limited (ACN 618</w:t>
      </w:r>
      <w:r w:rsidR="006D71E8">
        <w:t> </w:t>
      </w:r>
      <w:r w:rsidRPr="006D71E8">
        <w:t>989 272);</w:t>
      </w:r>
    </w:p>
    <w:p w:rsidR="0067699F" w:rsidRPr="006D71E8" w:rsidRDefault="0067699F" w:rsidP="0067699F">
      <w:pPr>
        <w:pStyle w:val="paragraph"/>
      </w:pPr>
      <w:r w:rsidRPr="006D71E8">
        <w:tab/>
        <w:t>(h)</w:t>
      </w:r>
      <w:r w:rsidRPr="006D71E8">
        <w:tab/>
        <w:t>Snowy Hydro Limited (ACN 090</w:t>
      </w:r>
      <w:r w:rsidR="006D71E8">
        <w:t> </w:t>
      </w:r>
      <w:r w:rsidRPr="006D71E8">
        <w:t>574 431);</w:t>
      </w:r>
    </w:p>
    <w:p w:rsidR="004C5AC6" w:rsidRPr="006D71E8" w:rsidRDefault="004C5AC6" w:rsidP="004A7D6E">
      <w:pPr>
        <w:pStyle w:val="subsection2"/>
      </w:pPr>
      <w:r w:rsidRPr="006D71E8">
        <w:t>even if the company changes its name.</w:t>
      </w:r>
    </w:p>
    <w:p w:rsidR="004C5AC6" w:rsidRPr="006D71E8" w:rsidRDefault="004C5AC6" w:rsidP="004C5AC6">
      <w:pPr>
        <w:pStyle w:val="ActHead5"/>
      </w:pPr>
      <w:bookmarkStart w:id="11" w:name="_Toc82677721"/>
      <w:r w:rsidRPr="001B1F4D">
        <w:rPr>
          <w:rStyle w:val="CharSectno"/>
        </w:rPr>
        <w:t>6</w:t>
      </w:r>
      <w:r w:rsidRPr="006D71E8">
        <w:t xml:space="preserve">  Listed entities</w:t>
      </w:r>
      <w:bookmarkEnd w:id="11"/>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provide that Schedule</w:t>
      </w:r>
      <w:r w:rsidR="006D71E8">
        <w:t> </w:t>
      </w:r>
      <w:r w:rsidRPr="006D71E8">
        <w:t>1 prescribes certain bodies, persons, groups or organisations to be listed entities.</w:t>
      </w:r>
    </w:p>
    <w:p w:rsidR="004C5AC6" w:rsidRPr="006D71E8" w:rsidRDefault="004C5AC6" w:rsidP="004C5AC6">
      <w:pPr>
        <w:pStyle w:val="SOText"/>
      </w:pPr>
      <w:r w:rsidRPr="006D71E8">
        <w:t xml:space="preserve">This section is made for the definition of </w:t>
      </w:r>
      <w:r w:rsidRPr="006D71E8">
        <w:rPr>
          <w:b/>
          <w:i/>
        </w:rPr>
        <w:t xml:space="preserve">listed entity </w:t>
      </w:r>
      <w:r w:rsidRPr="006D71E8">
        <w:t>in section</w:t>
      </w:r>
      <w:r w:rsidR="006D71E8">
        <w:t> </w:t>
      </w:r>
      <w:r w:rsidRPr="006D71E8">
        <w:t>8 of the Act.</w:t>
      </w:r>
    </w:p>
    <w:p w:rsidR="004C5AC6" w:rsidRPr="006D71E8" w:rsidRDefault="004C5AC6" w:rsidP="004C5AC6">
      <w:pPr>
        <w:pStyle w:val="subsection"/>
      </w:pPr>
      <w:r w:rsidRPr="006D71E8">
        <w:tab/>
      </w:r>
      <w:r w:rsidRPr="006D71E8">
        <w:tab/>
        <w:t>Schedule</w:t>
      </w:r>
      <w:r w:rsidR="006D71E8">
        <w:t> </w:t>
      </w:r>
      <w:r w:rsidRPr="006D71E8">
        <w:t>1 prescribes:</w:t>
      </w:r>
    </w:p>
    <w:p w:rsidR="004C5AC6" w:rsidRPr="006D71E8" w:rsidRDefault="004C5AC6" w:rsidP="004C5AC6">
      <w:pPr>
        <w:pStyle w:val="paragraph"/>
      </w:pPr>
      <w:r w:rsidRPr="006D71E8">
        <w:tab/>
        <w:t>(a)</w:t>
      </w:r>
      <w:r w:rsidRPr="006D71E8">
        <w:tab/>
        <w:t>a body, person, group of persons or organisation; or</w:t>
      </w:r>
    </w:p>
    <w:p w:rsidR="004C5AC6" w:rsidRPr="006D71E8" w:rsidRDefault="004C5AC6" w:rsidP="004C5AC6">
      <w:pPr>
        <w:pStyle w:val="paragraph"/>
      </w:pPr>
      <w:r w:rsidRPr="006D71E8">
        <w:tab/>
        <w:t>(b)</w:t>
      </w:r>
      <w:r w:rsidRPr="006D71E8">
        <w:tab/>
        <w:t>a combination of bodies, persons, groups of persons or organisations;</w:t>
      </w:r>
    </w:p>
    <w:p w:rsidR="004C5AC6" w:rsidRPr="006D71E8" w:rsidRDefault="004C5AC6" w:rsidP="004C5AC6">
      <w:pPr>
        <w:pStyle w:val="subsection2"/>
      </w:pPr>
      <w:r w:rsidRPr="006D71E8">
        <w:t>to be a listed entity.</w:t>
      </w:r>
    </w:p>
    <w:p w:rsidR="004C5AC6" w:rsidRPr="006D71E8" w:rsidRDefault="004C5AC6" w:rsidP="004C5AC6">
      <w:pPr>
        <w:pStyle w:val="ActHead5"/>
      </w:pPr>
      <w:bookmarkStart w:id="12" w:name="_Toc82677722"/>
      <w:r w:rsidRPr="001B1F4D">
        <w:rPr>
          <w:rStyle w:val="CharSectno"/>
        </w:rPr>
        <w:lastRenderedPageBreak/>
        <w:t>7</w:t>
      </w:r>
      <w:r w:rsidRPr="006D71E8">
        <w:t xml:space="preserve">  Listed law enforcement agency</w:t>
      </w:r>
      <w:bookmarkEnd w:id="12"/>
    </w:p>
    <w:p w:rsidR="004C5AC6" w:rsidRPr="006D71E8" w:rsidRDefault="004C5AC6" w:rsidP="00573BDB">
      <w:pPr>
        <w:pStyle w:val="SOHeadBold"/>
        <w:keepNext/>
        <w:keepLines/>
      </w:pPr>
      <w:r w:rsidRPr="006D71E8">
        <w:t>Guide to this section</w:t>
      </w:r>
    </w:p>
    <w:p w:rsidR="004C5AC6" w:rsidRPr="006D71E8" w:rsidRDefault="004C5AC6" w:rsidP="004C5AC6">
      <w:pPr>
        <w:pStyle w:val="SOText"/>
      </w:pPr>
      <w:r w:rsidRPr="006D71E8">
        <w:t>The purpose of this section is to identify the law enforcement agencies that are listed law enforcement agencies for the purposes of the Act.</w:t>
      </w:r>
    </w:p>
    <w:p w:rsidR="004C5AC6" w:rsidRPr="006D71E8" w:rsidRDefault="004C5AC6" w:rsidP="004C5AC6">
      <w:pPr>
        <w:pStyle w:val="SOText"/>
      </w:pPr>
      <w:r w:rsidRPr="006D71E8">
        <w:t xml:space="preserve">This section is made for the definition of </w:t>
      </w:r>
      <w:r w:rsidRPr="006D71E8">
        <w:rPr>
          <w:b/>
          <w:i/>
        </w:rPr>
        <w:t>listed law enforcement agency</w:t>
      </w:r>
      <w:r w:rsidRPr="006D71E8">
        <w:t xml:space="preserve"> in section</w:t>
      </w:r>
      <w:r w:rsidR="006D71E8">
        <w:t> </w:t>
      </w:r>
      <w:r w:rsidRPr="006D71E8">
        <w:t>8 of the Act.</w:t>
      </w:r>
    </w:p>
    <w:p w:rsidR="004C5AC6" w:rsidRPr="006D71E8" w:rsidRDefault="004C5AC6" w:rsidP="004C5AC6">
      <w:pPr>
        <w:pStyle w:val="subsection"/>
      </w:pPr>
      <w:r w:rsidRPr="006D71E8">
        <w:tab/>
      </w:r>
      <w:r w:rsidRPr="006D71E8">
        <w:tab/>
        <w:t>Each of the following is a listed law enforcement agency:</w:t>
      </w:r>
    </w:p>
    <w:p w:rsidR="004C5AC6" w:rsidRPr="006D71E8" w:rsidRDefault="004C5AC6" w:rsidP="004C5AC6">
      <w:pPr>
        <w:pStyle w:val="paragraph"/>
      </w:pPr>
      <w:r w:rsidRPr="006D71E8">
        <w:tab/>
        <w:t>(a)</w:t>
      </w:r>
      <w:r w:rsidRPr="006D71E8">
        <w:tab/>
        <w:t>the Australian Federal Police;</w:t>
      </w:r>
    </w:p>
    <w:p w:rsidR="004C5AC6" w:rsidRPr="006D71E8" w:rsidRDefault="004C5AC6" w:rsidP="004C5AC6">
      <w:pPr>
        <w:pStyle w:val="paragraph"/>
      </w:pPr>
      <w:r w:rsidRPr="006D71E8">
        <w:tab/>
        <w:t>(b)</w:t>
      </w:r>
      <w:r w:rsidRPr="006D71E8">
        <w:tab/>
        <w:t>the Australian Commission for Law Enforcement Integrity;</w:t>
      </w:r>
    </w:p>
    <w:p w:rsidR="004C5AC6" w:rsidRPr="006D71E8" w:rsidRDefault="004C5AC6" w:rsidP="004C5AC6">
      <w:pPr>
        <w:pStyle w:val="paragraph"/>
      </w:pPr>
      <w:r w:rsidRPr="006D71E8">
        <w:tab/>
        <w:t>(c)</w:t>
      </w:r>
      <w:r w:rsidRPr="006D71E8">
        <w:tab/>
        <w:t>the Australian Crime Commission</w:t>
      </w:r>
      <w:r w:rsidR="00AA7D09" w:rsidRPr="006D71E8">
        <w:t>;</w:t>
      </w:r>
    </w:p>
    <w:p w:rsidR="00AA7D09" w:rsidRPr="006D71E8" w:rsidRDefault="00AA7D09" w:rsidP="00AA7D09">
      <w:pPr>
        <w:pStyle w:val="paragraph"/>
      </w:pPr>
      <w:r w:rsidRPr="006D71E8">
        <w:tab/>
        <w:t>(d)</w:t>
      </w:r>
      <w:r w:rsidRPr="006D71E8">
        <w:tab/>
        <w:t xml:space="preserve">the </w:t>
      </w:r>
      <w:r w:rsidR="00C56E10" w:rsidRPr="006D71E8">
        <w:t>Department of Home Affairs</w:t>
      </w:r>
      <w:r w:rsidRPr="006D71E8">
        <w:t>.</w:t>
      </w:r>
    </w:p>
    <w:p w:rsidR="00AD7A1C" w:rsidRPr="006D71E8" w:rsidRDefault="00AD7A1C" w:rsidP="00AD7A1C">
      <w:pPr>
        <w:pStyle w:val="ActHead5"/>
      </w:pPr>
      <w:bookmarkStart w:id="13" w:name="_Toc82677723"/>
      <w:r w:rsidRPr="001B1F4D">
        <w:rPr>
          <w:rStyle w:val="CharSectno"/>
        </w:rPr>
        <w:t>7AA</w:t>
      </w:r>
      <w:r w:rsidRPr="006D71E8">
        <w:t xml:space="preserve">  Reporting period—Snowy Hydro Limited</w:t>
      </w:r>
      <w:bookmarkEnd w:id="13"/>
    </w:p>
    <w:p w:rsidR="00AD7A1C" w:rsidRPr="006D71E8" w:rsidRDefault="00AD7A1C" w:rsidP="00AD7A1C">
      <w:pPr>
        <w:pStyle w:val="SOHeadBold"/>
        <w:keepNext/>
        <w:keepLines/>
      </w:pPr>
      <w:r w:rsidRPr="006D71E8">
        <w:t>Guide to this section</w:t>
      </w:r>
    </w:p>
    <w:p w:rsidR="00AD7A1C" w:rsidRPr="006D71E8" w:rsidRDefault="00AD7A1C" w:rsidP="00AD7A1C">
      <w:pPr>
        <w:pStyle w:val="SOText"/>
      </w:pPr>
      <w:r w:rsidRPr="006D71E8">
        <w:t>The purpose of this section is to prescribe the first reporting period for Snowy Hydro Limited (ACN 090</w:t>
      </w:r>
      <w:r w:rsidR="006D71E8">
        <w:t> </w:t>
      </w:r>
      <w:r w:rsidRPr="006D71E8">
        <w:t>574 431).</w:t>
      </w:r>
    </w:p>
    <w:p w:rsidR="00AD7A1C" w:rsidRPr="006D71E8" w:rsidRDefault="00AD7A1C" w:rsidP="00AD7A1C">
      <w:pPr>
        <w:pStyle w:val="SOText"/>
      </w:pPr>
      <w:r w:rsidRPr="006D71E8">
        <w:t xml:space="preserve">This section is made for </w:t>
      </w:r>
      <w:r w:rsidR="006D71E8">
        <w:t>paragraph (</w:t>
      </w:r>
      <w:r w:rsidRPr="006D71E8">
        <w:t xml:space="preserve">b) of the definition of </w:t>
      </w:r>
      <w:r w:rsidRPr="006D71E8">
        <w:rPr>
          <w:b/>
          <w:i/>
        </w:rPr>
        <w:t>reporting period</w:t>
      </w:r>
      <w:r w:rsidRPr="006D71E8">
        <w:t xml:space="preserve"> in section</w:t>
      </w:r>
      <w:r w:rsidR="006D71E8">
        <w:t> </w:t>
      </w:r>
      <w:r w:rsidRPr="006D71E8">
        <w:t>8 of the Act.</w:t>
      </w:r>
    </w:p>
    <w:p w:rsidR="00AD7A1C" w:rsidRPr="006D71E8" w:rsidRDefault="00AD7A1C" w:rsidP="00AD7A1C">
      <w:pPr>
        <w:pStyle w:val="subsection"/>
      </w:pPr>
      <w:r w:rsidRPr="006D71E8">
        <w:tab/>
      </w:r>
      <w:r w:rsidRPr="006D71E8">
        <w:tab/>
        <w:t>The first reporting period for Snowy Hydro Limited (ACN 090</w:t>
      </w:r>
      <w:r w:rsidR="006D71E8">
        <w:t> </w:t>
      </w:r>
      <w:r w:rsidRPr="006D71E8">
        <w:t>574 431) is the period that:</w:t>
      </w:r>
    </w:p>
    <w:p w:rsidR="00AD7A1C" w:rsidRPr="006D71E8" w:rsidRDefault="00AD7A1C" w:rsidP="00AD7A1C">
      <w:pPr>
        <w:pStyle w:val="paragraph"/>
      </w:pPr>
      <w:r w:rsidRPr="006D71E8">
        <w:tab/>
        <w:t>(a)</w:t>
      </w:r>
      <w:r w:rsidRPr="006D71E8">
        <w:tab/>
        <w:t xml:space="preserve">begins on </w:t>
      </w:r>
      <w:r w:rsidR="001B1F4D">
        <w:t>29 June</w:t>
      </w:r>
      <w:r w:rsidRPr="006D71E8">
        <w:t xml:space="preserve"> 2018; and</w:t>
      </w:r>
    </w:p>
    <w:p w:rsidR="00AD7A1C" w:rsidRPr="006D71E8" w:rsidRDefault="00AD7A1C" w:rsidP="00AD7A1C">
      <w:pPr>
        <w:pStyle w:val="paragraph"/>
      </w:pPr>
      <w:r w:rsidRPr="006D71E8">
        <w:tab/>
        <w:t>(b)</w:t>
      </w:r>
      <w:r w:rsidRPr="006D71E8">
        <w:tab/>
        <w:t>ends on 30</w:t>
      </w:r>
      <w:r w:rsidR="006D71E8">
        <w:t> </w:t>
      </w:r>
      <w:r w:rsidRPr="006D71E8">
        <w:t>June 2019.</w:t>
      </w:r>
    </w:p>
    <w:p w:rsidR="00E96837" w:rsidRPr="006D71E8" w:rsidRDefault="00E96837" w:rsidP="00E96837">
      <w:pPr>
        <w:pStyle w:val="ActHead5"/>
      </w:pPr>
      <w:bookmarkStart w:id="14" w:name="_Toc82677724"/>
      <w:r w:rsidRPr="001B1F4D">
        <w:rPr>
          <w:rStyle w:val="CharSectno"/>
        </w:rPr>
        <w:t>7AB</w:t>
      </w:r>
      <w:r w:rsidRPr="006D71E8">
        <w:t xml:space="preserve">  Reporting period—National Housing Finance and Investment Corporation</w:t>
      </w:r>
      <w:bookmarkEnd w:id="14"/>
    </w:p>
    <w:p w:rsidR="00E96837" w:rsidRPr="006D71E8" w:rsidRDefault="00E96837" w:rsidP="00E96837">
      <w:pPr>
        <w:pStyle w:val="SOHeadBold"/>
        <w:keepNext/>
        <w:keepLines/>
      </w:pPr>
      <w:r w:rsidRPr="006D71E8">
        <w:t>Guide to this section</w:t>
      </w:r>
    </w:p>
    <w:p w:rsidR="00E96837" w:rsidRPr="006D71E8" w:rsidRDefault="00E96837" w:rsidP="00E96837">
      <w:pPr>
        <w:pStyle w:val="SOText"/>
      </w:pPr>
      <w:r w:rsidRPr="006D71E8">
        <w:t>The purpose of this section is to prescribe the first reporting period for the National Housing Finance and Investment Corporation.</w:t>
      </w:r>
    </w:p>
    <w:p w:rsidR="00E96837" w:rsidRPr="006D71E8" w:rsidRDefault="00E96837" w:rsidP="00E96837">
      <w:pPr>
        <w:pStyle w:val="SOText"/>
      </w:pPr>
      <w:r w:rsidRPr="006D71E8">
        <w:t xml:space="preserve">This section is made for </w:t>
      </w:r>
      <w:r w:rsidR="006D71E8">
        <w:t>paragraph (</w:t>
      </w:r>
      <w:r w:rsidRPr="006D71E8">
        <w:t xml:space="preserve">b) of the definition of </w:t>
      </w:r>
      <w:r w:rsidRPr="006D71E8">
        <w:rPr>
          <w:b/>
          <w:i/>
        </w:rPr>
        <w:t>reporting period</w:t>
      </w:r>
      <w:r w:rsidRPr="006D71E8">
        <w:t xml:space="preserve"> in section</w:t>
      </w:r>
      <w:r w:rsidR="006D71E8">
        <w:t> </w:t>
      </w:r>
      <w:r w:rsidRPr="006D71E8">
        <w:t>8 of the Act.</w:t>
      </w:r>
    </w:p>
    <w:p w:rsidR="00E96837" w:rsidRPr="006D71E8" w:rsidRDefault="00E96837" w:rsidP="00E96837">
      <w:pPr>
        <w:pStyle w:val="subsection"/>
      </w:pPr>
      <w:r w:rsidRPr="006D71E8">
        <w:tab/>
      </w:r>
      <w:r w:rsidRPr="006D71E8">
        <w:tab/>
        <w:t>The first reporting period for the National Housing Finance and Investment Corporation is the period that:</w:t>
      </w:r>
    </w:p>
    <w:p w:rsidR="00E96837" w:rsidRPr="006D71E8" w:rsidRDefault="00E96837" w:rsidP="00E96837">
      <w:pPr>
        <w:pStyle w:val="paragraph"/>
      </w:pPr>
      <w:r w:rsidRPr="006D71E8">
        <w:tab/>
        <w:t>(a)</w:t>
      </w:r>
      <w:r w:rsidRPr="006D71E8">
        <w:tab/>
        <w:t>begins on 30</w:t>
      </w:r>
      <w:r w:rsidR="006D71E8">
        <w:t> </w:t>
      </w:r>
      <w:r w:rsidRPr="006D71E8">
        <w:t>June 2018; and</w:t>
      </w:r>
    </w:p>
    <w:p w:rsidR="00E96837" w:rsidRPr="006D71E8" w:rsidRDefault="00E96837" w:rsidP="00E96837">
      <w:pPr>
        <w:pStyle w:val="paragraph"/>
      </w:pPr>
      <w:r w:rsidRPr="006D71E8">
        <w:tab/>
        <w:t>(b)</w:t>
      </w:r>
      <w:r w:rsidRPr="006D71E8">
        <w:tab/>
        <w:t>ends on 30</w:t>
      </w:r>
      <w:r w:rsidR="006D71E8">
        <w:t> </w:t>
      </w:r>
      <w:r w:rsidRPr="006D71E8">
        <w:t>June 2019.</w:t>
      </w:r>
    </w:p>
    <w:p w:rsidR="004C5AC6" w:rsidRPr="006D71E8" w:rsidRDefault="004C5AC6" w:rsidP="00E81728">
      <w:pPr>
        <w:pStyle w:val="ActHead1"/>
        <w:pageBreakBefore/>
        <w:spacing w:before="120"/>
      </w:pPr>
      <w:bookmarkStart w:id="15" w:name="_Toc82677725"/>
      <w:r w:rsidRPr="001B1F4D">
        <w:rPr>
          <w:rStyle w:val="CharChapNo"/>
        </w:rPr>
        <w:lastRenderedPageBreak/>
        <w:t>Chapter</w:t>
      </w:r>
      <w:r w:rsidR="006D71E8" w:rsidRPr="001B1F4D">
        <w:rPr>
          <w:rStyle w:val="CharChapNo"/>
        </w:rPr>
        <w:t> </w:t>
      </w:r>
      <w:r w:rsidRPr="001B1F4D">
        <w:rPr>
          <w:rStyle w:val="CharChapNo"/>
        </w:rPr>
        <w:t>2</w:t>
      </w:r>
      <w:r w:rsidRPr="006D71E8">
        <w:t>—</w:t>
      </w:r>
      <w:r w:rsidRPr="001B1F4D">
        <w:rPr>
          <w:rStyle w:val="CharChapText"/>
        </w:rPr>
        <w:t>Commonwealth entities and the Commonwealth</w:t>
      </w:r>
      <w:bookmarkEnd w:id="15"/>
    </w:p>
    <w:p w:rsidR="004C5AC6" w:rsidRPr="006D71E8" w:rsidRDefault="004C5AC6" w:rsidP="004C5AC6">
      <w:pPr>
        <w:pStyle w:val="ActHead2"/>
      </w:pPr>
      <w:bookmarkStart w:id="16" w:name="_Toc82677726"/>
      <w:r w:rsidRPr="001B1F4D">
        <w:rPr>
          <w:rStyle w:val="CharPartNo"/>
        </w:rPr>
        <w:t>Part</w:t>
      </w:r>
      <w:r w:rsidR="006D71E8" w:rsidRPr="001B1F4D">
        <w:rPr>
          <w:rStyle w:val="CharPartNo"/>
        </w:rPr>
        <w:t> </w:t>
      </w:r>
      <w:r w:rsidRPr="001B1F4D">
        <w:rPr>
          <w:rStyle w:val="CharPartNo"/>
        </w:rPr>
        <w:t>2</w:t>
      </w:r>
      <w:r w:rsidR="001B1F4D" w:rsidRPr="001B1F4D">
        <w:rPr>
          <w:rStyle w:val="CharPartNo"/>
        </w:rPr>
        <w:noBreakHyphen/>
      </w:r>
      <w:r w:rsidRPr="001B1F4D">
        <w:rPr>
          <w:rStyle w:val="CharPartNo"/>
        </w:rPr>
        <w:t>1</w:t>
      </w:r>
      <w:r w:rsidRPr="006D71E8">
        <w:t>—</w:t>
      </w:r>
      <w:r w:rsidRPr="001B1F4D">
        <w:rPr>
          <w:rStyle w:val="CharPartText"/>
        </w:rPr>
        <w:t>Core provisions about Commonwealth entities and the Commonwealth</w:t>
      </w:r>
      <w:bookmarkEnd w:id="16"/>
    </w:p>
    <w:p w:rsidR="004C5AC6" w:rsidRPr="006D71E8" w:rsidRDefault="004C5AC6" w:rsidP="004C5AC6">
      <w:pPr>
        <w:pStyle w:val="Header"/>
      </w:pPr>
      <w:r w:rsidRPr="001B1F4D">
        <w:rPr>
          <w:rStyle w:val="CharDivNo"/>
        </w:rPr>
        <w:t xml:space="preserve"> </w:t>
      </w:r>
      <w:r w:rsidRPr="001B1F4D">
        <w:rPr>
          <w:rStyle w:val="CharDivText"/>
        </w:rPr>
        <w:t xml:space="preserve"> </w:t>
      </w:r>
    </w:p>
    <w:p w:rsidR="004C5AC6" w:rsidRPr="006D71E8" w:rsidRDefault="004C5AC6" w:rsidP="004C5AC6">
      <w:pPr>
        <w:pStyle w:val="ActHead5"/>
      </w:pPr>
      <w:bookmarkStart w:id="17" w:name="_Toc82677727"/>
      <w:r w:rsidRPr="001B1F4D">
        <w:rPr>
          <w:rStyle w:val="CharSectno"/>
        </w:rPr>
        <w:t>7A</w:t>
      </w:r>
      <w:r w:rsidRPr="006D71E8">
        <w:t xml:space="preserve">  Commonwealth entities and their accountable authorities—bodies corporate established under a law of the Commonwealth</w:t>
      </w:r>
      <w:bookmarkEnd w:id="17"/>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identify the bodies corporate, established under a law of the Commonwealth, that are Commonwealth entities. This section also identifies the accountable authority of each entity where the accountable authority is not the governing body of the entity.</w:t>
      </w:r>
    </w:p>
    <w:p w:rsidR="004C5AC6" w:rsidRPr="006D71E8" w:rsidRDefault="004C5AC6" w:rsidP="004C5AC6">
      <w:pPr>
        <w:pStyle w:val="SOText"/>
      </w:pPr>
      <w:r w:rsidRPr="006D71E8">
        <w:t>This section is made for subparagraph</w:t>
      </w:r>
      <w:r w:rsidR="006D71E8">
        <w:t> </w:t>
      </w:r>
      <w:r w:rsidRPr="006D71E8">
        <w:t>10(1)(e)(i), and item</w:t>
      </w:r>
      <w:r w:rsidR="006D71E8">
        <w:t> </w:t>
      </w:r>
      <w:r w:rsidRPr="006D71E8">
        <w:t>4 of the table in subsection</w:t>
      </w:r>
      <w:r w:rsidR="006D71E8">
        <w:t> </w:t>
      </w:r>
      <w:r w:rsidRPr="006D71E8">
        <w:t>12(2), of the Act.</w:t>
      </w:r>
    </w:p>
    <w:p w:rsidR="004C5AC6" w:rsidRPr="006D71E8" w:rsidRDefault="004C5AC6" w:rsidP="004C5AC6">
      <w:pPr>
        <w:pStyle w:val="subsection"/>
      </w:pPr>
      <w:r w:rsidRPr="006D71E8">
        <w:tab/>
      </w:r>
      <w:r w:rsidRPr="006D71E8">
        <w:tab/>
        <w:t>The following table has effect as follows:</w:t>
      </w:r>
    </w:p>
    <w:p w:rsidR="004C5AC6" w:rsidRPr="006D71E8" w:rsidRDefault="004C5AC6" w:rsidP="004C5AC6">
      <w:pPr>
        <w:pStyle w:val="paragraph"/>
      </w:pPr>
      <w:r w:rsidRPr="006D71E8">
        <w:tab/>
        <w:t>(a)</w:t>
      </w:r>
      <w:r w:rsidRPr="006D71E8">
        <w:tab/>
        <w:t>each body corporate referred to in column 1 of an item is a Commonwealth entity;</w:t>
      </w:r>
    </w:p>
    <w:p w:rsidR="004C5AC6" w:rsidRPr="006D71E8" w:rsidRDefault="004C5AC6" w:rsidP="004C5AC6">
      <w:pPr>
        <w:pStyle w:val="paragraph"/>
        <w:rPr>
          <w:rFonts w:eastAsiaTheme="minorHAnsi"/>
          <w:szCs w:val="22"/>
          <w:lang w:eastAsia="en-US"/>
        </w:rPr>
      </w:pPr>
      <w:r w:rsidRPr="006D71E8">
        <w:tab/>
        <w:t>(b)</w:t>
      </w:r>
      <w:r w:rsidRPr="006D71E8">
        <w:tab/>
        <w:t>the accountable authority of the entity is the person or group of persons referred to in column 2 of the item.</w:t>
      </w:r>
    </w:p>
    <w:p w:rsidR="004C5AC6" w:rsidRPr="006D71E8"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898"/>
        <w:gridCol w:w="4899"/>
      </w:tblGrid>
      <w:tr w:rsidR="004C5AC6" w:rsidRPr="006D71E8" w:rsidTr="00983B11">
        <w:trPr>
          <w:tblHeader/>
        </w:trPr>
        <w:tc>
          <w:tcPr>
            <w:tcW w:w="5000" w:type="pct"/>
            <w:gridSpan w:val="3"/>
            <w:tcBorders>
              <w:top w:val="single" w:sz="12" w:space="0" w:color="auto"/>
              <w:bottom w:val="single" w:sz="6" w:space="0" w:color="auto"/>
            </w:tcBorders>
            <w:shd w:val="clear" w:color="auto" w:fill="auto"/>
          </w:tcPr>
          <w:p w:rsidR="004C5AC6" w:rsidRPr="006D71E8" w:rsidRDefault="004C5AC6" w:rsidP="00910F0E">
            <w:pPr>
              <w:pStyle w:val="TableHeading"/>
            </w:pPr>
            <w:r w:rsidRPr="006D71E8">
              <w:t>Bodies corporate established under a law of the Commonwealth</w:t>
            </w:r>
          </w:p>
        </w:tc>
      </w:tr>
      <w:tr w:rsidR="004C5AC6" w:rsidRPr="006D71E8" w:rsidTr="00983B11">
        <w:trPr>
          <w:tblHeader/>
        </w:trPr>
        <w:tc>
          <w:tcPr>
            <w:tcW w:w="429" w:type="pct"/>
            <w:tcBorders>
              <w:top w:val="single" w:sz="6" w:space="0" w:color="auto"/>
              <w:bottom w:val="single" w:sz="6" w:space="0" w:color="auto"/>
            </w:tcBorders>
            <w:shd w:val="clear" w:color="auto" w:fill="auto"/>
          </w:tcPr>
          <w:p w:rsidR="004C5AC6" w:rsidRPr="006D71E8" w:rsidRDefault="004C5AC6" w:rsidP="00910F0E">
            <w:pPr>
              <w:pStyle w:val="TableHeading"/>
            </w:pPr>
          </w:p>
        </w:tc>
        <w:tc>
          <w:tcPr>
            <w:tcW w:w="1699" w:type="pct"/>
            <w:tcBorders>
              <w:top w:val="single" w:sz="6" w:space="0" w:color="auto"/>
              <w:bottom w:val="single" w:sz="6" w:space="0" w:color="auto"/>
            </w:tcBorders>
            <w:shd w:val="clear" w:color="auto" w:fill="auto"/>
          </w:tcPr>
          <w:p w:rsidR="004C5AC6" w:rsidRPr="006D71E8" w:rsidRDefault="004C5AC6" w:rsidP="00910F0E">
            <w:pPr>
              <w:pStyle w:val="TableHeading"/>
            </w:pPr>
            <w:r w:rsidRPr="006D71E8">
              <w:t>Column 1</w:t>
            </w:r>
          </w:p>
        </w:tc>
        <w:tc>
          <w:tcPr>
            <w:tcW w:w="2872" w:type="pct"/>
            <w:tcBorders>
              <w:top w:val="single" w:sz="6" w:space="0" w:color="auto"/>
              <w:bottom w:val="single" w:sz="6" w:space="0" w:color="auto"/>
            </w:tcBorders>
            <w:shd w:val="clear" w:color="auto" w:fill="auto"/>
          </w:tcPr>
          <w:p w:rsidR="004C5AC6" w:rsidRPr="006D71E8" w:rsidRDefault="004C5AC6" w:rsidP="00910F0E">
            <w:pPr>
              <w:pStyle w:val="TableHeading"/>
            </w:pPr>
            <w:r w:rsidRPr="006D71E8">
              <w:t>Column 2</w:t>
            </w:r>
          </w:p>
        </w:tc>
      </w:tr>
      <w:tr w:rsidR="004C5AC6" w:rsidRPr="006D71E8" w:rsidTr="00983B11">
        <w:trPr>
          <w:tblHeader/>
        </w:trPr>
        <w:tc>
          <w:tcPr>
            <w:tcW w:w="429"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Item</w:t>
            </w:r>
          </w:p>
        </w:tc>
        <w:tc>
          <w:tcPr>
            <w:tcW w:w="1699"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Commonwealth entity</w:t>
            </w:r>
          </w:p>
        </w:tc>
        <w:tc>
          <w:tcPr>
            <w:tcW w:w="2872"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Accountable authority</w:t>
            </w:r>
          </w:p>
        </w:tc>
      </w:tr>
      <w:tr w:rsidR="004C5AC6" w:rsidRPr="006D71E8" w:rsidTr="00983B11">
        <w:tc>
          <w:tcPr>
            <w:tcW w:w="429"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1</w:t>
            </w:r>
          </w:p>
        </w:tc>
        <w:tc>
          <w:tcPr>
            <w:tcW w:w="1699"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Anindilyakwa Land Council</w:t>
            </w:r>
          </w:p>
        </w:tc>
        <w:tc>
          <w:tcPr>
            <w:tcW w:w="2872"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The group of persons made up of:</w:t>
            </w:r>
          </w:p>
          <w:p w:rsidR="004C5AC6" w:rsidRPr="006D71E8" w:rsidRDefault="004C5AC6" w:rsidP="00910F0E">
            <w:pPr>
              <w:pStyle w:val="Tablea"/>
            </w:pPr>
            <w:r w:rsidRPr="006D71E8">
              <w:t>(a) the Chair of the Land Council; and</w:t>
            </w:r>
          </w:p>
          <w:p w:rsidR="004C5AC6" w:rsidRPr="006D71E8" w:rsidRDefault="004C5AC6" w:rsidP="00910F0E">
            <w:pPr>
              <w:pStyle w:val="Tablea"/>
            </w:pPr>
            <w:r w:rsidRPr="006D71E8">
              <w:t>(b) the Chief Executive Officer of the Land Council.</w:t>
            </w:r>
          </w:p>
        </w:tc>
      </w:tr>
      <w:tr w:rsidR="004C5AC6" w:rsidRPr="006D71E8" w:rsidTr="00983B11">
        <w:tc>
          <w:tcPr>
            <w:tcW w:w="429" w:type="pct"/>
            <w:shd w:val="clear" w:color="auto" w:fill="auto"/>
          </w:tcPr>
          <w:p w:rsidR="004C5AC6" w:rsidRPr="006D71E8" w:rsidRDefault="004C5AC6" w:rsidP="00910F0E">
            <w:pPr>
              <w:pStyle w:val="Tabletext"/>
            </w:pPr>
            <w:r w:rsidRPr="006D71E8">
              <w:t>2</w:t>
            </w:r>
          </w:p>
        </w:tc>
        <w:tc>
          <w:tcPr>
            <w:tcW w:w="1699" w:type="pct"/>
            <w:shd w:val="clear" w:color="auto" w:fill="auto"/>
          </w:tcPr>
          <w:p w:rsidR="004C5AC6" w:rsidRPr="006D71E8" w:rsidRDefault="004C5AC6" w:rsidP="00910F0E">
            <w:pPr>
              <w:pStyle w:val="Tabletext"/>
            </w:pPr>
            <w:r w:rsidRPr="006D71E8">
              <w:t>Central Land Council</w:t>
            </w:r>
          </w:p>
        </w:tc>
        <w:tc>
          <w:tcPr>
            <w:tcW w:w="2872" w:type="pct"/>
            <w:shd w:val="clear" w:color="auto" w:fill="auto"/>
          </w:tcPr>
          <w:p w:rsidR="004C5AC6" w:rsidRPr="006D71E8" w:rsidRDefault="004C5AC6" w:rsidP="00910F0E">
            <w:pPr>
              <w:pStyle w:val="Tabletext"/>
            </w:pPr>
            <w:r w:rsidRPr="006D71E8">
              <w:t>The group of persons made up of:</w:t>
            </w:r>
          </w:p>
          <w:p w:rsidR="004C5AC6" w:rsidRPr="006D71E8" w:rsidRDefault="004C5AC6" w:rsidP="00910F0E">
            <w:pPr>
              <w:pStyle w:val="Tablea"/>
            </w:pPr>
            <w:r w:rsidRPr="006D71E8">
              <w:t>(a) the Chair of the Land Council; and</w:t>
            </w:r>
          </w:p>
          <w:p w:rsidR="004C5AC6" w:rsidRPr="006D71E8" w:rsidRDefault="004C5AC6" w:rsidP="00910F0E">
            <w:pPr>
              <w:pStyle w:val="Tablea"/>
            </w:pPr>
            <w:r w:rsidRPr="006D71E8">
              <w:t xml:space="preserve">(b) the </w:t>
            </w:r>
            <w:r w:rsidR="00E96837" w:rsidRPr="006D71E8">
              <w:t>Chief Executive Officer</w:t>
            </w:r>
            <w:r w:rsidRPr="006D71E8">
              <w:t xml:space="preserve"> of the Land Council.</w:t>
            </w:r>
          </w:p>
        </w:tc>
      </w:tr>
      <w:tr w:rsidR="004C5AC6" w:rsidRPr="006D71E8" w:rsidTr="00983B11">
        <w:tc>
          <w:tcPr>
            <w:tcW w:w="429" w:type="pct"/>
            <w:shd w:val="clear" w:color="auto" w:fill="auto"/>
          </w:tcPr>
          <w:p w:rsidR="004C5AC6" w:rsidRPr="006D71E8" w:rsidRDefault="004C5AC6" w:rsidP="00910F0E">
            <w:pPr>
              <w:pStyle w:val="Tabletext"/>
            </w:pPr>
            <w:r w:rsidRPr="006D71E8">
              <w:t>3</w:t>
            </w:r>
          </w:p>
        </w:tc>
        <w:tc>
          <w:tcPr>
            <w:tcW w:w="1699" w:type="pct"/>
            <w:shd w:val="clear" w:color="auto" w:fill="auto"/>
          </w:tcPr>
          <w:p w:rsidR="004C5AC6" w:rsidRPr="006D71E8" w:rsidRDefault="004C5AC6" w:rsidP="00910F0E">
            <w:pPr>
              <w:pStyle w:val="Tabletext"/>
            </w:pPr>
            <w:r w:rsidRPr="006D71E8">
              <w:t>Northern Land Council</w:t>
            </w:r>
          </w:p>
        </w:tc>
        <w:tc>
          <w:tcPr>
            <w:tcW w:w="2872" w:type="pct"/>
            <w:shd w:val="clear" w:color="auto" w:fill="auto"/>
          </w:tcPr>
          <w:p w:rsidR="004C5AC6" w:rsidRPr="006D71E8" w:rsidRDefault="004C5AC6" w:rsidP="00910F0E">
            <w:pPr>
              <w:pStyle w:val="Tabletext"/>
            </w:pPr>
            <w:r w:rsidRPr="006D71E8">
              <w:t>The group of persons made up of:</w:t>
            </w:r>
          </w:p>
          <w:p w:rsidR="004C5AC6" w:rsidRPr="006D71E8" w:rsidRDefault="004C5AC6" w:rsidP="00910F0E">
            <w:pPr>
              <w:pStyle w:val="Tablea"/>
            </w:pPr>
            <w:r w:rsidRPr="006D71E8">
              <w:t>(a) the Chair of the Land Council; and</w:t>
            </w:r>
          </w:p>
          <w:p w:rsidR="004C5AC6" w:rsidRPr="006D71E8" w:rsidRDefault="004C5AC6" w:rsidP="00910F0E">
            <w:pPr>
              <w:pStyle w:val="Tablea"/>
            </w:pPr>
            <w:r w:rsidRPr="006D71E8">
              <w:t>(b) the Chief Executive Officer of the Land Council.</w:t>
            </w:r>
          </w:p>
        </w:tc>
      </w:tr>
      <w:tr w:rsidR="004C5AC6" w:rsidRPr="006D71E8" w:rsidTr="00983B11">
        <w:tc>
          <w:tcPr>
            <w:tcW w:w="429" w:type="pct"/>
            <w:tcBorders>
              <w:bottom w:val="single" w:sz="12" w:space="0" w:color="auto"/>
            </w:tcBorders>
            <w:shd w:val="clear" w:color="auto" w:fill="auto"/>
          </w:tcPr>
          <w:p w:rsidR="004C5AC6" w:rsidRPr="006D71E8" w:rsidRDefault="004C5AC6" w:rsidP="00910F0E">
            <w:pPr>
              <w:pStyle w:val="Tabletext"/>
            </w:pPr>
            <w:r w:rsidRPr="006D71E8">
              <w:t>4</w:t>
            </w:r>
          </w:p>
        </w:tc>
        <w:tc>
          <w:tcPr>
            <w:tcW w:w="1699" w:type="pct"/>
            <w:tcBorders>
              <w:bottom w:val="single" w:sz="12" w:space="0" w:color="auto"/>
            </w:tcBorders>
            <w:shd w:val="clear" w:color="auto" w:fill="auto"/>
          </w:tcPr>
          <w:p w:rsidR="004C5AC6" w:rsidRPr="006D71E8" w:rsidRDefault="004C5AC6" w:rsidP="00910F0E">
            <w:pPr>
              <w:pStyle w:val="Tabletext"/>
            </w:pPr>
            <w:r w:rsidRPr="006D71E8">
              <w:t>Tiwi Land Council</w:t>
            </w:r>
          </w:p>
        </w:tc>
        <w:tc>
          <w:tcPr>
            <w:tcW w:w="2872" w:type="pct"/>
            <w:tcBorders>
              <w:bottom w:val="single" w:sz="12" w:space="0" w:color="auto"/>
            </w:tcBorders>
            <w:shd w:val="clear" w:color="auto" w:fill="auto"/>
          </w:tcPr>
          <w:p w:rsidR="004C5AC6" w:rsidRPr="006D71E8" w:rsidRDefault="004C5AC6" w:rsidP="00910F0E">
            <w:pPr>
              <w:pStyle w:val="Tabletext"/>
            </w:pPr>
            <w:r w:rsidRPr="006D71E8">
              <w:t>The group of persons made up of:</w:t>
            </w:r>
          </w:p>
          <w:p w:rsidR="004C5AC6" w:rsidRPr="006D71E8" w:rsidRDefault="004C5AC6" w:rsidP="00910F0E">
            <w:pPr>
              <w:pStyle w:val="Tablea"/>
            </w:pPr>
            <w:r w:rsidRPr="006D71E8">
              <w:t>(a) the Chair of the Land Council; and</w:t>
            </w:r>
          </w:p>
          <w:p w:rsidR="004C5AC6" w:rsidRPr="006D71E8" w:rsidRDefault="004C5AC6" w:rsidP="00910F0E">
            <w:pPr>
              <w:pStyle w:val="Tablea"/>
            </w:pPr>
            <w:r w:rsidRPr="006D71E8">
              <w:t>(b) the Chief Executive Officer of the Land Council.</w:t>
            </w:r>
          </w:p>
        </w:tc>
      </w:tr>
    </w:tbl>
    <w:p w:rsidR="004C5AC6" w:rsidRPr="006D71E8" w:rsidRDefault="004C5AC6" w:rsidP="004C5AC6">
      <w:pPr>
        <w:pStyle w:val="ActHead5"/>
      </w:pPr>
      <w:bookmarkStart w:id="18" w:name="_Toc82677728"/>
      <w:r w:rsidRPr="001B1F4D">
        <w:rPr>
          <w:rStyle w:val="CharSectno"/>
        </w:rPr>
        <w:lastRenderedPageBreak/>
        <w:t>8</w:t>
      </w:r>
      <w:r w:rsidRPr="006D71E8">
        <w:t xml:space="preserve">  Accountable authorities—listed entities</w:t>
      </w:r>
      <w:bookmarkEnd w:id="18"/>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provide that Schedule</w:t>
      </w:r>
      <w:r w:rsidR="006D71E8">
        <w:t> </w:t>
      </w:r>
      <w:r w:rsidRPr="006D71E8">
        <w:t>1 prescribes certain persons or group of persons to be the accountable authority of a particular listed entity.</w:t>
      </w:r>
    </w:p>
    <w:p w:rsidR="004C5AC6" w:rsidRPr="006D71E8" w:rsidRDefault="004C5AC6" w:rsidP="004C5AC6">
      <w:pPr>
        <w:pStyle w:val="SOText"/>
      </w:pPr>
      <w:r w:rsidRPr="006D71E8">
        <w:t xml:space="preserve">This section is made for </w:t>
      </w:r>
      <w:r w:rsidR="001B1F4D">
        <w:t>item 3</w:t>
      </w:r>
      <w:r w:rsidRPr="006D71E8">
        <w:t xml:space="preserve"> of the table in subsection</w:t>
      </w:r>
      <w:r w:rsidR="006D71E8">
        <w:t> </w:t>
      </w:r>
      <w:r w:rsidRPr="006D71E8">
        <w:t>12(2) of the Act.</w:t>
      </w:r>
    </w:p>
    <w:p w:rsidR="004C5AC6" w:rsidRPr="006D71E8" w:rsidRDefault="004C5AC6" w:rsidP="004C5AC6">
      <w:pPr>
        <w:pStyle w:val="subsection"/>
      </w:pPr>
      <w:r w:rsidRPr="006D71E8">
        <w:tab/>
      </w:r>
      <w:r w:rsidRPr="006D71E8">
        <w:tab/>
        <w:t>Schedule</w:t>
      </w:r>
      <w:r w:rsidR="006D71E8">
        <w:t> </w:t>
      </w:r>
      <w:r w:rsidRPr="006D71E8">
        <w:t>1 prescribes a person or a group of persons to be the accountable authority of a particular listed entity.</w:t>
      </w:r>
    </w:p>
    <w:p w:rsidR="004C5AC6" w:rsidRPr="006D71E8" w:rsidRDefault="004C5AC6" w:rsidP="004C5AC6">
      <w:pPr>
        <w:pStyle w:val="ActHead5"/>
      </w:pPr>
      <w:bookmarkStart w:id="19" w:name="_Toc82677729"/>
      <w:r w:rsidRPr="001B1F4D">
        <w:rPr>
          <w:rStyle w:val="CharSectno"/>
        </w:rPr>
        <w:t>9</w:t>
      </w:r>
      <w:r w:rsidRPr="006D71E8">
        <w:t xml:space="preserve">  Officials</w:t>
      </w:r>
      <w:bookmarkEnd w:id="19"/>
    </w:p>
    <w:p w:rsidR="004C5AC6" w:rsidRPr="006D71E8" w:rsidRDefault="004C5AC6" w:rsidP="004C5AC6">
      <w:pPr>
        <w:pStyle w:val="SOHeadBold"/>
      </w:pPr>
      <w:r w:rsidRPr="006D71E8">
        <w:t>Guide to this section</w:t>
      </w:r>
    </w:p>
    <w:p w:rsidR="004C5AC6" w:rsidRPr="006D71E8" w:rsidRDefault="004C5AC6" w:rsidP="004C5AC6">
      <w:pPr>
        <w:pStyle w:val="SOText"/>
        <w:rPr>
          <w:lang w:eastAsia="en-AU"/>
        </w:rPr>
      </w:pPr>
      <w:r w:rsidRPr="006D71E8">
        <w:t xml:space="preserve">The purpose of this section is to prescribe </w:t>
      </w:r>
      <w:r w:rsidRPr="006D71E8">
        <w:rPr>
          <w:lang w:eastAsia="en-AU"/>
        </w:rPr>
        <w:t>certain persons, or classes of persons, to be, or not to be,</w:t>
      </w:r>
      <w:r w:rsidR="00BD0B4E" w:rsidRPr="006D71E8">
        <w:rPr>
          <w:lang w:eastAsia="en-AU"/>
        </w:rPr>
        <w:t xml:space="preserve"> </w:t>
      </w:r>
      <w:r w:rsidR="00BD0B4E" w:rsidRPr="006D71E8">
        <w:t>officials of a Commonwealth entity</w:t>
      </w:r>
      <w:r w:rsidRPr="006D71E8">
        <w:rPr>
          <w:lang w:eastAsia="en-AU"/>
        </w:rPr>
        <w:t>.</w:t>
      </w:r>
    </w:p>
    <w:p w:rsidR="004C5AC6" w:rsidRPr="006D71E8" w:rsidRDefault="004C5AC6" w:rsidP="004C5AC6">
      <w:pPr>
        <w:pStyle w:val="SOText"/>
      </w:pPr>
      <w:r w:rsidRPr="006D71E8">
        <w:rPr>
          <w:lang w:eastAsia="en-AU"/>
        </w:rPr>
        <w:t>It is made for paragraphs 13(3)(c) and (4)(d)</w:t>
      </w:r>
      <w:r w:rsidR="00BD0B4E" w:rsidRPr="006D71E8">
        <w:t>, and subsection</w:t>
      </w:r>
      <w:r w:rsidR="006D71E8">
        <w:t> </w:t>
      </w:r>
      <w:r w:rsidR="00BD0B4E" w:rsidRPr="006D71E8">
        <w:t>13(5),</w:t>
      </w:r>
      <w:r w:rsidRPr="006D71E8">
        <w:rPr>
          <w:lang w:eastAsia="en-AU"/>
        </w:rPr>
        <w:t xml:space="preserve"> of the Act.</w:t>
      </w:r>
    </w:p>
    <w:p w:rsidR="004C5AC6" w:rsidRPr="006D71E8" w:rsidRDefault="004C5AC6" w:rsidP="004C5AC6">
      <w:pPr>
        <w:pStyle w:val="subsection"/>
      </w:pPr>
      <w:r w:rsidRPr="006D71E8">
        <w:tab/>
        <w:t>(1)</w:t>
      </w:r>
      <w:r w:rsidRPr="006D71E8">
        <w:tab/>
        <w:t>A person, or a person in a class, referred to in column 2 of an item in the following table is an official of the Commonwealth entity referred to in column 1 of that item.</w:t>
      </w:r>
    </w:p>
    <w:p w:rsidR="004C5AC6" w:rsidRPr="006D71E8" w:rsidRDefault="004C5AC6" w:rsidP="00E5186A">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6D71E8" w:rsidTr="00983B11">
        <w:trPr>
          <w:tblHeader/>
        </w:trPr>
        <w:tc>
          <w:tcPr>
            <w:tcW w:w="5000" w:type="pct"/>
            <w:gridSpan w:val="3"/>
            <w:tcBorders>
              <w:top w:val="single" w:sz="12" w:space="0" w:color="auto"/>
              <w:bottom w:val="single" w:sz="6" w:space="0" w:color="auto"/>
            </w:tcBorders>
            <w:shd w:val="clear" w:color="auto" w:fill="auto"/>
          </w:tcPr>
          <w:p w:rsidR="004C5AC6" w:rsidRPr="006D71E8" w:rsidRDefault="004C5AC6" w:rsidP="00910F0E">
            <w:pPr>
              <w:pStyle w:val="TableHeading"/>
            </w:pPr>
            <w:r w:rsidRPr="006D71E8">
              <w:t>Persons who are officials of Commonwealth entities</w:t>
            </w:r>
          </w:p>
        </w:tc>
      </w:tr>
      <w:tr w:rsidR="004C5AC6" w:rsidRPr="006D71E8" w:rsidTr="00983B11">
        <w:trPr>
          <w:tblHeader/>
        </w:trPr>
        <w:tc>
          <w:tcPr>
            <w:tcW w:w="423" w:type="pct"/>
            <w:tcBorders>
              <w:top w:val="single" w:sz="6" w:space="0" w:color="auto"/>
              <w:bottom w:val="single" w:sz="6" w:space="0" w:color="auto"/>
            </w:tcBorders>
            <w:shd w:val="clear" w:color="auto" w:fill="auto"/>
          </w:tcPr>
          <w:p w:rsidR="004C5AC6" w:rsidRPr="006D71E8" w:rsidRDefault="004C5AC6" w:rsidP="00910F0E">
            <w:pPr>
              <w:pStyle w:val="TableHeading"/>
            </w:pPr>
          </w:p>
        </w:tc>
        <w:tc>
          <w:tcPr>
            <w:tcW w:w="1535" w:type="pct"/>
            <w:tcBorders>
              <w:top w:val="single" w:sz="6" w:space="0" w:color="auto"/>
              <w:bottom w:val="single" w:sz="6" w:space="0" w:color="auto"/>
            </w:tcBorders>
            <w:shd w:val="clear" w:color="auto" w:fill="auto"/>
          </w:tcPr>
          <w:p w:rsidR="004C5AC6" w:rsidRPr="006D71E8" w:rsidRDefault="004C5AC6" w:rsidP="00910F0E">
            <w:pPr>
              <w:pStyle w:val="TableHeading"/>
            </w:pPr>
            <w:r w:rsidRPr="006D71E8">
              <w:t>Column 1</w:t>
            </w:r>
          </w:p>
        </w:tc>
        <w:tc>
          <w:tcPr>
            <w:tcW w:w="3042" w:type="pct"/>
            <w:tcBorders>
              <w:top w:val="single" w:sz="6" w:space="0" w:color="auto"/>
              <w:bottom w:val="single" w:sz="6" w:space="0" w:color="auto"/>
            </w:tcBorders>
            <w:shd w:val="clear" w:color="auto" w:fill="auto"/>
          </w:tcPr>
          <w:p w:rsidR="004C5AC6" w:rsidRPr="006D71E8" w:rsidRDefault="004C5AC6" w:rsidP="00910F0E">
            <w:pPr>
              <w:pStyle w:val="TableHeading"/>
            </w:pPr>
            <w:r w:rsidRPr="006D71E8">
              <w:t>Column 2</w:t>
            </w:r>
          </w:p>
        </w:tc>
      </w:tr>
      <w:tr w:rsidR="004C5AC6" w:rsidRPr="006D71E8" w:rsidTr="00983B11">
        <w:trPr>
          <w:tblHeader/>
        </w:trPr>
        <w:tc>
          <w:tcPr>
            <w:tcW w:w="423"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Item</w:t>
            </w:r>
          </w:p>
        </w:tc>
        <w:tc>
          <w:tcPr>
            <w:tcW w:w="1535"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Commonwealth entity</w:t>
            </w:r>
          </w:p>
        </w:tc>
        <w:tc>
          <w:tcPr>
            <w:tcW w:w="3042"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Persons who are officials</w:t>
            </w:r>
          </w:p>
        </w:tc>
      </w:tr>
      <w:tr w:rsidR="004C5AC6" w:rsidRPr="006D71E8" w:rsidTr="0044485D">
        <w:tc>
          <w:tcPr>
            <w:tcW w:w="423"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1</w:t>
            </w:r>
          </w:p>
        </w:tc>
        <w:tc>
          <w:tcPr>
            <w:tcW w:w="1535"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A Commonwealth entity (other than a listed entity)</w:t>
            </w:r>
          </w:p>
        </w:tc>
        <w:tc>
          <w:tcPr>
            <w:tcW w:w="3042"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Any of the following persons whose services are made available to the entity in connection with the performance of any of the entity’s functions:</w:t>
            </w:r>
          </w:p>
          <w:p w:rsidR="004C5AC6" w:rsidRPr="006D71E8" w:rsidRDefault="004C5AC6" w:rsidP="00910F0E">
            <w:pPr>
              <w:pStyle w:val="Tablea"/>
            </w:pPr>
            <w:r w:rsidRPr="006D71E8">
              <w:t>(a) an official of another Commonwealth entity;</w:t>
            </w:r>
          </w:p>
          <w:p w:rsidR="004C5AC6" w:rsidRPr="006D71E8" w:rsidRDefault="004C5AC6" w:rsidP="00910F0E">
            <w:pPr>
              <w:pStyle w:val="Tablea"/>
            </w:pPr>
            <w:r w:rsidRPr="006D71E8">
              <w:t>(b) an employee of a Commonwealth company;</w:t>
            </w:r>
          </w:p>
          <w:p w:rsidR="004C5AC6" w:rsidRPr="006D71E8" w:rsidRDefault="004C5AC6" w:rsidP="00910F0E">
            <w:pPr>
              <w:pStyle w:val="Tablea"/>
            </w:pPr>
            <w:r w:rsidRPr="006D71E8">
              <w:t>(c) an officer or employee of a State or Territory;</w:t>
            </w:r>
          </w:p>
          <w:p w:rsidR="004C5AC6" w:rsidRPr="006D71E8" w:rsidRDefault="004C5AC6" w:rsidP="00910F0E">
            <w:pPr>
              <w:pStyle w:val="Tablea"/>
            </w:pPr>
            <w:r w:rsidRPr="006D71E8">
              <w:t>(d) an officer or employee of an authority of a State or Territory.</w:t>
            </w:r>
          </w:p>
        </w:tc>
      </w:tr>
      <w:tr w:rsidR="00BD0B4E" w:rsidRPr="006D71E8" w:rsidTr="0047563B">
        <w:tc>
          <w:tcPr>
            <w:tcW w:w="423" w:type="pct"/>
            <w:tcBorders>
              <w:top w:val="single" w:sz="4" w:space="0" w:color="auto"/>
              <w:bottom w:val="nil"/>
            </w:tcBorders>
            <w:shd w:val="clear" w:color="auto" w:fill="auto"/>
          </w:tcPr>
          <w:p w:rsidR="00BD0B4E" w:rsidRPr="006D71E8" w:rsidRDefault="00BD0B4E" w:rsidP="00910F0E">
            <w:pPr>
              <w:pStyle w:val="Tabletext"/>
            </w:pPr>
            <w:r w:rsidRPr="006D71E8">
              <w:t>1A</w:t>
            </w:r>
          </w:p>
        </w:tc>
        <w:tc>
          <w:tcPr>
            <w:tcW w:w="1535" w:type="pct"/>
            <w:tcBorders>
              <w:top w:val="single" w:sz="4" w:space="0" w:color="auto"/>
              <w:bottom w:val="nil"/>
            </w:tcBorders>
            <w:shd w:val="clear" w:color="auto" w:fill="auto"/>
          </w:tcPr>
          <w:p w:rsidR="00BD0B4E" w:rsidRPr="006D71E8" w:rsidRDefault="00BD0B4E" w:rsidP="00910F0E">
            <w:pPr>
              <w:pStyle w:val="Tabletext"/>
            </w:pPr>
            <w:r w:rsidRPr="006D71E8">
              <w:t>A non</w:t>
            </w:r>
            <w:r w:rsidR="001B1F4D">
              <w:noBreakHyphen/>
            </w:r>
            <w:r w:rsidRPr="006D71E8">
              <w:t>corporate Commonwealth entity</w:t>
            </w:r>
          </w:p>
        </w:tc>
        <w:tc>
          <w:tcPr>
            <w:tcW w:w="3042" w:type="pct"/>
            <w:tcBorders>
              <w:top w:val="single" w:sz="4" w:space="0" w:color="auto"/>
              <w:bottom w:val="nil"/>
            </w:tcBorders>
            <w:shd w:val="clear" w:color="auto" w:fill="auto"/>
          </w:tcPr>
          <w:p w:rsidR="00BD0B4E" w:rsidRPr="006D71E8" w:rsidRDefault="00BD0B4E" w:rsidP="00064886">
            <w:pPr>
              <w:pStyle w:val="Tabletext"/>
            </w:pPr>
            <w:r w:rsidRPr="006D71E8">
              <w:t>A person in relation to whom all of the following apply:</w:t>
            </w:r>
          </w:p>
          <w:p w:rsidR="00BD0B4E" w:rsidRPr="006D71E8" w:rsidRDefault="00BD0B4E" w:rsidP="00064886">
            <w:pPr>
              <w:pStyle w:val="Tablea"/>
            </w:pPr>
            <w:r w:rsidRPr="006D71E8">
              <w:t>(a) the person is an individual who is:</w:t>
            </w:r>
          </w:p>
          <w:p w:rsidR="00BD0B4E" w:rsidRPr="006D71E8" w:rsidRDefault="00BD0B4E" w:rsidP="00064886">
            <w:pPr>
              <w:pStyle w:val="Tablei"/>
            </w:pPr>
            <w:r w:rsidRPr="006D71E8">
              <w:t>(i) engaged as a consultant or independent contractor to provide services to the entity; or</w:t>
            </w:r>
          </w:p>
          <w:p w:rsidR="00BD0B4E" w:rsidRPr="006D71E8" w:rsidRDefault="00BD0B4E" w:rsidP="00064886">
            <w:pPr>
              <w:pStyle w:val="Tablei"/>
            </w:pPr>
            <w:r w:rsidRPr="006D71E8">
              <w:t>(ii) an employee of a person engaged as a consultant or independent contractor to provide services to the entity;</w:t>
            </w:r>
          </w:p>
        </w:tc>
      </w:tr>
      <w:tr w:rsidR="005758EB" w:rsidRPr="006D71E8" w:rsidTr="0047563B">
        <w:tc>
          <w:tcPr>
            <w:tcW w:w="423" w:type="pct"/>
            <w:tcBorders>
              <w:top w:val="nil"/>
            </w:tcBorders>
            <w:shd w:val="clear" w:color="auto" w:fill="auto"/>
          </w:tcPr>
          <w:p w:rsidR="005758EB" w:rsidRPr="006D71E8" w:rsidRDefault="005758EB" w:rsidP="00910F0E">
            <w:pPr>
              <w:pStyle w:val="Tabletext"/>
            </w:pPr>
          </w:p>
        </w:tc>
        <w:tc>
          <w:tcPr>
            <w:tcW w:w="1535" w:type="pct"/>
            <w:tcBorders>
              <w:top w:val="nil"/>
            </w:tcBorders>
            <w:shd w:val="clear" w:color="auto" w:fill="auto"/>
          </w:tcPr>
          <w:p w:rsidR="005758EB" w:rsidRPr="006D71E8" w:rsidRDefault="005758EB" w:rsidP="00910F0E">
            <w:pPr>
              <w:pStyle w:val="Tabletext"/>
            </w:pPr>
          </w:p>
        </w:tc>
        <w:tc>
          <w:tcPr>
            <w:tcW w:w="3042" w:type="pct"/>
            <w:tcBorders>
              <w:top w:val="nil"/>
            </w:tcBorders>
            <w:shd w:val="clear" w:color="auto" w:fill="auto"/>
          </w:tcPr>
          <w:p w:rsidR="004F0466" w:rsidRPr="006D71E8" w:rsidRDefault="004F0466" w:rsidP="004F0466">
            <w:pPr>
              <w:pStyle w:val="Tablea"/>
            </w:pPr>
            <w:r w:rsidRPr="006D71E8">
              <w:t xml:space="preserve">(b) the services require the exercise of a particular power, the performance of a particular function, or the discharge of a </w:t>
            </w:r>
            <w:r w:rsidRPr="006D71E8">
              <w:lastRenderedPageBreak/>
              <w:t>particular duty, conferred on any person by:</w:t>
            </w:r>
          </w:p>
          <w:p w:rsidR="004F0466" w:rsidRPr="006D71E8" w:rsidRDefault="004F0466">
            <w:pPr>
              <w:pStyle w:val="Tablei"/>
            </w:pPr>
            <w:r w:rsidRPr="006D71E8">
              <w:t>(i) the Act or a rule made under it; or</w:t>
            </w:r>
          </w:p>
          <w:p w:rsidR="004F0466" w:rsidRPr="006D71E8" w:rsidRDefault="004F0466">
            <w:pPr>
              <w:pStyle w:val="Tablei"/>
            </w:pPr>
            <w:r w:rsidRPr="006D71E8">
              <w:t xml:space="preserve">(ii) the </w:t>
            </w:r>
            <w:r w:rsidRPr="006D71E8">
              <w:rPr>
                <w:i/>
              </w:rPr>
              <w:t>Financial Framework (Supplementary Powers) Act 1997</w:t>
            </w:r>
            <w:r w:rsidRPr="006D71E8">
              <w:t>;</w:t>
            </w:r>
          </w:p>
          <w:p w:rsidR="005758EB" w:rsidRPr="006D71E8" w:rsidRDefault="005758EB" w:rsidP="00D4403F">
            <w:pPr>
              <w:pStyle w:val="Tablea"/>
            </w:pPr>
            <w:r w:rsidRPr="006D71E8">
              <w:t>(c) the individual is capable of being identified by name by the accountable authority of the entity in relation to the exercise of the power, the performance of the function or the discharge of the duty.</w:t>
            </w:r>
          </w:p>
        </w:tc>
      </w:tr>
      <w:tr w:rsidR="00BD0B4E" w:rsidRPr="006D71E8" w:rsidTr="00983B11">
        <w:tc>
          <w:tcPr>
            <w:tcW w:w="423" w:type="pct"/>
            <w:shd w:val="clear" w:color="auto" w:fill="auto"/>
          </w:tcPr>
          <w:p w:rsidR="00BD0B4E" w:rsidRPr="006D71E8" w:rsidRDefault="00BD0B4E" w:rsidP="00910F0E">
            <w:pPr>
              <w:pStyle w:val="Tabletext"/>
            </w:pPr>
            <w:r w:rsidRPr="006D71E8">
              <w:lastRenderedPageBreak/>
              <w:t>2</w:t>
            </w:r>
          </w:p>
        </w:tc>
        <w:tc>
          <w:tcPr>
            <w:tcW w:w="1535" w:type="pct"/>
            <w:shd w:val="clear" w:color="auto" w:fill="auto"/>
          </w:tcPr>
          <w:p w:rsidR="00BD0B4E" w:rsidRPr="006D71E8" w:rsidRDefault="00BD0B4E" w:rsidP="00910F0E">
            <w:pPr>
              <w:pStyle w:val="Tabletext"/>
            </w:pPr>
            <w:r w:rsidRPr="006D71E8">
              <w:t>The Department of the Prime Minister and Cabinet</w:t>
            </w:r>
          </w:p>
        </w:tc>
        <w:tc>
          <w:tcPr>
            <w:tcW w:w="3042" w:type="pct"/>
            <w:shd w:val="clear" w:color="auto" w:fill="auto"/>
          </w:tcPr>
          <w:p w:rsidR="00BD0B4E" w:rsidRPr="006D71E8" w:rsidRDefault="00BD0B4E" w:rsidP="00910F0E">
            <w:pPr>
              <w:pStyle w:val="Tabletext"/>
            </w:pPr>
            <w:r w:rsidRPr="006D71E8">
              <w:t>A person performing, or assisting in the performance of, the functions of the Independent Auditor under Part</w:t>
            </w:r>
            <w:r w:rsidR="006D71E8">
              <w:t> </w:t>
            </w:r>
            <w:r w:rsidRPr="006D71E8">
              <w:t xml:space="preserve">7 of the </w:t>
            </w:r>
            <w:r w:rsidRPr="006D71E8">
              <w:rPr>
                <w:i/>
              </w:rPr>
              <w:t>Auditor</w:t>
            </w:r>
            <w:r w:rsidR="001B1F4D">
              <w:rPr>
                <w:i/>
              </w:rPr>
              <w:noBreakHyphen/>
            </w:r>
            <w:r w:rsidRPr="006D71E8">
              <w:rPr>
                <w:i/>
              </w:rPr>
              <w:t>General Act 1997</w:t>
            </w:r>
            <w:r w:rsidRPr="006D71E8">
              <w:t>.</w:t>
            </w:r>
          </w:p>
        </w:tc>
      </w:tr>
      <w:tr w:rsidR="00BD0B4E" w:rsidRPr="006D71E8" w:rsidTr="00983B11">
        <w:tc>
          <w:tcPr>
            <w:tcW w:w="423" w:type="pct"/>
            <w:tcBorders>
              <w:bottom w:val="single" w:sz="4" w:space="0" w:color="auto"/>
            </w:tcBorders>
            <w:shd w:val="clear" w:color="auto" w:fill="auto"/>
          </w:tcPr>
          <w:p w:rsidR="00BD0B4E" w:rsidRPr="006D71E8" w:rsidDel="00C279A6" w:rsidRDefault="00BD0B4E" w:rsidP="00910F0E">
            <w:pPr>
              <w:pStyle w:val="Tabletext"/>
            </w:pPr>
            <w:r w:rsidRPr="006D71E8">
              <w:t>3</w:t>
            </w:r>
          </w:p>
        </w:tc>
        <w:tc>
          <w:tcPr>
            <w:tcW w:w="1535" w:type="pct"/>
            <w:tcBorders>
              <w:bottom w:val="single" w:sz="4" w:space="0" w:color="auto"/>
            </w:tcBorders>
            <w:shd w:val="clear" w:color="auto" w:fill="auto"/>
          </w:tcPr>
          <w:p w:rsidR="00BD0B4E" w:rsidRPr="006D71E8" w:rsidDel="00C279A6" w:rsidRDefault="00BD0B4E" w:rsidP="00910F0E">
            <w:pPr>
              <w:pStyle w:val="Tabletext"/>
            </w:pPr>
            <w:r w:rsidRPr="006D71E8">
              <w:t>The Department of Defence</w:t>
            </w:r>
          </w:p>
        </w:tc>
        <w:tc>
          <w:tcPr>
            <w:tcW w:w="3042" w:type="pct"/>
            <w:tcBorders>
              <w:bottom w:val="single" w:sz="4" w:space="0" w:color="auto"/>
            </w:tcBorders>
            <w:shd w:val="clear" w:color="auto" w:fill="auto"/>
          </w:tcPr>
          <w:p w:rsidR="00BD0B4E" w:rsidRPr="006D71E8" w:rsidDel="00C279A6" w:rsidRDefault="00BD0B4E" w:rsidP="00F97AB8">
            <w:pPr>
              <w:pStyle w:val="Tabletext"/>
              <w:spacing w:before="40" w:line="240" w:lineRule="auto"/>
            </w:pPr>
            <w:r w:rsidRPr="006D71E8">
              <w:t>A member of the Australian Defence Force.</w:t>
            </w:r>
          </w:p>
        </w:tc>
      </w:tr>
      <w:tr w:rsidR="00BD0B4E" w:rsidRPr="006D71E8" w:rsidTr="00983B11">
        <w:trPr>
          <w:cantSplit/>
        </w:trPr>
        <w:tc>
          <w:tcPr>
            <w:tcW w:w="423" w:type="pct"/>
            <w:tcBorders>
              <w:bottom w:val="single" w:sz="12" w:space="0" w:color="auto"/>
            </w:tcBorders>
            <w:shd w:val="clear" w:color="auto" w:fill="auto"/>
          </w:tcPr>
          <w:p w:rsidR="00BD0B4E" w:rsidRPr="006D71E8" w:rsidRDefault="00BD0B4E" w:rsidP="00910F0E">
            <w:pPr>
              <w:pStyle w:val="Tabletext"/>
            </w:pPr>
            <w:r w:rsidRPr="006D71E8">
              <w:t>4</w:t>
            </w:r>
          </w:p>
        </w:tc>
        <w:tc>
          <w:tcPr>
            <w:tcW w:w="1535" w:type="pct"/>
            <w:tcBorders>
              <w:bottom w:val="single" w:sz="12" w:space="0" w:color="auto"/>
            </w:tcBorders>
            <w:shd w:val="clear" w:color="auto" w:fill="auto"/>
          </w:tcPr>
          <w:p w:rsidR="00BD0B4E" w:rsidRPr="006D71E8" w:rsidRDefault="00BD0B4E" w:rsidP="00910F0E">
            <w:pPr>
              <w:pStyle w:val="Tabletext"/>
            </w:pPr>
            <w:r w:rsidRPr="006D71E8">
              <w:t>The Coal Mining Industry (Long Service Leave Funding) Corporation</w:t>
            </w:r>
          </w:p>
        </w:tc>
        <w:tc>
          <w:tcPr>
            <w:tcW w:w="3042" w:type="pct"/>
            <w:tcBorders>
              <w:bottom w:val="single" w:sz="12" w:space="0" w:color="auto"/>
            </w:tcBorders>
            <w:shd w:val="clear" w:color="auto" w:fill="auto"/>
          </w:tcPr>
          <w:p w:rsidR="00BD0B4E" w:rsidRPr="006D71E8" w:rsidRDefault="00BD0B4E" w:rsidP="00910F0E">
            <w:pPr>
              <w:pStyle w:val="Tabletext"/>
            </w:pPr>
            <w:r w:rsidRPr="006D71E8">
              <w:t>A person engaged as a consultant or independent contractor to the Corporation who:</w:t>
            </w:r>
          </w:p>
          <w:p w:rsidR="00BD0B4E" w:rsidRPr="006D71E8" w:rsidRDefault="00BD0B4E" w:rsidP="00910F0E">
            <w:pPr>
              <w:pStyle w:val="Tablea"/>
            </w:pPr>
            <w:r w:rsidRPr="006D71E8">
              <w:t>(a) makes, or participates in making, decisions that affect the whole, or a substantial part, or the operations of the Corporation; or</w:t>
            </w:r>
          </w:p>
          <w:p w:rsidR="00BD0B4E" w:rsidRPr="006D71E8" w:rsidRDefault="00BD0B4E" w:rsidP="00910F0E">
            <w:pPr>
              <w:pStyle w:val="Tablea"/>
            </w:pPr>
            <w:r w:rsidRPr="006D71E8">
              <w:t>(b) has the capacity to affect significantly the Corporation’s financial standing.</w:t>
            </w:r>
          </w:p>
        </w:tc>
      </w:tr>
    </w:tbl>
    <w:p w:rsidR="004C5AC6" w:rsidRPr="006D71E8" w:rsidRDefault="004C5AC6" w:rsidP="004C5AC6">
      <w:pPr>
        <w:pStyle w:val="subsection"/>
      </w:pPr>
      <w:r w:rsidRPr="006D71E8">
        <w:tab/>
        <w:t>(2)</w:t>
      </w:r>
      <w:r w:rsidRPr="006D71E8">
        <w:tab/>
        <w:t>A person, or a person in a class, referred to in column 2 of an item in the following table is not an official of the Commonwealth entity referred to in column 1 of that item.</w:t>
      </w:r>
    </w:p>
    <w:p w:rsidR="004C5AC6" w:rsidRPr="006D71E8"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608"/>
        <w:gridCol w:w="5189"/>
      </w:tblGrid>
      <w:tr w:rsidR="004C5AC6" w:rsidRPr="006D71E8" w:rsidTr="00983B11">
        <w:trPr>
          <w:tblHeader/>
        </w:trPr>
        <w:tc>
          <w:tcPr>
            <w:tcW w:w="5000" w:type="pct"/>
            <w:gridSpan w:val="3"/>
            <w:tcBorders>
              <w:top w:val="single" w:sz="12" w:space="0" w:color="auto"/>
              <w:bottom w:val="single" w:sz="6" w:space="0" w:color="auto"/>
            </w:tcBorders>
            <w:shd w:val="clear" w:color="auto" w:fill="auto"/>
          </w:tcPr>
          <w:p w:rsidR="004C5AC6" w:rsidRPr="006D71E8" w:rsidRDefault="004C5AC6" w:rsidP="00910F0E">
            <w:pPr>
              <w:pStyle w:val="TableHeading"/>
            </w:pPr>
            <w:r w:rsidRPr="006D71E8">
              <w:t>Persons who are not officials of Commonwealth entities</w:t>
            </w:r>
          </w:p>
        </w:tc>
      </w:tr>
      <w:tr w:rsidR="004C5AC6" w:rsidRPr="006D71E8" w:rsidTr="00983B11">
        <w:trPr>
          <w:tblHeader/>
        </w:trPr>
        <w:tc>
          <w:tcPr>
            <w:tcW w:w="429" w:type="pct"/>
            <w:tcBorders>
              <w:top w:val="single" w:sz="6" w:space="0" w:color="auto"/>
              <w:bottom w:val="single" w:sz="6" w:space="0" w:color="auto"/>
            </w:tcBorders>
            <w:shd w:val="clear" w:color="auto" w:fill="auto"/>
          </w:tcPr>
          <w:p w:rsidR="004C5AC6" w:rsidRPr="006D71E8" w:rsidRDefault="004C5AC6" w:rsidP="00910F0E">
            <w:pPr>
              <w:pStyle w:val="TableHeading"/>
            </w:pPr>
          </w:p>
        </w:tc>
        <w:tc>
          <w:tcPr>
            <w:tcW w:w="1529" w:type="pct"/>
            <w:tcBorders>
              <w:top w:val="single" w:sz="6" w:space="0" w:color="auto"/>
              <w:bottom w:val="single" w:sz="6" w:space="0" w:color="auto"/>
            </w:tcBorders>
            <w:shd w:val="clear" w:color="auto" w:fill="auto"/>
          </w:tcPr>
          <w:p w:rsidR="004C5AC6" w:rsidRPr="006D71E8" w:rsidRDefault="004C5AC6" w:rsidP="00910F0E">
            <w:pPr>
              <w:pStyle w:val="TableHeading"/>
            </w:pPr>
            <w:r w:rsidRPr="006D71E8">
              <w:t>Column 1</w:t>
            </w:r>
          </w:p>
        </w:tc>
        <w:tc>
          <w:tcPr>
            <w:tcW w:w="3042" w:type="pct"/>
            <w:tcBorders>
              <w:top w:val="single" w:sz="6" w:space="0" w:color="auto"/>
              <w:bottom w:val="single" w:sz="6" w:space="0" w:color="auto"/>
            </w:tcBorders>
            <w:shd w:val="clear" w:color="auto" w:fill="auto"/>
          </w:tcPr>
          <w:p w:rsidR="004C5AC6" w:rsidRPr="006D71E8" w:rsidRDefault="004C5AC6" w:rsidP="00910F0E">
            <w:pPr>
              <w:pStyle w:val="TableHeading"/>
            </w:pPr>
            <w:r w:rsidRPr="006D71E8">
              <w:t>Column 2</w:t>
            </w:r>
          </w:p>
        </w:tc>
      </w:tr>
      <w:tr w:rsidR="004C5AC6" w:rsidRPr="006D71E8" w:rsidTr="00983B11">
        <w:trPr>
          <w:tblHeader/>
        </w:trPr>
        <w:tc>
          <w:tcPr>
            <w:tcW w:w="429"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Item</w:t>
            </w:r>
          </w:p>
        </w:tc>
        <w:tc>
          <w:tcPr>
            <w:tcW w:w="1529"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Commonwealth entity</w:t>
            </w:r>
          </w:p>
        </w:tc>
        <w:tc>
          <w:tcPr>
            <w:tcW w:w="3042"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Persons who are not officials</w:t>
            </w:r>
          </w:p>
        </w:tc>
      </w:tr>
      <w:tr w:rsidR="004C5AC6" w:rsidRPr="006D71E8" w:rsidTr="00983B11">
        <w:tc>
          <w:tcPr>
            <w:tcW w:w="429"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1</w:t>
            </w:r>
          </w:p>
        </w:tc>
        <w:tc>
          <w:tcPr>
            <w:tcW w:w="1529"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The Australian Broadcasting Corporation</w:t>
            </w:r>
          </w:p>
        </w:tc>
        <w:tc>
          <w:tcPr>
            <w:tcW w:w="3042" w:type="pct"/>
            <w:tcBorders>
              <w:top w:val="single" w:sz="12" w:space="0" w:color="auto"/>
              <w:bottom w:val="single" w:sz="4" w:space="0" w:color="auto"/>
            </w:tcBorders>
            <w:shd w:val="clear" w:color="auto" w:fill="auto"/>
          </w:tcPr>
          <w:p w:rsidR="004C5AC6" w:rsidRPr="006D71E8" w:rsidRDefault="004C5AC6" w:rsidP="00910F0E">
            <w:pPr>
              <w:pStyle w:val="Tabletext"/>
            </w:pPr>
            <w:r w:rsidRPr="006D71E8">
              <w:t>A person appointed to an Advisory Council or advisory committee under section</w:t>
            </w:r>
            <w:r w:rsidR="006D71E8">
              <w:t> </w:t>
            </w:r>
            <w:r w:rsidRPr="006D71E8">
              <w:t xml:space="preserve">11 of the </w:t>
            </w:r>
            <w:r w:rsidRPr="006D71E8">
              <w:rPr>
                <w:i/>
              </w:rPr>
              <w:t>Australian Broadcasting Corporation Act 1983</w:t>
            </w:r>
            <w:r w:rsidRPr="006D71E8">
              <w:t>.</w:t>
            </w:r>
          </w:p>
        </w:tc>
      </w:tr>
      <w:tr w:rsidR="000578C7" w:rsidRPr="006D71E8" w:rsidTr="00983B11">
        <w:tc>
          <w:tcPr>
            <w:tcW w:w="429" w:type="pct"/>
            <w:tcBorders>
              <w:top w:val="single" w:sz="4" w:space="0" w:color="auto"/>
              <w:bottom w:val="single" w:sz="12" w:space="0" w:color="auto"/>
            </w:tcBorders>
            <w:shd w:val="clear" w:color="auto" w:fill="auto"/>
          </w:tcPr>
          <w:p w:rsidR="000578C7" w:rsidRPr="006D71E8" w:rsidRDefault="000578C7" w:rsidP="00910F0E">
            <w:pPr>
              <w:pStyle w:val="Tabletext"/>
            </w:pPr>
            <w:r w:rsidRPr="006D71E8">
              <w:t>2</w:t>
            </w:r>
          </w:p>
        </w:tc>
        <w:tc>
          <w:tcPr>
            <w:tcW w:w="1529" w:type="pct"/>
            <w:tcBorders>
              <w:top w:val="single" w:sz="4" w:space="0" w:color="auto"/>
              <w:bottom w:val="single" w:sz="12" w:space="0" w:color="auto"/>
            </w:tcBorders>
            <w:shd w:val="clear" w:color="auto" w:fill="auto"/>
          </w:tcPr>
          <w:p w:rsidR="000578C7" w:rsidRPr="006D71E8" w:rsidRDefault="000578C7" w:rsidP="00910F0E">
            <w:pPr>
              <w:pStyle w:val="Tabletext"/>
            </w:pPr>
            <w:r w:rsidRPr="006D71E8">
              <w:t>The Department of Defence</w:t>
            </w:r>
          </w:p>
        </w:tc>
        <w:tc>
          <w:tcPr>
            <w:tcW w:w="3042" w:type="pct"/>
            <w:tcBorders>
              <w:top w:val="single" w:sz="4" w:space="0" w:color="auto"/>
              <w:bottom w:val="single" w:sz="12" w:space="0" w:color="auto"/>
            </w:tcBorders>
            <w:shd w:val="clear" w:color="auto" w:fill="auto"/>
          </w:tcPr>
          <w:p w:rsidR="000578C7" w:rsidRPr="006D71E8" w:rsidRDefault="000578C7" w:rsidP="00910F0E">
            <w:pPr>
              <w:pStyle w:val="Tabletext"/>
            </w:pPr>
            <w:r w:rsidRPr="006D71E8">
              <w:t>An officer, instructor or cadet in the Australian Air Force Cadets, the Australian Army Cadets, or the Australian Navy Cadets.</w:t>
            </w:r>
          </w:p>
        </w:tc>
      </w:tr>
    </w:tbl>
    <w:p w:rsidR="004C5AC6" w:rsidRPr="006D71E8" w:rsidRDefault="004C5AC6" w:rsidP="004C5AC6">
      <w:pPr>
        <w:pStyle w:val="ActHead2"/>
        <w:pageBreakBefore/>
      </w:pPr>
      <w:bookmarkStart w:id="20" w:name="_Toc82677730"/>
      <w:r w:rsidRPr="001B1F4D">
        <w:rPr>
          <w:rStyle w:val="CharPartNo"/>
        </w:rPr>
        <w:lastRenderedPageBreak/>
        <w:t>Part</w:t>
      </w:r>
      <w:r w:rsidR="006D71E8" w:rsidRPr="001B1F4D">
        <w:rPr>
          <w:rStyle w:val="CharPartNo"/>
        </w:rPr>
        <w:t> </w:t>
      </w:r>
      <w:r w:rsidRPr="001B1F4D">
        <w:rPr>
          <w:rStyle w:val="CharPartNo"/>
        </w:rPr>
        <w:t>2</w:t>
      </w:r>
      <w:r w:rsidR="001B1F4D" w:rsidRPr="001B1F4D">
        <w:rPr>
          <w:rStyle w:val="CharPartNo"/>
        </w:rPr>
        <w:noBreakHyphen/>
      </w:r>
      <w:r w:rsidRPr="001B1F4D">
        <w:rPr>
          <w:rStyle w:val="CharPartNo"/>
        </w:rPr>
        <w:t>2</w:t>
      </w:r>
      <w:r w:rsidRPr="006D71E8">
        <w:t>—</w:t>
      </w:r>
      <w:r w:rsidRPr="001B1F4D">
        <w:rPr>
          <w:rStyle w:val="CharPartText"/>
        </w:rPr>
        <w:t>Accountable authorities and officials</w:t>
      </w:r>
      <w:bookmarkEnd w:id="20"/>
    </w:p>
    <w:p w:rsidR="004C5AC6" w:rsidRPr="006D71E8" w:rsidRDefault="004C5AC6" w:rsidP="004C5AC6">
      <w:pPr>
        <w:pStyle w:val="ActHead3"/>
      </w:pPr>
      <w:bookmarkStart w:id="21" w:name="_Toc82677731"/>
      <w:r w:rsidRPr="001B1F4D">
        <w:rPr>
          <w:rStyle w:val="CharDivNo"/>
        </w:rPr>
        <w:t>Division</w:t>
      </w:r>
      <w:r w:rsidR="006D71E8" w:rsidRPr="001B1F4D">
        <w:rPr>
          <w:rStyle w:val="CharDivNo"/>
        </w:rPr>
        <w:t> </w:t>
      </w:r>
      <w:r w:rsidRPr="001B1F4D">
        <w:rPr>
          <w:rStyle w:val="CharDivNo"/>
        </w:rPr>
        <w:t>1</w:t>
      </w:r>
      <w:r w:rsidRPr="006D71E8">
        <w:t>—</w:t>
      </w:r>
      <w:r w:rsidRPr="001B1F4D">
        <w:rPr>
          <w:rStyle w:val="CharDivText"/>
        </w:rPr>
        <w:t>Requirements applying to accountable authorities</w:t>
      </w:r>
      <w:bookmarkEnd w:id="21"/>
    </w:p>
    <w:p w:rsidR="00CC1CAB" w:rsidRPr="006D71E8" w:rsidRDefault="00CC1CAB" w:rsidP="00CC1CAB">
      <w:pPr>
        <w:pStyle w:val="ActHead5"/>
      </w:pPr>
      <w:bookmarkStart w:id="22" w:name="_Toc82677732"/>
      <w:r w:rsidRPr="001B1F4D">
        <w:rPr>
          <w:rStyle w:val="CharSectno"/>
        </w:rPr>
        <w:t>10</w:t>
      </w:r>
      <w:r w:rsidRPr="006D71E8">
        <w:t xml:space="preserve">  Preventing, detecting and dealing with fraud</w:t>
      </w:r>
      <w:bookmarkEnd w:id="22"/>
    </w:p>
    <w:p w:rsidR="00CC1CAB" w:rsidRPr="006D71E8" w:rsidRDefault="00CC1CAB" w:rsidP="00CC1CAB">
      <w:pPr>
        <w:pStyle w:val="SOHeadBold"/>
      </w:pPr>
      <w:r w:rsidRPr="006D71E8">
        <w:t>Guide to this section</w:t>
      </w:r>
    </w:p>
    <w:p w:rsidR="00CC1CAB" w:rsidRPr="006D71E8" w:rsidRDefault="00CC1CAB" w:rsidP="00CC1CAB">
      <w:pPr>
        <w:pStyle w:val="SOText"/>
      </w:pPr>
      <w:r w:rsidRPr="006D71E8">
        <w:t>The purpose of this section is to ensure that there is a minimum standard for accountable authorities of Commonwealth entities for managing the risk and incidents of fraud.</w:t>
      </w:r>
    </w:p>
    <w:p w:rsidR="00CC1CAB" w:rsidRPr="006D71E8" w:rsidRDefault="00CC1CAB" w:rsidP="00CC1CAB">
      <w:pPr>
        <w:pStyle w:val="SOText"/>
      </w:pPr>
      <w:r w:rsidRPr="006D71E8">
        <w:t>This section is made for paragraphs 102(a), (b) and (d) of the Act.</w:t>
      </w:r>
    </w:p>
    <w:p w:rsidR="00CC1CAB" w:rsidRPr="006D71E8" w:rsidRDefault="00CC1CAB" w:rsidP="00CC1CAB">
      <w:pPr>
        <w:pStyle w:val="subsection"/>
      </w:pPr>
      <w:r w:rsidRPr="006D71E8">
        <w:tab/>
      </w:r>
      <w:r w:rsidRPr="006D71E8">
        <w:tab/>
        <w:t>The accountable authority of a Commonwealth entity must take all reasonable measures to prevent, detect and deal with fraud relating to the entity, including by:</w:t>
      </w:r>
    </w:p>
    <w:p w:rsidR="00CC1CAB" w:rsidRPr="006D71E8" w:rsidRDefault="00CC1CAB" w:rsidP="00CC1CAB">
      <w:pPr>
        <w:pStyle w:val="paragraph"/>
      </w:pPr>
      <w:r w:rsidRPr="006D71E8">
        <w:tab/>
        <w:t>(a)</w:t>
      </w:r>
      <w:r w:rsidRPr="006D71E8">
        <w:tab/>
        <w:t>conducting fraud risk assessments regularly and when there is a substantial change in the structure, functions or activities of the entity; and</w:t>
      </w:r>
    </w:p>
    <w:p w:rsidR="00CC1CAB" w:rsidRPr="006D71E8" w:rsidRDefault="00CC1CAB" w:rsidP="00CC1CAB">
      <w:pPr>
        <w:pStyle w:val="paragraph"/>
      </w:pPr>
      <w:r w:rsidRPr="006D71E8">
        <w:tab/>
        <w:t>(b)</w:t>
      </w:r>
      <w:r w:rsidRPr="006D71E8">
        <w:tab/>
        <w:t>developing and implementing a fraud control plan that deals with identified risks as soon as practicable after conducting a risk assessment; and</w:t>
      </w:r>
    </w:p>
    <w:p w:rsidR="00CC1CAB" w:rsidRPr="006D71E8" w:rsidRDefault="00CC1CAB" w:rsidP="00CC1CAB">
      <w:pPr>
        <w:pStyle w:val="paragraph"/>
      </w:pPr>
      <w:r w:rsidRPr="006D71E8">
        <w:tab/>
        <w:t>(c)</w:t>
      </w:r>
      <w:r w:rsidRPr="006D71E8">
        <w:tab/>
        <w:t>having an appropriate mechanism for preventing fraud, including by ensuring that:</w:t>
      </w:r>
    </w:p>
    <w:p w:rsidR="00CC1CAB" w:rsidRPr="006D71E8" w:rsidRDefault="00CC1CAB" w:rsidP="00CC1CAB">
      <w:pPr>
        <w:pStyle w:val="paragraphsub"/>
      </w:pPr>
      <w:r w:rsidRPr="006D71E8">
        <w:tab/>
        <w:t>(i)</w:t>
      </w:r>
      <w:r w:rsidRPr="006D71E8">
        <w:tab/>
        <w:t>officials of the entity are made aware of what constitutes fraud; and</w:t>
      </w:r>
    </w:p>
    <w:p w:rsidR="00CC1CAB" w:rsidRPr="006D71E8" w:rsidRDefault="00CC1CAB" w:rsidP="00CC1CAB">
      <w:pPr>
        <w:pStyle w:val="paragraphsub"/>
      </w:pPr>
      <w:r w:rsidRPr="006D71E8">
        <w:tab/>
        <w:t>(ii)</w:t>
      </w:r>
      <w:r w:rsidRPr="006D71E8">
        <w:tab/>
        <w:t>the risk of fraud is taken into account in planning and conducting the activities of the entity; and</w:t>
      </w:r>
    </w:p>
    <w:p w:rsidR="00CC1CAB" w:rsidRPr="006D71E8" w:rsidRDefault="00CC1CAB" w:rsidP="00CC1CAB">
      <w:pPr>
        <w:pStyle w:val="paragraph"/>
      </w:pPr>
      <w:r w:rsidRPr="006D71E8">
        <w:tab/>
        <w:t>(d)</w:t>
      </w:r>
      <w:r w:rsidRPr="006D71E8">
        <w:tab/>
        <w:t>having an appropriate mechanism for detecting incidents of fraud or suspected fraud, including a process for officials of the entity and other persons to report suspected fraud confidentially; and</w:t>
      </w:r>
    </w:p>
    <w:p w:rsidR="00CC1CAB" w:rsidRPr="006D71E8" w:rsidRDefault="00CC1CAB" w:rsidP="00CC1CAB">
      <w:pPr>
        <w:pStyle w:val="paragraph"/>
      </w:pPr>
      <w:r w:rsidRPr="006D71E8">
        <w:tab/>
        <w:t>(e)</w:t>
      </w:r>
      <w:r w:rsidRPr="006D71E8">
        <w:tab/>
        <w:t>having an appropriate mechanism for investigating or otherwise dealing with incidents of fraud or suspected fraud; and</w:t>
      </w:r>
    </w:p>
    <w:p w:rsidR="00CC1CAB" w:rsidRPr="006D71E8" w:rsidRDefault="00CC1CAB" w:rsidP="00CC1CAB">
      <w:pPr>
        <w:pStyle w:val="paragraph"/>
      </w:pPr>
      <w:r w:rsidRPr="006D71E8">
        <w:tab/>
        <w:t>(f)</w:t>
      </w:r>
      <w:r w:rsidRPr="006D71E8">
        <w:tab/>
        <w:t>having an appropriate mechanism for recording and reporting incidents of fraud or suspected fraud.</w:t>
      </w:r>
    </w:p>
    <w:p w:rsidR="004C5AC6" w:rsidRPr="006D71E8" w:rsidRDefault="004C5AC6" w:rsidP="004C5AC6">
      <w:pPr>
        <w:pStyle w:val="ActHead5"/>
      </w:pPr>
      <w:bookmarkStart w:id="23" w:name="_Toc82677733"/>
      <w:r w:rsidRPr="001B1F4D">
        <w:rPr>
          <w:rStyle w:val="CharSectno"/>
        </w:rPr>
        <w:t>11</w:t>
      </w:r>
      <w:r w:rsidRPr="006D71E8">
        <w:t xml:space="preserve">  Recovery of debts</w:t>
      </w:r>
      <w:bookmarkEnd w:id="23"/>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require accountable authorities of non</w:t>
      </w:r>
      <w:r w:rsidR="001B1F4D">
        <w:noBreakHyphen/>
      </w:r>
      <w:r w:rsidRPr="006D71E8">
        <w:t>corporate Commonwealth entities to pursue the recovery of debts owing to the Commonwealth.</w:t>
      </w:r>
    </w:p>
    <w:p w:rsidR="004C5AC6" w:rsidRPr="006D71E8" w:rsidRDefault="004C5AC6" w:rsidP="004C5AC6">
      <w:pPr>
        <w:pStyle w:val="SOText"/>
      </w:pPr>
      <w:r w:rsidRPr="006D71E8">
        <w:t>This section is made for paragraph</w:t>
      </w:r>
      <w:r w:rsidR="006D71E8">
        <w:t> </w:t>
      </w:r>
      <w:r w:rsidRPr="006D71E8">
        <w:t>103(c) of the Act.</w:t>
      </w:r>
    </w:p>
    <w:p w:rsidR="004C5AC6" w:rsidRPr="006D71E8" w:rsidRDefault="004C5AC6" w:rsidP="004C5AC6">
      <w:pPr>
        <w:pStyle w:val="subsection"/>
      </w:pPr>
      <w:r w:rsidRPr="006D71E8">
        <w:lastRenderedPageBreak/>
        <w:tab/>
      </w:r>
      <w:r w:rsidRPr="006D71E8">
        <w:tab/>
        <w:t>The accountable authority of a non</w:t>
      </w:r>
      <w:r w:rsidR="001B1F4D">
        <w:noBreakHyphen/>
      </w:r>
      <w:r w:rsidRPr="006D71E8">
        <w:t>corporate Commonwealth entity must pursue recovery of each debt for which the accountable authority is responsible unless:</w:t>
      </w:r>
    </w:p>
    <w:p w:rsidR="004C5AC6" w:rsidRPr="006D71E8" w:rsidRDefault="004C5AC6" w:rsidP="004C5AC6">
      <w:pPr>
        <w:pStyle w:val="paragraph"/>
      </w:pPr>
      <w:r w:rsidRPr="006D71E8">
        <w:tab/>
        <w:t>(a)</w:t>
      </w:r>
      <w:r w:rsidRPr="006D71E8">
        <w:tab/>
        <w:t>the accountable authority considers that it is not economical to pursue recovery of the debt; or</w:t>
      </w:r>
    </w:p>
    <w:p w:rsidR="004C5AC6" w:rsidRPr="006D71E8" w:rsidRDefault="004C5AC6" w:rsidP="004C5AC6">
      <w:pPr>
        <w:pStyle w:val="paragraph"/>
      </w:pPr>
      <w:r w:rsidRPr="006D71E8">
        <w:tab/>
        <w:t>(b)</w:t>
      </w:r>
      <w:r w:rsidRPr="006D71E8">
        <w:tab/>
        <w:t>the accountable authority is satisfied that the debt is not legally recoverable; or</w:t>
      </w:r>
    </w:p>
    <w:p w:rsidR="004C5AC6" w:rsidRPr="006D71E8" w:rsidRDefault="004C5AC6" w:rsidP="004C5AC6">
      <w:pPr>
        <w:pStyle w:val="paragraph"/>
      </w:pPr>
      <w:r w:rsidRPr="006D71E8">
        <w:tab/>
        <w:t>(c)</w:t>
      </w:r>
      <w:r w:rsidRPr="006D71E8">
        <w:tab/>
        <w:t>the debt has been written off as authorised by an Act.</w:t>
      </w:r>
    </w:p>
    <w:p w:rsidR="004C5AC6" w:rsidRPr="006D71E8" w:rsidRDefault="004C5AC6" w:rsidP="00D35176">
      <w:pPr>
        <w:pStyle w:val="ActHead3"/>
        <w:pageBreakBefore/>
        <w:spacing w:before="60"/>
      </w:pPr>
      <w:bookmarkStart w:id="24" w:name="_Toc82677734"/>
      <w:r w:rsidRPr="001B1F4D">
        <w:rPr>
          <w:rStyle w:val="CharDivNo"/>
        </w:rPr>
        <w:lastRenderedPageBreak/>
        <w:t>Division</w:t>
      </w:r>
      <w:r w:rsidR="006D71E8" w:rsidRPr="001B1F4D">
        <w:rPr>
          <w:rStyle w:val="CharDivNo"/>
        </w:rPr>
        <w:t> </w:t>
      </w:r>
      <w:r w:rsidRPr="001B1F4D">
        <w:rPr>
          <w:rStyle w:val="CharDivNo"/>
        </w:rPr>
        <w:t>2</w:t>
      </w:r>
      <w:r w:rsidRPr="006D71E8">
        <w:t>—</w:t>
      </w:r>
      <w:r w:rsidRPr="001B1F4D">
        <w:rPr>
          <w:rStyle w:val="CharDivText"/>
        </w:rPr>
        <w:t>Officials’ duty to disclose interests</w:t>
      </w:r>
      <w:bookmarkEnd w:id="24"/>
    </w:p>
    <w:p w:rsidR="004C5AC6" w:rsidRPr="006D71E8" w:rsidRDefault="004C5AC6" w:rsidP="004C5AC6">
      <w:pPr>
        <w:pStyle w:val="ActHead4"/>
      </w:pPr>
      <w:bookmarkStart w:id="25" w:name="_Toc82677735"/>
      <w:r w:rsidRPr="001B1F4D">
        <w:rPr>
          <w:rStyle w:val="CharSubdNo"/>
        </w:rPr>
        <w:t>Subdivision A</w:t>
      </w:r>
      <w:r w:rsidRPr="006D71E8">
        <w:t>—</w:t>
      </w:r>
      <w:r w:rsidRPr="001B1F4D">
        <w:rPr>
          <w:rStyle w:val="CharSubdText"/>
        </w:rPr>
        <w:t>When duty does not apply</w:t>
      </w:r>
      <w:bookmarkEnd w:id="25"/>
    </w:p>
    <w:p w:rsidR="004C5AC6" w:rsidRPr="006D71E8" w:rsidRDefault="004C5AC6" w:rsidP="004C5AC6">
      <w:pPr>
        <w:pStyle w:val="ActHead5"/>
      </w:pPr>
      <w:bookmarkStart w:id="26" w:name="_Toc82677736"/>
      <w:r w:rsidRPr="001B1F4D">
        <w:rPr>
          <w:rStyle w:val="CharSectno"/>
        </w:rPr>
        <w:t>12</w:t>
      </w:r>
      <w:r w:rsidRPr="006D71E8">
        <w:t xml:space="preserve">  When duty does not apply</w:t>
      </w:r>
      <w:bookmarkEnd w:id="26"/>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set out when an official of a Commonwealth entity is not required to disclose a material personal interest that relates to the affairs of the entity.</w:t>
      </w:r>
    </w:p>
    <w:p w:rsidR="004C5AC6" w:rsidRPr="006D71E8" w:rsidRDefault="004C5AC6" w:rsidP="004C5AC6">
      <w:pPr>
        <w:pStyle w:val="SOText"/>
      </w:pPr>
      <w:r w:rsidRPr="006D71E8">
        <w:t>This section is made for paragraph</w:t>
      </w:r>
      <w:r w:rsidR="006D71E8">
        <w:t> </w:t>
      </w:r>
      <w:r w:rsidRPr="006D71E8">
        <w:t>29(2)(a) of the Act.</w:t>
      </w:r>
    </w:p>
    <w:p w:rsidR="004C5AC6" w:rsidRPr="006D71E8" w:rsidRDefault="004C5AC6" w:rsidP="004C5AC6">
      <w:pPr>
        <w:pStyle w:val="subsection"/>
      </w:pPr>
      <w:r w:rsidRPr="006D71E8">
        <w:tab/>
        <w:t>(1)</w:t>
      </w:r>
      <w:r w:rsidRPr="006D71E8">
        <w:tab/>
        <w:t>Subsection</w:t>
      </w:r>
      <w:r w:rsidR="006D71E8">
        <w:t> </w:t>
      </w:r>
      <w:r w:rsidRPr="006D71E8">
        <w:t>29(1) of the Act does not apply to an official of a Commonwealth entity in the circumstances set out in the following table if the official is the accountable authority, or a member of the accountable authority, of the Commonwealth entity.</w:t>
      </w:r>
    </w:p>
    <w:p w:rsidR="004C5AC6" w:rsidRPr="006D71E8" w:rsidRDefault="004C5AC6" w:rsidP="004C5AC6">
      <w:pPr>
        <w:pStyle w:val="notetext"/>
      </w:pPr>
      <w:r w:rsidRPr="006D71E8">
        <w:t>Note:</w:t>
      </w:r>
      <w:r w:rsidRPr="006D71E8">
        <w:tab/>
        <w:t>Subsection</w:t>
      </w:r>
      <w:r w:rsidR="006D71E8">
        <w:t> </w:t>
      </w:r>
      <w:r w:rsidRPr="006D71E8">
        <w:t>29(1) of the Act requires an official of a Commonwealth entity who has a material personal interest that relates to the affairs of the entity to disclose details of the interest.</w:t>
      </w:r>
    </w:p>
    <w:p w:rsidR="004C5AC6" w:rsidRPr="006D71E8"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753"/>
        <w:gridCol w:w="5044"/>
      </w:tblGrid>
      <w:tr w:rsidR="004C5AC6" w:rsidRPr="006D71E8" w:rsidTr="00983B11">
        <w:trPr>
          <w:tblHeader/>
        </w:trPr>
        <w:tc>
          <w:tcPr>
            <w:tcW w:w="5000" w:type="pct"/>
            <w:gridSpan w:val="3"/>
            <w:tcBorders>
              <w:top w:val="single" w:sz="12" w:space="0" w:color="auto"/>
              <w:bottom w:val="single" w:sz="6" w:space="0" w:color="auto"/>
            </w:tcBorders>
            <w:shd w:val="clear" w:color="auto" w:fill="auto"/>
          </w:tcPr>
          <w:p w:rsidR="004C5AC6" w:rsidRPr="006D71E8" w:rsidRDefault="004C5AC6" w:rsidP="00910F0E">
            <w:pPr>
              <w:pStyle w:val="TableHeading"/>
            </w:pPr>
            <w:r w:rsidRPr="006D71E8">
              <w:t>Circumstances when duty to disclose does not apply</w:t>
            </w:r>
          </w:p>
        </w:tc>
      </w:tr>
      <w:tr w:rsidR="004C5AC6" w:rsidRPr="006D71E8" w:rsidTr="00983B11">
        <w:trPr>
          <w:tblHeader/>
        </w:trPr>
        <w:tc>
          <w:tcPr>
            <w:tcW w:w="429"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Item</w:t>
            </w:r>
          </w:p>
        </w:tc>
        <w:tc>
          <w:tcPr>
            <w:tcW w:w="1614"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Topic</w:t>
            </w:r>
          </w:p>
        </w:tc>
        <w:tc>
          <w:tcPr>
            <w:tcW w:w="2957"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Circumstances</w:t>
            </w:r>
          </w:p>
        </w:tc>
      </w:tr>
      <w:tr w:rsidR="004C5AC6" w:rsidRPr="006D71E8" w:rsidTr="00983B11">
        <w:tc>
          <w:tcPr>
            <w:tcW w:w="429" w:type="pct"/>
            <w:tcBorders>
              <w:top w:val="single" w:sz="12" w:space="0" w:color="auto"/>
            </w:tcBorders>
            <w:shd w:val="clear" w:color="auto" w:fill="auto"/>
          </w:tcPr>
          <w:p w:rsidR="004C5AC6" w:rsidRPr="006D71E8" w:rsidRDefault="004C5AC6" w:rsidP="00910F0E">
            <w:pPr>
              <w:pStyle w:val="Tabletext"/>
            </w:pPr>
            <w:r w:rsidRPr="006D71E8">
              <w:t>1</w:t>
            </w:r>
          </w:p>
        </w:tc>
        <w:tc>
          <w:tcPr>
            <w:tcW w:w="1614" w:type="pct"/>
            <w:tcBorders>
              <w:top w:val="single" w:sz="12" w:space="0" w:color="auto"/>
            </w:tcBorders>
            <w:shd w:val="clear" w:color="auto" w:fill="auto"/>
          </w:tcPr>
          <w:p w:rsidR="004C5AC6" w:rsidRPr="006D71E8" w:rsidRDefault="004C5AC6" w:rsidP="00910F0E">
            <w:pPr>
              <w:pStyle w:val="Tabletext"/>
            </w:pPr>
            <w:r w:rsidRPr="006D71E8">
              <w:t>Official’s remuneration</w:t>
            </w:r>
          </w:p>
        </w:tc>
        <w:tc>
          <w:tcPr>
            <w:tcW w:w="2957" w:type="pct"/>
            <w:tcBorders>
              <w:top w:val="single" w:sz="12" w:space="0" w:color="auto"/>
            </w:tcBorders>
            <w:shd w:val="clear" w:color="auto" w:fill="auto"/>
          </w:tcPr>
          <w:p w:rsidR="004C5AC6" w:rsidRPr="006D71E8" w:rsidRDefault="004C5AC6" w:rsidP="00910F0E">
            <w:pPr>
              <w:pStyle w:val="Tabletext"/>
            </w:pPr>
            <w:r w:rsidRPr="006D71E8">
              <w:t>The interest arises in relation to the official’s remuneration as the accountable authority or a member of the accountable authority.</w:t>
            </w:r>
          </w:p>
        </w:tc>
      </w:tr>
      <w:tr w:rsidR="004C5AC6" w:rsidRPr="006D71E8" w:rsidTr="00983B11">
        <w:tc>
          <w:tcPr>
            <w:tcW w:w="429" w:type="pct"/>
            <w:shd w:val="clear" w:color="auto" w:fill="auto"/>
          </w:tcPr>
          <w:p w:rsidR="004C5AC6" w:rsidRPr="006D71E8" w:rsidRDefault="004C5AC6" w:rsidP="00910F0E">
            <w:pPr>
              <w:pStyle w:val="Tabletext"/>
            </w:pPr>
            <w:r w:rsidRPr="006D71E8">
              <w:t>2</w:t>
            </w:r>
          </w:p>
        </w:tc>
        <w:tc>
          <w:tcPr>
            <w:tcW w:w="1614" w:type="pct"/>
            <w:shd w:val="clear" w:color="auto" w:fill="auto"/>
          </w:tcPr>
          <w:p w:rsidR="004C5AC6" w:rsidRPr="006D71E8" w:rsidRDefault="004C5AC6" w:rsidP="00910F0E">
            <w:pPr>
              <w:pStyle w:val="Tabletext"/>
            </w:pPr>
            <w:r w:rsidRPr="006D71E8">
              <w:t>Insurance against liability</w:t>
            </w:r>
          </w:p>
        </w:tc>
        <w:tc>
          <w:tcPr>
            <w:tcW w:w="2957" w:type="pct"/>
            <w:shd w:val="clear" w:color="auto" w:fill="auto"/>
          </w:tcPr>
          <w:p w:rsidR="004C5AC6" w:rsidRPr="006D71E8" w:rsidRDefault="004C5AC6" w:rsidP="00910F0E">
            <w:pPr>
              <w:pStyle w:val="Tabletext"/>
            </w:pPr>
            <w:r w:rsidRPr="006D71E8">
              <w:t>The interest relates to a contract that insures, or would insure, the official against liabilities the official incurs as the accountable authority or a member of the accountable authority (but only if the contract does not make the Commonwealth entity or a subsidiary of the entity the insurer).</w:t>
            </w:r>
          </w:p>
        </w:tc>
      </w:tr>
      <w:tr w:rsidR="00C56E10" w:rsidRPr="006D71E8" w:rsidTr="00983B11">
        <w:tc>
          <w:tcPr>
            <w:tcW w:w="429" w:type="pct"/>
            <w:tcBorders>
              <w:bottom w:val="single" w:sz="4" w:space="0" w:color="auto"/>
            </w:tcBorders>
            <w:shd w:val="clear" w:color="auto" w:fill="auto"/>
          </w:tcPr>
          <w:p w:rsidR="00C56E10" w:rsidRPr="006D71E8" w:rsidRDefault="00C56E10" w:rsidP="00910F0E">
            <w:pPr>
              <w:pStyle w:val="Tabletext"/>
            </w:pPr>
            <w:r w:rsidRPr="006D71E8">
              <w:t>3</w:t>
            </w:r>
          </w:p>
        </w:tc>
        <w:tc>
          <w:tcPr>
            <w:tcW w:w="1614" w:type="pct"/>
            <w:tcBorders>
              <w:bottom w:val="single" w:sz="4" w:space="0" w:color="auto"/>
            </w:tcBorders>
            <w:shd w:val="clear" w:color="auto" w:fill="auto"/>
          </w:tcPr>
          <w:p w:rsidR="00C56E10" w:rsidRPr="006D71E8" w:rsidRDefault="00C56E10" w:rsidP="00910F0E">
            <w:pPr>
              <w:pStyle w:val="Tabletext"/>
            </w:pPr>
            <w:r w:rsidRPr="006D71E8">
              <w:t>Payment or contract relating to indemnity</w:t>
            </w:r>
          </w:p>
        </w:tc>
        <w:tc>
          <w:tcPr>
            <w:tcW w:w="2957" w:type="pct"/>
            <w:tcBorders>
              <w:bottom w:val="single" w:sz="4" w:space="0" w:color="auto"/>
            </w:tcBorders>
            <w:shd w:val="clear" w:color="auto" w:fill="auto"/>
          </w:tcPr>
          <w:p w:rsidR="00C56E10" w:rsidRPr="006D71E8" w:rsidRDefault="00C56E10" w:rsidP="00C56E10">
            <w:pPr>
              <w:pStyle w:val="Tabletext"/>
            </w:pPr>
            <w:r w:rsidRPr="006D71E8">
              <w:t>The interest relates to:</w:t>
            </w:r>
          </w:p>
          <w:p w:rsidR="00C56E10" w:rsidRPr="006D71E8" w:rsidRDefault="00C56E10" w:rsidP="00C56E10">
            <w:pPr>
              <w:pStyle w:val="Tablea"/>
            </w:pPr>
            <w:r w:rsidRPr="006D71E8">
              <w:t>(a) a payment by the Commonwealth entity or a subsidiary of the entity in relation to an indemnity; or</w:t>
            </w:r>
          </w:p>
          <w:p w:rsidR="00C56E10" w:rsidRPr="006D71E8" w:rsidRDefault="00C56E10" w:rsidP="00C56E10">
            <w:pPr>
              <w:pStyle w:val="Tablea"/>
            </w:pPr>
            <w:r w:rsidRPr="006D71E8">
              <w:t>(b) a contract relating to an indemnity;</w:t>
            </w:r>
          </w:p>
          <w:p w:rsidR="00C56E10" w:rsidRPr="006D71E8" w:rsidRDefault="00C56E10" w:rsidP="00860945">
            <w:pPr>
              <w:pStyle w:val="Tabletext"/>
            </w:pPr>
            <w:r w:rsidRPr="006D71E8">
              <w:t xml:space="preserve">and the indemnity meets </w:t>
            </w:r>
            <w:r w:rsidR="00BD7F4A" w:rsidRPr="006D71E8">
              <w:t>the requirements prescribed by section</w:t>
            </w:r>
            <w:r w:rsidR="006D71E8">
              <w:t> </w:t>
            </w:r>
            <w:r w:rsidR="00BD7F4A" w:rsidRPr="006D71E8">
              <w:t>22B relating to the granting of indemnities</w:t>
            </w:r>
            <w:r w:rsidRPr="006D71E8">
              <w:t>.</w:t>
            </w:r>
          </w:p>
        </w:tc>
      </w:tr>
      <w:tr w:rsidR="004C5AC6" w:rsidRPr="006D71E8" w:rsidTr="00983B11">
        <w:tc>
          <w:tcPr>
            <w:tcW w:w="429" w:type="pct"/>
            <w:tcBorders>
              <w:bottom w:val="single" w:sz="12" w:space="0" w:color="auto"/>
            </w:tcBorders>
            <w:shd w:val="clear" w:color="auto" w:fill="auto"/>
          </w:tcPr>
          <w:p w:rsidR="004C5AC6" w:rsidRPr="006D71E8" w:rsidRDefault="004C5AC6" w:rsidP="00910F0E">
            <w:pPr>
              <w:pStyle w:val="Tabletext"/>
            </w:pPr>
            <w:r w:rsidRPr="006D71E8">
              <w:t>4</w:t>
            </w:r>
          </w:p>
        </w:tc>
        <w:tc>
          <w:tcPr>
            <w:tcW w:w="1614" w:type="pct"/>
            <w:tcBorders>
              <w:bottom w:val="single" w:sz="12" w:space="0" w:color="auto"/>
            </w:tcBorders>
            <w:shd w:val="clear" w:color="auto" w:fill="auto"/>
          </w:tcPr>
          <w:p w:rsidR="004C5AC6" w:rsidRPr="006D71E8" w:rsidRDefault="004C5AC6" w:rsidP="00910F0E">
            <w:pPr>
              <w:pStyle w:val="Tabletext"/>
            </w:pPr>
            <w:r w:rsidRPr="006D71E8">
              <w:t>Official is a member of governing body of subsidiary</w:t>
            </w:r>
          </w:p>
        </w:tc>
        <w:tc>
          <w:tcPr>
            <w:tcW w:w="2957" w:type="pct"/>
            <w:tcBorders>
              <w:bottom w:val="single" w:sz="12" w:space="0" w:color="auto"/>
            </w:tcBorders>
            <w:shd w:val="clear" w:color="auto" w:fill="auto"/>
          </w:tcPr>
          <w:p w:rsidR="004C5AC6" w:rsidRPr="006D71E8" w:rsidRDefault="004C5AC6" w:rsidP="00910F0E">
            <w:pPr>
              <w:pStyle w:val="Tabletext"/>
            </w:pPr>
            <w:r w:rsidRPr="006D71E8">
              <w:t>The interest:</w:t>
            </w:r>
          </w:p>
          <w:p w:rsidR="004C5AC6" w:rsidRPr="006D71E8" w:rsidRDefault="004C5AC6" w:rsidP="00910F0E">
            <w:pPr>
              <w:pStyle w:val="Tablea"/>
            </w:pPr>
            <w:r w:rsidRPr="006D71E8">
              <w:t>(a) is in a contract, or a proposed contract:</w:t>
            </w:r>
          </w:p>
          <w:p w:rsidR="004C5AC6" w:rsidRPr="006D71E8" w:rsidRDefault="004C5AC6" w:rsidP="00910F0E">
            <w:pPr>
              <w:pStyle w:val="Tablei"/>
            </w:pPr>
            <w:r w:rsidRPr="006D71E8">
              <w:t>(i) with; or</w:t>
            </w:r>
          </w:p>
          <w:p w:rsidR="004C5AC6" w:rsidRPr="006D71E8" w:rsidRDefault="004C5AC6" w:rsidP="00910F0E">
            <w:pPr>
              <w:pStyle w:val="Tablei"/>
            </w:pPr>
            <w:r w:rsidRPr="006D71E8">
              <w:t>(ii) for the benefit of; or</w:t>
            </w:r>
          </w:p>
          <w:p w:rsidR="004C5AC6" w:rsidRPr="006D71E8" w:rsidRDefault="004C5AC6" w:rsidP="00910F0E">
            <w:pPr>
              <w:pStyle w:val="Tablei"/>
            </w:pPr>
            <w:r w:rsidRPr="006D71E8">
              <w:t>(iii) on behalf of;</w:t>
            </w:r>
          </w:p>
          <w:p w:rsidR="004C5AC6" w:rsidRPr="006D71E8" w:rsidRDefault="004C5AC6" w:rsidP="00910F0E">
            <w:pPr>
              <w:pStyle w:val="Tablea"/>
            </w:pPr>
            <w:r w:rsidRPr="006D71E8">
              <w:tab/>
              <w:t>a subsidiary of the Commonwealth entity; and</w:t>
            </w:r>
          </w:p>
          <w:p w:rsidR="004C5AC6" w:rsidRPr="006D71E8" w:rsidRDefault="004C5AC6" w:rsidP="00910F0E">
            <w:pPr>
              <w:pStyle w:val="Tablea"/>
            </w:pPr>
            <w:r w:rsidRPr="006D71E8">
              <w:t xml:space="preserve">(b) arises merely because the official is, or is a member of, </w:t>
            </w:r>
            <w:r w:rsidRPr="006D71E8">
              <w:lastRenderedPageBreak/>
              <w:t>the governing body of the subsidiary.</w:t>
            </w:r>
          </w:p>
        </w:tc>
      </w:tr>
    </w:tbl>
    <w:p w:rsidR="004C5AC6" w:rsidRPr="006D71E8" w:rsidRDefault="004C5AC6" w:rsidP="004C5AC6">
      <w:pPr>
        <w:pStyle w:val="subsection"/>
      </w:pPr>
      <w:r w:rsidRPr="006D71E8">
        <w:lastRenderedPageBreak/>
        <w:tab/>
        <w:t>(2)</w:t>
      </w:r>
      <w:r w:rsidRPr="006D71E8">
        <w:tab/>
        <w:t>Subsection</w:t>
      </w:r>
      <w:r w:rsidR="006D71E8">
        <w:t> </w:t>
      </w:r>
      <w:r w:rsidRPr="006D71E8">
        <w:t>29(1) of the Act also does not apply to an official of a Commonwealth entity who is a member of a Land Council established under section</w:t>
      </w:r>
      <w:r w:rsidR="006D71E8">
        <w:t> </w:t>
      </w:r>
      <w:r w:rsidRPr="006D71E8">
        <w:t xml:space="preserve">21 of the </w:t>
      </w:r>
      <w:r w:rsidRPr="006D71E8">
        <w:rPr>
          <w:i/>
        </w:rPr>
        <w:t>Aboriginal Land Rights (Northern Territory) Act 1976</w:t>
      </w:r>
      <w:r w:rsidRPr="006D71E8">
        <w:t xml:space="preserve"> if the interest arises because:</w:t>
      </w:r>
    </w:p>
    <w:p w:rsidR="004C5AC6" w:rsidRPr="006D71E8" w:rsidRDefault="004C5AC6" w:rsidP="004C5AC6">
      <w:pPr>
        <w:pStyle w:val="paragraph"/>
      </w:pPr>
      <w:r w:rsidRPr="006D71E8">
        <w:tab/>
        <w:t>(a)</w:t>
      </w:r>
      <w:r w:rsidRPr="006D71E8">
        <w:tab/>
        <w:t>the official is a traditional Aboriginal owner in relation to land (within the meaning of that Act); or</w:t>
      </w:r>
    </w:p>
    <w:p w:rsidR="004C5AC6" w:rsidRPr="006D71E8" w:rsidRDefault="004C5AC6" w:rsidP="004C5AC6">
      <w:pPr>
        <w:pStyle w:val="paragraph"/>
      </w:pPr>
      <w:r w:rsidRPr="006D71E8">
        <w:tab/>
        <w:t>(b)</w:t>
      </w:r>
      <w:r w:rsidRPr="006D71E8">
        <w:tab/>
        <w:t>the official has an entitlement to enter land, and use or occupy that land, under section</w:t>
      </w:r>
      <w:r w:rsidR="006D71E8">
        <w:t> </w:t>
      </w:r>
      <w:r w:rsidRPr="006D71E8">
        <w:t>71 of that Act.</w:t>
      </w:r>
    </w:p>
    <w:p w:rsidR="004C5AC6" w:rsidRPr="006D71E8" w:rsidRDefault="004C5AC6" w:rsidP="004C5AC6">
      <w:pPr>
        <w:pStyle w:val="ActHead4"/>
      </w:pPr>
      <w:bookmarkStart w:id="27" w:name="_Toc82677737"/>
      <w:r w:rsidRPr="001B1F4D">
        <w:rPr>
          <w:rStyle w:val="CharSubdNo"/>
        </w:rPr>
        <w:t>Subdivision B</w:t>
      </w:r>
      <w:r w:rsidRPr="006D71E8">
        <w:t>—</w:t>
      </w:r>
      <w:r w:rsidRPr="001B1F4D">
        <w:rPr>
          <w:rStyle w:val="CharSubdText"/>
        </w:rPr>
        <w:t>Officials who are the accountable authority</w:t>
      </w:r>
      <w:bookmarkEnd w:id="27"/>
    </w:p>
    <w:p w:rsidR="00CC1CAB" w:rsidRPr="006D71E8" w:rsidRDefault="00CC1CAB" w:rsidP="00CC1CAB">
      <w:pPr>
        <w:pStyle w:val="ActHead5"/>
      </w:pPr>
      <w:bookmarkStart w:id="28" w:name="_Toc82677738"/>
      <w:r w:rsidRPr="001B1F4D">
        <w:rPr>
          <w:rStyle w:val="CharSectno"/>
        </w:rPr>
        <w:t>13</w:t>
      </w:r>
      <w:r w:rsidRPr="006D71E8">
        <w:t xml:space="preserve">  Officials who are the accountable authority—how and when to disclose interests</w:t>
      </w:r>
      <w:bookmarkEnd w:id="28"/>
    </w:p>
    <w:p w:rsidR="00CC1CAB" w:rsidRPr="006D71E8" w:rsidRDefault="00CC1CAB" w:rsidP="00CC1CAB">
      <w:pPr>
        <w:pStyle w:val="SOHeadBold"/>
      </w:pPr>
      <w:r w:rsidRPr="006D71E8">
        <w:t>Guide to this section</w:t>
      </w:r>
    </w:p>
    <w:p w:rsidR="00CC1CAB" w:rsidRPr="006D71E8" w:rsidRDefault="00CC1CAB" w:rsidP="00CC1CAB">
      <w:pPr>
        <w:pStyle w:val="SOText"/>
      </w:pPr>
      <w:r w:rsidRPr="006D71E8">
        <w:t>The purpose of this section is to ensure that there are consistent requirements for how and when an official who is the accountable authority of a Commonwealth entity must disclose material personal interests that relate to the affairs of the entity.</w:t>
      </w:r>
    </w:p>
    <w:p w:rsidR="00CC1CAB" w:rsidRPr="006D71E8" w:rsidRDefault="00CC1CAB" w:rsidP="00CC1CAB">
      <w:pPr>
        <w:pStyle w:val="SOText"/>
      </w:pPr>
      <w:r w:rsidRPr="006D71E8">
        <w:t>The official may also need to disclose interests in accordance with section</w:t>
      </w:r>
      <w:r w:rsidR="006D71E8">
        <w:t> </w:t>
      </w:r>
      <w:r w:rsidRPr="006D71E8">
        <w:t>16A.</w:t>
      </w:r>
    </w:p>
    <w:p w:rsidR="00CC1CAB" w:rsidRPr="006D71E8" w:rsidRDefault="00CC1CAB" w:rsidP="00CC1CAB">
      <w:pPr>
        <w:pStyle w:val="SOText"/>
      </w:pPr>
      <w:r w:rsidRPr="006D71E8">
        <w:t xml:space="preserve">If the </w:t>
      </w:r>
      <w:r w:rsidRPr="006D71E8">
        <w:rPr>
          <w:i/>
        </w:rPr>
        <w:t>Public Service Act 1999</w:t>
      </w:r>
      <w:r w:rsidRPr="006D71E8">
        <w:t xml:space="preserve"> also applies to the official, there is a similar, but separate, requirement in subsection</w:t>
      </w:r>
      <w:r w:rsidR="006D71E8">
        <w:t> </w:t>
      </w:r>
      <w:r w:rsidRPr="006D71E8">
        <w:t>13(7) of that Act to disclose material personals interests in connection with APS employment.</w:t>
      </w:r>
    </w:p>
    <w:p w:rsidR="00CC1CAB" w:rsidRPr="006D71E8" w:rsidRDefault="00CC1CAB" w:rsidP="00CC1CAB">
      <w:pPr>
        <w:pStyle w:val="SOText"/>
      </w:pPr>
      <w:r w:rsidRPr="006D71E8">
        <w:t>This section is made for paragraph</w:t>
      </w:r>
      <w:r w:rsidR="006D71E8">
        <w:t> </w:t>
      </w:r>
      <w:r w:rsidRPr="006D71E8">
        <w:t>29(2)(b) of the Act.</w:t>
      </w:r>
    </w:p>
    <w:p w:rsidR="00CC1CAB" w:rsidRPr="006D71E8" w:rsidRDefault="00CC1CAB" w:rsidP="00CC1CAB">
      <w:pPr>
        <w:pStyle w:val="subsection"/>
      </w:pPr>
      <w:r w:rsidRPr="006D71E8">
        <w:tab/>
        <w:t>(1)</w:t>
      </w:r>
      <w:r w:rsidRPr="006D71E8">
        <w:tab/>
        <w:t>An official of a Commonwealth entity who:</w:t>
      </w:r>
    </w:p>
    <w:p w:rsidR="00CC1CAB" w:rsidRPr="006D71E8" w:rsidRDefault="00CC1CAB" w:rsidP="00CC1CAB">
      <w:pPr>
        <w:pStyle w:val="paragraph"/>
      </w:pPr>
      <w:r w:rsidRPr="006D71E8">
        <w:tab/>
        <w:t>(a)</w:t>
      </w:r>
      <w:r w:rsidRPr="006D71E8">
        <w:tab/>
        <w:t>is the accountable authority of the entity; and</w:t>
      </w:r>
    </w:p>
    <w:p w:rsidR="00CC1CAB" w:rsidRPr="006D71E8" w:rsidRDefault="00CC1CAB" w:rsidP="00CC1CAB">
      <w:pPr>
        <w:pStyle w:val="paragraph"/>
      </w:pPr>
      <w:r w:rsidRPr="006D71E8">
        <w:tab/>
        <w:t>(b)</w:t>
      </w:r>
      <w:r w:rsidRPr="006D71E8">
        <w:tab/>
        <w:t>has a material personal interest that relates to the affairs of the entity</w:t>
      </w:r>
      <w:r w:rsidR="00103F15" w:rsidRPr="006D71E8">
        <w:t xml:space="preserve"> (other than an interest not required to be disclosed because of section</w:t>
      </w:r>
      <w:r w:rsidR="006D71E8">
        <w:t> </w:t>
      </w:r>
      <w:r w:rsidR="00103F15" w:rsidRPr="006D71E8">
        <w:t>12)</w:t>
      </w:r>
      <w:r w:rsidRPr="006D71E8">
        <w:t>;</w:t>
      </w:r>
    </w:p>
    <w:p w:rsidR="00CC1CAB" w:rsidRPr="006D71E8" w:rsidRDefault="00CC1CAB" w:rsidP="00CC1CAB">
      <w:pPr>
        <w:pStyle w:val="subsection2"/>
      </w:pPr>
      <w:r w:rsidRPr="006D71E8">
        <w:t>must disclose that interest, in writing, to the entity’s responsible Minister.</w:t>
      </w:r>
    </w:p>
    <w:p w:rsidR="00CC1CAB" w:rsidRPr="006D71E8" w:rsidRDefault="00CC1CAB" w:rsidP="00CC1CAB">
      <w:pPr>
        <w:pStyle w:val="subsection"/>
      </w:pPr>
      <w:r w:rsidRPr="006D71E8">
        <w:tab/>
        <w:t>(2)</w:t>
      </w:r>
      <w:r w:rsidRPr="006D71E8">
        <w:tab/>
        <w:t>The disclosure must include details of:</w:t>
      </w:r>
    </w:p>
    <w:p w:rsidR="00CC1CAB" w:rsidRPr="006D71E8" w:rsidRDefault="00CC1CAB" w:rsidP="00CC1CAB">
      <w:pPr>
        <w:pStyle w:val="paragraph"/>
      </w:pPr>
      <w:r w:rsidRPr="006D71E8">
        <w:tab/>
        <w:t>(a)</w:t>
      </w:r>
      <w:r w:rsidRPr="006D71E8">
        <w:tab/>
        <w:t>the nature and extent of the interest; and</w:t>
      </w:r>
    </w:p>
    <w:p w:rsidR="00CC1CAB" w:rsidRPr="006D71E8" w:rsidRDefault="00CC1CAB" w:rsidP="00CC1CAB">
      <w:pPr>
        <w:pStyle w:val="paragraph"/>
      </w:pPr>
      <w:r w:rsidRPr="006D71E8">
        <w:tab/>
        <w:t>(b)</w:t>
      </w:r>
      <w:r w:rsidRPr="006D71E8">
        <w:tab/>
        <w:t>how the interest relates to the affairs of the entity.</w:t>
      </w:r>
    </w:p>
    <w:p w:rsidR="00CC1CAB" w:rsidRPr="006D71E8" w:rsidRDefault="00CC1CAB" w:rsidP="00CC1CAB">
      <w:pPr>
        <w:pStyle w:val="subsection"/>
      </w:pPr>
      <w:r w:rsidRPr="006D71E8">
        <w:tab/>
        <w:t>(3)</w:t>
      </w:r>
      <w:r w:rsidRPr="006D71E8">
        <w:tab/>
        <w:t>The official must make the disclosure:</w:t>
      </w:r>
    </w:p>
    <w:p w:rsidR="00CC1CAB" w:rsidRPr="006D71E8" w:rsidRDefault="00CC1CAB" w:rsidP="00CC1CAB">
      <w:pPr>
        <w:pStyle w:val="paragraph"/>
      </w:pPr>
      <w:r w:rsidRPr="006D71E8">
        <w:tab/>
        <w:t>(a)</w:t>
      </w:r>
      <w:r w:rsidRPr="006D71E8">
        <w:tab/>
        <w:t>as soon as practicable after the official becomes aware of the interest; and</w:t>
      </w:r>
    </w:p>
    <w:p w:rsidR="00CC1CAB" w:rsidRPr="006D71E8" w:rsidRDefault="00CC1CAB" w:rsidP="00CC1CAB">
      <w:pPr>
        <w:pStyle w:val="paragraph"/>
      </w:pPr>
      <w:r w:rsidRPr="006D71E8">
        <w:lastRenderedPageBreak/>
        <w:tab/>
        <w:t>(b)</w:t>
      </w:r>
      <w:r w:rsidRPr="006D71E8">
        <w:tab/>
        <w:t>if there is a change in the nature or extent of the interest after the official has disclosed the interest under this section—as soon as practicable after the official becomes aware of that change.</w:t>
      </w:r>
    </w:p>
    <w:p w:rsidR="004C5AC6" w:rsidRPr="006D71E8" w:rsidRDefault="004C5AC6" w:rsidP="004C5AC6">
      <w:pPr>
        <w:pStyle w:val="ActHead4"/>
      </w:pPr>
      <w:bookmarkStart w:id="29" w:name="_Toc82677739"/>
      <w:r w:rsidRPr="001B1F4D">
        <w:rPr>
          <w:rStyle w:val="CharSubdNo"/>
        </w:rPr>
        <w:t>Subdivision C</w:t>
      </w:r>
      <w:r w:rsidRPr="006D71E8">
        <w:t>—</w:t>
      </w:r>
      <w:r w:rsidRPr="001B1F4D">
        <w:rPr>
          <w:rStyle w:val="CharSubdText"/>
        </w:rPr>
        <w:t>Officials who are members of the accountable authority</w:t>
      </w:r>
      <w:bookmarkEnd w:id="29"/>
    </w:p>
    <w:p w:rsidR="004C5AC6" w:rsidRPr="006D71E8" w:rsidRDefault="004C5AC6" w:rsidP="004C5AC6">
      <w:pPr>
        <w:pStyle w:val="ActHead5"/>
      </w:pPr>
      <w:bookmarkStart w:id="30" w:name="_Toc82677740"/>
      <w:r w:rsidRPr="001B1F4D">
        <w:rPr>
          <w:rStyle w:val="CharSectno"/>
        </w:rPr>
        <w:t>14</w:t>
      </w:r>
      <w:r w:rsidRPr="006D71E8">
        <w:t xml:space="preserve">  Officials who are members of the accountable authority—how and when to disclose interests</w:t>
      </w:r>
      <w:bookmarkEnd w:id="30"/>
    </w:p>
    <w:p w:rsidR="004C5AC6" w:rsidRPr="006D71E8" w:rsidRDefault="004C5AC6" w:rsidP="00D35176">
      <w:pPr>
        <w:pStyle w:val="SOHeadBold"/>
        <w:spacing w:before="120"/>
      </w:pPr>
      <w:r w:rsidRPr="006D71E8">
        <w:t>Guide to this section</w:t>
      </w:r>
    </w:p>
    <w:p w:rsidR="004C5AC6" w:rsidRPr="006D71E8" w:rsidRDefault="004C5AC6" w:rsidP="004C5AC6">
      <w:pPr>
        <w:pStyle w:val="SOText"/>
      </w:pPr>
      <w:r w:rsidRPr="006D71E8">
        <w:t>The purpose of this section is to ensure that there are consistent requirements for how and when an official who is a member of the accountable authority of a Commonwealth entity must disclose material personal interests that relate to the affairs of the entity.</w:t>
      </w:r>
    </w:p>
    <w:p w:rsidR="004C5AC6" w:rsidRPr="006D71E8" w:rsidRDefault="004C5AC6" w:rsidP="00D35176">
      <w:pPr>
        <w:pStyle w:val="SOText"/>
        <w:spacing w:before="120"/>
      </w:pPr>
      <w:r w:rsidRPr="006D71E8">
        <w:t>The official may also have to disclose interests in accordance with section</w:t>
      </w:r>
      <w:r w:rsidR="006D71E8">
        <w:t> </w:t>
      </w:r>
      <w:r w:rsidRPr="006D71E8">
        <w:t>16A.</w:t>
      </w:r>
    </w:p>
    <w:p w:rsidR="004C5AC6" w:rsidRPr="006D71E8" w:rsidRDefault="004C5AC6" w:rsidP="00D35176">
      <w:pPr>
        <w:pStyle w:val="SOText"/>
        <w:spacing w:before="120"/>
      </w:pPr>
      <w:r w:rsidRPr="006D71E8">
        <w:t>This section is made for paragraph</w:t>
      </w:r>
      <w:r w:rsidR="006D71E8">
        <w:t> </w:t>
      </w:r>
      <w:r w:rsidRPr="006D71E8">
        <w:t>29(2)(b) of the Act.</w:t>
      </w:r>
    </w:p>
    <w:p w:rsidR="004C5AC6" w:rsidRPr="006D71E8" w:rsidRDefault="004C5AC6" w:rsidP="004C5AC6">
      <w:pPr>
        <w:pStyle w:val="subsection"/>
      </w:pPr>
      <w:r w:rsidRPr="006D71E8">
        <w:tab/>
        <w:t>(1)</w:t>
      </w:r>
      <w:r w:rsidRPr="006D71E8">
        <w:tab/>
        <w:t>An official of a Commonwealth entity who:</w:t>
      </w:r>
    </w:p>
    <w:p w:rsidR="004C5AC6" w:rsidRPr="006D71E8" w:rsidRDefault="004C5AC6" w:rsidP="004C5AC6">
      <w:pPr>
        <w:pStyle w:val="paragraph"/>
      </w:pPr>
      <w:r w:rsidRPr="006D71E8">
        <w:tab/>
        <w:t>(a)</w:t>
      </w:r>
      <w:r w:rsidRPr="006D71E8">
        <w:tab/>
        <w:t>is a member of the accountable authority of the entity; and</w:t>
      </w:r>
    </w:p>
    <w:p w:rsidR="004C5AC6" w:rsidRPr="006D71E8" w:rsidRDefault="004C5AC6" w:rsidP="004C5AC6">
      <w:pPr>
        <w:pStyle w:val="paragraph"/>
      </w:pPr>
      <w:r w:rsidRPr="006D71E8">
        <w:tab/>
        <w:t>(b)</w:t>
      </w:r>
      <w:r w:rsidRPr="006D71E8">
        <w:tab/>
        <w:t>has a material personal interest that relates to the affairs of the entity</w:t>
      </w:r>
      <w:r w:rsidR="00103F15" w:rsidRPr="006D71E8">
        <w:t xml:space="preserve"> (other than an interest not required to be disclosed because of section</w:t>
      </w:r>
      <w:r w:rsidR="006D71E8">
        <w:t> </w:t>
      </w:r>
      <w:r w:rsidR="00103F15" w:rsidRPr="006D71E8">
        <w:t>12)</w:t>
      </w:r>
      <w:r w:rsidRPr="006D71E8">
        <w:t>;</w:t>
      </w:r>
    </w:p>
    <w:p w:rsidR="004C5AC6" w:rsidRPr="006D71E8" w:rsidRDefault="004C5AC6" w:rsidP="004C5AC6">
      <w:pPr>
        <w:pStyle w:val="subsection2"/>
      </w:pPr>
      <w:r w:rsidRPr="006D71E8">
        <w:t>must disclose that interest, orally or in writing, to each other member of the accountable authority.</w:t>
      </w:r>
    </w:p>
    <w:p w:rsidR="004C5AC6" w:rsidRPr="006D71E8" w:rsidRDefault="004C5AC6" w:rsidP="004C5AC6">
      <w:pPr>
        <w:pStyle w:val="subsection"/>
      </w:pPr>
      <w:r w:rsidRPr="006D71E8">
        <w:tab/>
        <w:t>(2)</w:t>
      </w:r>
      <w:r w:rsidRPr="006D71E8">
        <w:tab/>
        <w:t>The disclosure must include details of:</w:t>
      </w:r>
    </w:p>
    <w:p w:rsidR="004C5AC6" w:rsidRPr="006D71E8" w:rsidRDefault="004C5AC6" w:rsidP="004C5AC6">
      <w:pPr>
        <w:pStyle w:val="paragraph"/>
      </w:pPr>
      <w:r w:rsidRPr="006D71E8">
        <w:tab/>
        <w:t>(a)</w:t>
      </w:r>
      <w:r w:rsidRPr="006D71E8">
        <w:tab/>
        <w:t>the nature and extent of the interest; and</w:t>
      </w:r>
    </w:p>
    <w:p w:rsidR="004C5AC6" w:rsidRPr="006D71E8" w:rsidRDefault="004C5AC6" w:rsidP="004C5AC6">
      <w:pPr>
        <w:pStyle w:val="paragraph"/>
      </w:pPr>
      <w:r w:rsidRPr="006D71E8">
        <w:tab/>
        <w:t>(b)</w:t>
      </w:r>
      <w:r w:rsidRPr="006D71E8">
        <w:tab/>
        <w:t>how the interest relates to the affairs of the entity.</w:t>
      </w:r>
    </w:p>
    <w:p w:rsidR="004C5AC6" w:rsidRPr="006D71E8" w:rsidRDefault="004C5AC6" w:rsidP="004C5AC6">
      <w:pPr>
        <w:pStyle w:val="subsection"/>
      </w:pPr>
      <w:r w:rsidRPr="006D71E8">
        <w:tab/>
        <w:t>(3)</w:t>
      </w:r>
      <w:r w:rsidRPr="006D71E8">
        <w:tab/>
        <w:t>The official must make the disclosure at a meeting of the members of the accountable authority:</w:t>
      </w:r>
    </w:p>
    <w:p w:rsidR="004C5AC6" w:rsidRPr="006D71E8" w:rsidRDefault="004C5AC6" w:rsidP="004C5AC6">
      <w:pPr>
        <w:pStyle w:val="paragraph"/>
      </w:pPr>
      <w:r w:rsidRPr="006D71E8">
        <w:tab/>
        <w:t>(a)</w:t>
      </w:r>
      <w:r w:rsidRPr="006D71E8">
        <w:tab/>
        <w:t>as soon as practicable after the official becomes aware of the interest; and</w:t>
      </w:r>
    </w:p>
    <w:p w:rsidR="004C5AC6" w:rsidRPr="006D71E8" w:rsidRDefault="004C5AC6" w:rsidP="004C5AC6">
      <w:pPr>
        <w:pStyle w:val="paragraph"/>
      </w:pPr>
      <w:r w:rsidRPr="006D71E8">
        <w:tab/>
        <w:t>(b)</w:t>
      </w:r>
      <w:r w:rsidRPr="006D71E8">
        <w:tab/>
        <w:t>if there is a change in the nature or extent of the interest after the official has disclosed the interest under this section—as soon as practicable after the official becomes aware of that change.</w:t>
      </w:r>
    </w:p>
    <w:p w:rsidR="004C5AC6" w:rsidRPr="006D71E8" w:rsidRDefault="004C5AC6" w:rsidP="004C5AC6">
      <w:pPr>
        <w:pStyle w:val="subsection"/>
      </w:pPr>
      <w:r w:rsidRPr="006D71E8">
        <w:tab/>
        <w:t>(4)</w:t>
      </w:r>
      <w:r w:rsidRPr="006D71E8">
        <w:tab/>
        <w:t>The official must ensure that the disclosure is recorded in the minutes of the meeting.</w:t>
      </w:r>
    </w:p>
    <w:p w:rsidR="004C5AC6" w:rsidRPr="006D71E8" w:rsidRDefault="004C5AC6" w:rsidP="00DF2ED7">
      <w:pPr>
        <w:pStyle w:val="ActHead5"/>
      </w:pPr>
      <w:bookmarkStart w:id="31" w:name="_Toc82677741"/>
      <w:r w:rsidRPr="001B1F4D">
        <w:rPr>
          <w:rStyle w:val="CharSectno"/>
        </w:rPr>
        <w:lastRenderedPageBreak/>
        <w:t>15</w:t>
      </w:r>
      <w:r w:rsidRPr="006D71E8">
        <w:t xml:space="preserve">  Officials who are members of the accountable authority—consequences of </w:t>
      </w:r>
      <w:r w:rsidR="00C56E10" w:rsidRPr="006D71E8">
        <w:t>disclosing</w:t>
      </w:r>
      <w:r w:rsidRPr="006D71E8">
        <w:t xml:space="preserve"> interests</w:t>
      </w:r>
      <w:bookmarkEnd w:id="31"/>
    </w:p>
    <w:p w:rsidR="004C5AC6" w:rsidRPr="006D71E8" w:rsidRDefault="004C5AC6" w:rsidP="00DF2ED7">
      <w:pPr>
        <w:pStyle w:val="SOHeadBold"/>
        <w:keepNext/>
        <w:keepLines/>
        <w:spacing w:before="120"/>
      </w:pPr>
      <w:r w:rsidRPr="006D71E8">
        <w:t>Guide to this section</w:t>
      </w:r>
    </w:p>
    <w:p w:rsidR="00C56E10" w:rsidRPr="006D71E8" w:rsidRDefault="00C56E10" w:rsidP="00DF2ED7">
      <w:pPr>
        <w:pStyle w:val="SOText"/>
        <w:keepNext/>
        <w:keepLines/>
        <w:spacing w:before="120"/>
      </w:pPr>
      <w:r w:rsidRPr="006D71E8">
        <w:t>The purpose of this section is to restrict members of an accountable authority of a Commonwealth entity who have disclosed a material personal interest that relates to the affairs of the entity from being present, or voting, at a meeting on a matter in which the member has the interest.</w:t>
      </w:r>
    </w:p>
    <w:p w:rsidR="004C5AC6" w:rsidRPr="006D71E8" w:rsidRDefault="004C5AC6" w:rsidP="00D35176">
      <w:pPr>
        <w:pStyle w:val="SOText"/>
        <w:spacing w:before="120"/>
      </w:pPr>
      <w:r w:rsidRPr="006D71E8">
        <w:t>The official may also need to disclose interests in accordance with section</w:t>
      </w:r>
      <w:r w:rsidR="006D71E8">
        <w:t> </w:t>
      </w:r>
      <w:r w:rsidRPr="006D71E8">
        <w:t>16A.</w:t>
      </w:r>
    </w:p>
    <w:p w:rsidR="004C5AC6" w:rsidRPr="006D71E8" w:rsidRDefault="004C5AC6" w:rsidP="00D35176">
      <w:pPr>
        <w:pStyle w:val="SOText"/>
        <w:spacing w:before="120"/>
      </w:pPr>
      <w:r w:rsidRPr="006D71E8">
        <w:t>This section is made for paragraph</w:t>
      </w:r>
      <w:r w:rsidR="006D71E8">
        <w:t> </w:t>
      </w:r>
      <w:r w:rsidRPr="006D71E8">
        <w:t>29(2)(c) of the Act.</w:t>
      </w:r>
    </w:p>
    <w:p w:rsidR="004C5AC6" w:rsidRPr="006D71E8" w:rsidRDefault="004C5AC6" w:rsidP="00E5186A">
      <w:pPr>
        <w:pStyle w:val="subsection"/>
        <w:keepNext/>
        <w:keepLines/>
      </w:pPr>
      <w:r w:rsidRPr="006D71E8">
        <w:tab/>
        <w:t>(1)</w:t>
      </w:r>
      <w:r w:rsidRPr="006D71E8">
        <w:tab/>
        <w:t>This section applies to an official of a Commonwealth entity who:</w:t>
      </w:r>
    </w:p>
    <w:p w:rsidR="004C5AC6" w:rsidRPr="006D71E8" w:rsidRDefault="004C5AC6" w:rsidP="004C5AC6">
      <w:pPr>
        <w:pStyle w:val="paragraph"/>
      </w:pPr>
      <w:r w:rsidRPr="006D71E8">
        <w:tab/>
        <w:t>(a)</w:t>
      </w:r>
      <w:r w:rsidRPr="006D71E8">
        <w:tab/>
        <w:t>is a member of the accountable authority of the entity; and</w:t>
      </w:r>
    </w:p>
    <w:p w:rsidR="004C5AC6" w:rsidRPr="006D71E8" w:rsidRDefault="004C5AC6" w:rsidP="004C5AC6">
      <w:pPr>
        <w:pStyle w:val="paragraph"/>
      </w:pPr>
      <w:r w:rsidRPr="006D71E8">
        <w:tab/>
        <w:t>(b)</w:t>
      </w:r>
      <w:r w:rsidRPr="006D71E8">
        <w:tab/>
        <w:t>has</w:t>
      </w:r>
      <w:r w:rsidR="00C56E10" w:rsidRPr="006D71E8">
        <w:t xml:space="preserve"> disclosed</w:t>
      </w:r>
      <w:r w:rsidRPr="006D71E8">
        <w:t xml:space="preserve"> a material personal interest that relates to the affairs of the entity.</w:t>
      </w:r>
    </w:p>
    <w:p w:rsidR="00C56E10" w:rsidRPr="006D71E8" w:rsidRDefault="00C56E10" w:rsidP="00C56E10">
      <w:pPr>
        <w:pStyle w:val="SubsectionHead"/>
      </w:pPr>
      <w:r w:rsidRPr="006D71E8">
        <w:t>Consequences of disclosure</w:t>
      </w:r>
    </w:p>
    <w:p w:rsidR="004C5AC6" w:rsidRPr="006D71E8" w:rsidRDefault="004C5AC6" w:rsidP="004C5AC6">
      <w:pPr>
        <w:pStyle w:val="subsection"/>
      </w:pPr>
      <w:r w:rsidRPr="006D71E8">
        <w:tab/>
        <w:t>(2)</w:t>
      </w:r>
      <w:r w:rsidRPr="006D71E8">
        <w:tab/>
        <w:t>If a matter in which the official has the</w:t>
      </w:r>
      <w:r w:rsidR="00103F15" w:rsidRPr="006D71E8">
        <w:t xml:space="preserve"> disclosed</w:t>
      </w:r>
      <w:r w:rsidRPr="006D71E8">
        <w:t xml:space="preserve"> interest is being considered at a meeting of the members of the accountable authority, the official must not:</w:t>
      </w:r>
    </w:p>
    <w:p w:rsidR="004C5AC6" w:rsidRPr="006D71E8" w:rsidRDefault="004C5AC6" w:rsidP="004C5AC6">
      <w:pPr>
        <w:pStyle w:val="paragraph"/>
      </w:pPr>
      <w:r w:rsidRPr="006D71E8">
        <w:tab/>
        <w:t>(a)</w:t>
      </w:r>
      <w:r w:rsidRPr="006D71E8">
        <w:tab/>
        <w:t>be present while the matter is being considered at the meeting; or</w:t>
      </w:r>
    </w:p>
    <w:p w:rsidR="004C5AC6" w:rsidRPr="006D71E8" w:rsidRDefault="004C5AC6" w:rsidP="004C5AC6">
      <w:pPr>
        <w:pStyle w:val="paragraph"/>
      </w:pPr>
      <w:r w:rsidRPr="006D71E8">
        <w:tab/>
        <w:t>(b)</w:t>
      </w:r>
      <w:r w:rsidRPr="006D71E8">
        <w:tab/>
        <w:t>vote on the matter.</w:t>
      </w:r>
    </w:p>
    <w:p w:rsidR="004C5AC6" w:rsidRPr="006D71E8" w:rsidRDefault="004C5AC6" w:rsidP="004C5AC6">
      <w:pPr>
        <w:pStyle w:val="subsection"/>
      </w:pPr>
      <w:r w:rsidRPr="006D71E8">
        <w:tab/>
        <w:t>(3)</w:t>
      </w:r>
      <w:r w:rsidRPr="006D71E8">
        <w:tab/>
        <w:t>However, if:</w:t>
      </w:r>
    </w:p>
    <w:p w:rsidR="004C5AC6" w:rsidRPr="006D71E8" w:rsidRDefault="004C5AC6" w:rsidP="004C5AC6">
      <w:pPr>
        <w:pStyle w:val="paragraph"/>
      </w:pPr>
      <w:r w:rsidRPr="006D71E8">
        <w:tab/>
        <w:t>(a)</w:t>
      </w:r>
      <w:r w:rsidRPr="006D71E8">
        <w:tab/>
        <w:t>the responsible Minister for the entity has declared, in writing, that the official may be present or vote (or both); or</w:t>
      </w:r>
    </w:p>
    <w:p w:rsidR="004C5AC6" w:rsidRPr="006D71E8" w:rsidRDefault="004C5AC6" w:rsidP="004C5AC6">
      <w:pPr>
        <w:pStyle w:val="paragraph"/>
      </w:pPr>
      <w:r w:rsidRPr="006D71E8">
        <w:tab/>
        <w:t>(b)</w:t>
      </w:r>
      <w:r w:rsidRPr="006D71E8">
        <w:tab/>
        <w:t xml:space="preserve">the members of the accountable authority who </w:t>
      </w:r>
      <w:r w:rsidR="00C56E10" w:rsidRPr="006D71E8">
        <w:t>have not disclosed</w:t>
      </w:r>
      <w:r w:rsidRPr="006D71E8">
        <w:t xml:space="preserve"> a material personal interest in the matter have decided that the official is not disqualified from being present or voting (or both), and the decision is recorded in the minutes of a meeting of the members;</w:t>
      </w:r>
    </w:p>
    <w:p w:rsidR="004C5AC6" w:rsidRPr="006D71E8" w:rsidRDefault="004C5AC6" w:rsidP="004C5AC6">
      <w:pPr>
        <w:pStyle w:val="subsection2"/>
      </w:pPr>
      <w:r w:rsidRPr="006D71E8">
        <w:t>then the official may be present or vote (or both) in accordance with the declaration or decision.</w:t>
      </w:r>
    </w:p>
    <w:p w:rsidR="004C5AC6" w:rsidRPr="006D71E8" w:rsidRDefault="004C5AC6" w:rsidP="004C5AC6">
      <w:pPr>
        <w:pStyle w:val="SubsectionHead"/>
      </w:pPr>
      <w:r w:rsidRPr="006D71E8">
        <w:t>Minister’s declaration</w:t>
      </w:r>
    </w:p>
    <w:p w:rsidR="004C5AC6" w:rsidRPr="006D71E8" w:rsidRDefault="004C5AC6" w:rsidP="004C5AC6">
      <w:pPr>
        <w:pStyle w:val="subsection"/>
      </w:pPr>
      <w:r w:rsidRPr="006D71E8">
        <w:tab/>
        <w:t>(4)</w:t>
      </w:r>
      <w:r w:rsidRPr="006D71E8">
        <w:tab/>
        <w:t>The responsible Minister for the entity may declare in writing that the official may:</w:t>
      </w:r>
    </w:p>
    <w:p w:rsidR="004C5AC6" w:rsidRPr="006D71E8" w:rsidRDefault="004C5AC6" w:rsidP="004C5AC6">
      <w:pPr>
        <w:pStyle w:val="paragraph"/>
      </w:pPr>
      <w:r w:rsidRPr="006D71E8">
        <w:tab/>
        <w:t>(a)</w:t>
      </w:r>
      <w:r w:rsidRPr="006D71E8">
        <w:tab/>
        <w:t>be present while the matter is being considered at the meeting; or</w:t>
      </w:r>
    </w:p>
    <w:p w:rsidR="004C5AC6" w:rsidRPr="006D71E8" w:rsidRDefault="004C5AC6" w:rsidP="004C5AC6">
      <w:pPr>
        <w:pStyle w:val="paragraph"/>
      </w:pPr>
      <w:r w:rsidRPr="006D71E8">
        <w:tab/>
        <w:t>(b)</w:t>
      </w:r>
      <w:r w:rsidRPr="006D71E8">
        <w:tab/>
        <w:t>vote on the matter; or</w:t>
      </w:r>
    </w:p>
    <w:p w:rsidR="004C5AC6" w:rsidRPr="006D71E8" w:rsidRDefault="004C5AC6" w:rsidP="004C5AC6">
      <w:pPr>
        <w:pStyle w:val="paragraph"/>
      </w:pPr>
      <w:r w:rsidRPr="006D71E8">
        <w:tab/>
        <w:t>(c)</w:t>
      </w:r>
      <w:r w:rsidRPr="006D71E8">
        <w:tab/>
        <w:t>be present while the matter is being considered at the meeting and vote on the matter.</w:t>
      </w:r>
    </w:p>
    <w:p w:rsidR="004C5AC6" w:rsidRPr="006D71E8" w:rsidRDefault="004C5AC6" w:rsidP="004C5AC6">
      <w:pPr>
        <w:pStyle w:val="subsection"/>
      </w:pPr>
      <w:r w:rsidRPr="006D71E8">
        <w:tab/>
        <w:t>(5)</w:t>
      </w:r>
      <w:r w:rsidRPr="006D71E8">
        <w:tab/>
        <w:t>The responsible Minister may only make the declaration if:</w:t>
      </w:r>
    </w:p>
    <w:p w:rsidR="004C5AC6" w:rsidRPr="006D71E8" w:rsidRDefault="004C5AC6" w:rsidP="004C5AC6">
      <w:pPr>
        <w:pStyle w:val="paragraph"/>
      </w:pPr>
      <w:r w:rsidRPr="006D71E8">
        <w:tab/>
        <w:t>(a)</w:t>
      </w:r>
      <w:r w:rsidRPr="006D71E8">
        <w:tab/>
        <w:t>the number of members of the accountable authority entitled to be present and vote on the matter would be less than the quorum for a meeting of the accountable authority if the official were not allowed to be present or vote on the matter at the meeting; or</w:t>
      </w:r>
    </w:p>
    <w:p w:rsidR="004C5AC6" w:rsidRPr="006D71E8" w:rsidRDefault="004C5AC6" w:rsidP="004C5AC6">
      <w:pPr>
        <w:pStyle w:val="paragraph"/>
      </w:pPr>
      <w:r w:rsidRPr="006D71E8">
        <w:lastRenderedPageBreak/>
        <w:tab/>
        <w:t>(b)</w:t>
      </w:r>
      <w:r w:rsidRPr="006D71E8">
        <w:tab/>
        <w:t>the matter needs to be dealt with urgently; or</w:t>
      </w:r>
    </w:p>
    <w:p w:rsidR="004C5AC6" w:rsidRPr="006D71E8" w:rsidRDefault="004C5AC6" w:rsidP="004C5AC6">
      <w:pPr>
        <w:pStyle w:val="paragraph"/>
      </w:pPr>
      <w:r w:rsidRPr="006D71E8">
        <w:tab/>
        <w:t>(c)</w:t>
      </w:r>
      <w:r w:rsidRPr="006D71E8">
        <w:tab/>
        <w:t>there is a compelling reason for the matter being dealt with at the meeting.</w:t>
      </w:r>
    </w:p>
    <w:p w:rsidR="004C5AC6" w:rsidRPr="006D71E8" w:rsidRDefault="004C5AC6" w:rsidP="00E5186A">
      <w:pPr>
        <w:pStyle w:val="ActHead4"/>
      </w:pPr>
      <w:bookmarkStart w:id="32" w:name="_Toc82677742"/>
      <w:r w:rsidRPr="001B1F4D">
        <w:rPr>
          <w:rStyle w:val="CharSubdNo"/>
        </w:rPr>
        <w:t>Subdivision D</w:t>
      </w:r>
      <w:r w:rsidRPr="006D71E8">
        <w:t>—</w:t>
      </w:r>
      <w:r w:rsidRPr="001B1F4D">
        <w:rPr>
          <w:rStyle w:val="CharSubdText"/>
        </w:rPr>
        <w:t>Other requirements to disclose material personal interests</w:t>
      </w:r>
      <w:bookmarkEnd w:id="32"/>
    </w:p>
    <w:p w:rsidR="004C5AC6" w:rsidRPr="006D71E8" w:rsidRDefault="004C5AC6" w:rsidP="00E5186A">
      <w:pPr>
        <w:pStyle w:val="ActHead5"/>
      </w:pPr>
      <w:bookmarkStart w:id="33" w:name="_Toc82677743"/>
      <w:r w:rsidRPr="001B1F4D">
        <w:rPr>
          <w:rStyle w:val="CharSectno"/>
        </w:rPr>
        <w:t>16</w:t>
      </w:r>
      <w:r w:rsidRPr="006D71E8">
        <w:t xml:space="preserve">  Officials who are not the accountable authority or a member of the accountable authority</w:t>
      </w:r>
      <w:bookmarkEnd w:id="33"/>
    </w:p>
    <w:p w:rsidR="004C5AC6" w:rsidRPr="006D71E8" w:rsidRDefault="004C5AC6" w:rsidP="00E5186A">
      <w:pPr>
        <w:pStyle w:val="SOHeadBold"/>
        <w:keepNext/>
        <w:keepLines/>
        <w:spacing w:before="120"/>
      </w:pPr>
      <w:r w:rsidRPr="006D71E8">
        <w:t>Guide to this section</w:t>
      </w:r>
    </w:p>
    <w:p w:rsidR="004C5AC6" w:rsidRPr="006D71E8" w:rsidRDefault="004C5AC6" w:rsidP="00E5186A">
      <w:pPr>
        <w:pStyle w:val="SOText"/>
        <w:keepNext/>
        <w:keepLines/>
        <w:spacing w:before="120"/>
      </w:pPr>
      <w:r w:rsidRPr="006D71E8">
        <w:t>Section</w:t>
      </w:r>
      <w:r w:rsidR="006D71E8">
        <w:t> </w:t>
      </w:r>
      <w:r w:rsidRPr="006D71E8">
        <w:t>29 of the Act requires an official of a Commonwealth entity who has a material personal interest that relates to the affairs of the entity to disclose that interest. The purpose of this section is to set out how the official must disclose the interest. It requires the official to disclose the interest in accordance with the accountable authority’s instructions.</w:t>
      </w:r>
    </w:p>
    <w:p w:rsidR="004C5AC6" w:rsidRPr="006D71E8" w:rsidRDefault="004C5AC6" w:rsidP="00E5186A">
      <w:pPr>
        <w:pStyle w:val="SOText"/>
        <w:keepNext/>
        <w:keepLines/>
        <w:spacing w:before="120"/>
      </w:pPr>
      <w:r w:rsidRPr="006D71E8">
        <w:t xml:space="preserve">If the </w:t>
      </w:r>
      <w:r w:rsidRPr="006D71E8">
        <w:rPr>
          <w:i/>
        </w:rPr>
        <w:t>Public Service Act 1999</w:t>
      </w:r>
      <w:r w:rsidRPr="006D71E8">
        <w:t xml:space="preserve"> also applies to the official, there is a similar, but separate, requirement in subsection</w:t>
      </w:r>
      <w:r w:rsidR="006D71E8">
        <w:t> </w:t>
      </w:r>
      <w:r w:rsidRPr="006D71E8">
        <w:t>13(7) of that Act to disclose material personal interests in connection with APS employment.</w:t>
      </w:r>
    </w:p>
    <w:p w:rsidR="004C5AC6" w:rsidRPr="006D71E8" w:rsidRDefault="004C5AC6" w:rsidP="00E5186A">
      <w:pPr>
        <w:pStyle w:val="SOText"/>
        <w:keepNext/>
        <w:keepLines/>
        <w:spacing w:before="120"/>
      </w:pPr>
      <w:r w:rsidRPr="006D71E8">
        <w:t>This section is made for paragraph</w:t>
      </w:r>
      <w:r w:rsidR="006D71E8">
        <w:t> </w:t>
      </w:r>
      <w:r w:rsidRPr="006D71E8">
        <w:t>29(2)(b) of the Act.</w:t>
      </w:r>
    </w:p>
    <w:p w:rsidR="004C5AC6" w:rsidRPr="006D71E8" w:rsidRDefault="004C5AC6" w:rsidP="00E5186A">
      <w:pPr>
        <w:pStyle w:val="subsection"/>
        <w:keepNext/>
        <w:keepLines/>
      </w:pPr>
      <w:r w:rsidRPr="006D71E8">
        <w:tab/>
      </w:r>
      <w:r w:rsidRPr="006D71E8">
        <w:tab/>
        <w:t>An official of a Commonwealth entity who:</w:t>
      </w:r>
    </w:p>
    <w:p w:rsidR="004C5AC6" w:rsidRPr="006D71E8" w:rsidRDefault="004C5AC6" w:rsidP="00E5186A">
      <w:pPr>
        <w:pStyle w:val="paragraph"/>
        <w:keepNext/>
        <w:keepLines/>
      </w:pPr>
      <w:r w:rsidRPr="006D71E8">
        <w:tab/>
        <w:t>(a)</w:t>
      </w:r>
      <w:r w:rsidRPr="006D71E8">
        <w:tab/>
        <w:t>is not the accountable authority, or a member of the accountable authority, of the entity; and</w:t>
      </w:r>
    </w:p>
    <w:p w:rsidR="004C5AC6" w:rsidRPr="006D71E8" w:rsidRDefault="004C5AC6" w:rsidP="004C5AC6">
      <w:pPr>
        <w:pStyle w:val="paragraph"/>
      </w:pPr>
      <w:r w:rsidRPr="006D71E8">
        <w:tab/>
        <w:t>(b)</w:t>
      </w:r>
      <w:r w:rsidRPr="006D71E8">
        <w:tab/>
        <w:t>has a material personal interest that relates to the affairs of the entity;</w:t>
      </w:r>
    </w:p>
    <w:p w:rsidR="004C5AC6" w:rsidRPr="006D71E8" w:rsidRDefault="004C5AC6" w:rsidP="004C5AC6">
      <w:pPr>
        <w:pStyle w:val="subsection2"/>
      </w:pPr>
      <w:r w:rsidRPr="006D71E8">
        <w:t>must disclose that interest in accordance with any instructions given by the accountable authority of the entity.</w:t>
      </w:r>
    </w:p>
    <w:p w:rsidR="004C5AC6" w:rsidRPr="006D71E8" w:rsidRDefault="004C5AC6" w:rsidP="004C5AC6">
      <w:pPr>
        <w:pStyle w:val="ActHead5"/>
      </w:pPr>
      <w:bookmarkStart w:id="34" w:name="_Toc82677744"/>
      <w:r w:rsidRPr="001B1F4D">
        <w:rPr>
          <w:rStyle w:val="CharSectno"/>
        </w:rPr>
        <w:t>16A</w:t>
      </w:r>
      <w:r w:rsidRPr="006D71E8">
        <w:t xml:space="preserve">  Certain officials appointed under a law to a body—how and when to disclose interests</w:t>
      </w:r>
      <w:bookmarkEnd w:id="34"/>
    </w:p>
    <w:p w:rsidR="004C5AC6" w:rsidRPr="006D71E8" w:rsidRDefault="004C5AC6" w:rsidP="00D35176">
      <w:pPr>
        <w:pStyle w:val="SOHeadBold"/>
        <w:spacing w:before="120"/>
      </w:pPr>
      <w:r w:rsidRPr="006D71E8">
        <w:t>Guide to this section</w:t>
      </w:r>
    </w:p>
    <w:p w:rsidR="004C5AC6" w:rsidRPr="006D71E8" w:rsidRDefault="004C5AC6" w:rsidP="004C5AC6">
      <w:pPr>
        <w:pStyle w:val="SOText"/>
      </w:pPr>
      <w:r w:rsidRPr="006D71E8">
        <w:t>The purpose of this section is to ensure that there are consistent requirements for how and when certain officials of Commonwealth entities who are appointed to bodies under a law must disclose material personal interests that relate to the affairs of the entity.</w:t>
      </w:r>
    </w:p>
    <w:p w:rsidR="004C5AC6" w:rsidRPr="006D71E8" w:rsidRDefault="004C5AC6" w:rsidP="004C5AC6">
      <w:pPr>
        <w:pStyle w:val="SOText"/>
      </w:pPr>
      <w:r w:rsidRPr="006D71E8">
        <w:t>This section is made for paragraph</w:t>
      </w:r>
      <w:r w:rsidR="006D71E8">
        <w:t> </w:t>
      </w:r>
      <w:r w:rsidRPr="006D71E8">
        <w:t>29(2)(b) of the Act.</w:t>
      </w:r>
    </w:p>
    <w:p w:rsidR="004C5AC6" w:rsidRPr="006D71E8" w:rsidRDefault="004C5AC6" w:rsidP="004C5AC6">
      <w:pPr>
        <w:pStyle w:val="subsection"/>
      </w:pPr>
      <w:r w:rsidRPr="006D71E8">
        <w:tab/>
        <w:t>(1)</w:t>
      </w:r>
      <w:r w:rsidRPr="006D71E8">
        <w:tab/>
        <w:t>This section applies to an official of a Commonwealth entity if:</w:t>
      </w:r>
    </w:p>
    <w:p w:rsidR="004C5AC6" w:rsidRPr="006D71E8" w:rsidRDefault="004C5AC6" w:rsidP="004C5AC6">
      <w:pPr>
        <w:pStyle w:val="paragraph"/>
      </w:pPr>
      <w:r w:rsidRPr="006D71E8">
        <w:tab/>
        <w:t>(a)</w:t>
      </w:r>
      <w:r w:rsidRPr="006D71E8">
        <w:tab/>
        <w:t xml:space="preserve">the official is appointed under a law as a member (an </w:t>
      </w:r>
      <w:r w:rsidRPr="006D71E8">
        <w:rPr>
          <w:b/>
          <w:i/>
        </w:rPr>
        <w:t>appointed member</w:t>
      </w:r>
      <w:r w:rsidRPr="006D71E8">
        <w:t xml:space="preserve">) of a body </w:t>
      </w:r>
      <w:r w:rsidR="00F27D39" w:rsidRPr="006D71E8">
        <w:t>(</w:t>
      </w:r>
      <w:r w:rsidR="00910F0E" w:rsidRPr="006D71E8">
        <w:t>other than a body that is the accountable authority of a Commonwealth entity</w:t>
      </w:r>
      <w:r w:rsidR="00F27D39" w:rsidRPr="006D71E8">
        <w:t>)</w:t>
      </w:r>
      <w:r w:rsidR="00910F0E" w:rsidRPr="006D71E8">
        <w:t xml:space="preserve"> </w:t>
      </w:r>
      <w:r w:rsidRPr="006D71E8">
        <w:t>that is:</w:t>
      </w:r>
    </w:p>
    <w:p w:rsidR="004C5AC6" w:rsidRPr="006D71E8" w:rsidRDefault="004C5AC6" w:rsidP="004C5AC6">
      <w:pPr>
        <w:pStyle w:val="paragraphsub"/>
      </w:pPr>
      <w:r w:rsidRPr="006D71E8">
        <w:tab/>
        <w:t>(i)</w:t>
      </w:r>
      <w:r w:rsidRPr="006D71E8">
        <w:tab/>
        <w:t>a committee, council or other body; or</w:t>
      </w:r>
    </w:p>
    <w:p w:rsidR="004C5AC6" w:rsidRPr="006D71E8" w:rsidRDefault="004C5AC6" w:rsidP="004C5AC6">
      <w:pPr>
        <w:pStyle w:val="paragraphsub"/>
      </w:pPr>
      <w:r w:rsidRPr="006D71E8">
        <w:tab/>
        <w:t>(ii)</w:t>
      </w:r>
      <w:r w:rsidRPr="006D71E8">
        <w:tab/>
        <w:t>the entity itself; and</w:t>
      </w:r>
    </w:p>
    <w:p w:rsidR="004C5AC6" w:rsidRPr="006D71E8" w:rsidRDefault="004C5AC6" w:rsidP="004C5AC6">
      <w:pPr>
        <w:pStyle w:val="paragraph"/>
      </w:pPr>
      <w:r w:rsidRPr="006D71E8">
        <w:tab/>
        <w:t>(b)</w:t>
      </w:r>
      <w:r w:rsidRPr="006D71E8">
        <w:tab/>
        <w:t>all appointed members of the body are officials of the entity; and</w:t>
      </w:r>
    </w:p>
    <w:p w:rsidR="004C5AC6" w:rsidRPr="006D71E8" w:rsidRDefault="004C5AC6" w:rsidP="004C5AC6">
      <w:pPr>
        <w:pStyle w:val="paragraph"/>
      </w:pPr>
      <w:r w:rsidRPr="006D71E8">
        <w:lastRenderedPageBreak/>
        <w:tab/>
        <w:t>(c)</w:t>
      </w:r>
      <w:r w:rsidRPr="006D71E8">
        <w:tab/>
        <w:t>the official has a material personal interest that relates to the affairs of the entity</w:t>
      </w:r>
      <w:r w:rsidR="000B386E" w:rsidRPr="006D71E8">
        <w:t xml:space="preserve"> (other than an interest not required to be disclosed because of section</w:t>
      </w:r>
      <w:r w:rsidR="006D71E8">
        <w:t> </w:t>
      </w:r>
      <w:r w:rsidR="000B386E" w:rsidRPr="006D71E8">
        <w:t>12)</w:t>
      </w:r>
      <w:r w:rsidRPr="006D71E8">
        <w:t>.</w:t>
      </w:r>
    </w:p>
    <w:p w:rsidR="004C5AC6" w:rsidRPr="006D71E8" w:rsidRDefault="004C5AC6" w:rsidP="004C5AC6">
      <w:pPr>
        <w:pStyle w:val="SubsectionHead"/>
      </w:pPr>
      <w:r w:rsidRPr="006D71E8">
        <w:t>Requirement to disclose interest</w:t>
      </w:r>
    </w:p>
    <w:p w:rsidR="004C5AC6" w:rsidRPr="006D71E8" w:rsidRDefault="004C5AC6" w:rsidP="004C5AC6">
      <w:pPr>
        <w:pStyle w:val="subsection"/>
      </w:pPr>
      <w:r w:rsidRPr="006D71E8">
        <w:tab/>
        <w:t>(2)</w:t>
      </w:r>
      <w:r w:rsidRPr="006D71E8">
        <w:tab/>
        <w:t>The official must disclose that interest, orally or in writing, to each other appointed member of the body.</w:t>
      </w:r>
    </w:p>
    <w:p w:rsidR="004C5AC6" w:rsidRPr="006D71E8" w:rsidRDefault="004C5AC6" w:rsidP="004C5AC6">
      <w:pPr>
        <w:pStyle w:val="subsection"/>
      </w:pPr>
      <w:r w:rsidRPr="006D71E8">
        <w:tab/>
        <w:t>(3)</w:t>
      </w:r>
      <w:r w:rsidRPr="006D71E8">
        <w:tab/>
        <w:t>The disclosure must include details of:</w:t>
      </w:r>
    </w:p>
    <w:p w:rsidR="004C5AC6" w:rsidRPr="006D71E8" w:rsidRDefault="004C5AC6" w:rsidP="004C5AC6">
      <w:pPr>
        <w:pStyle w:val="paragraph"/>
      </w:pPr>
      <w:r w:rsidRPr="006D71E8">
        <w:tab/>
        <w:t>(a)</w:t>
      </w:r>
      <w:r w:rsidRPr="006D71E8">
        <w:tab/>
        <w:t>the nature and extent of the interest; and</w:t>
      </w:r>
    </w:p>
    <w:p w:rsidR="004C5AC6" w:rsidRPr="006D71E8" w:rsidRDefault="004C5AC6" w:rsidP="004C5AC6">
      <w:pPr>
        <w:pStyle w:val="paragraph"/>
      </w:pPr>
      <w:r w:rsidRPr="006D71E8">
        <w:tab/>
        <w:t>(b)</w:t>
      </w:r>
      <w:r w:rsidRPr="006D71E8">
        <w:tab/>
        <w:t>how the interest relates to the affairs of the entity.</w:t>
      </w:r>
    </w:p>
    <w:p w:rsidR="004C5AC6" w:rsidRPr="006D71E8" w:rsidRDefault="004C5AC6" w:rsidP="004C5AC6">
      <w:pPr>
        <w:pStyle w:val="subsection"/>
      </w:pPr>
      <w:r w:rsidRPr="006D71E8">
        <w:tab/>
        <w:t>(4)</w:t>
      </w:r>
      <w:r w:rsidRPr="006D71E8">
        <w:tab/>
        <w:t>The official must make the disclosure at a meeting of the appointed members of the body:</w:t>
      </w:r>
    </w:p>
    <w:p w:rsidR="004C5AC6" w:rsidRPr="006D71E8" w:rsidRDefault="004C5AC6" w:rsidP="004C5AC6">
      <w:pPr>
        <w:pStyle w:val="paragraph"/>
      </w:pPr>
      <w:r w:rsidRPr="006D71E8">
        <w:tab/>
        <w:t>(a)</w:t>
      </w:r>
      <w:r w:rsidRPr="006D71E8">
        <w:tab/>
        <w:t>as soon as practicable after the official becomes aware of the interest; and</w:t>
      </w:r>
    </w:p>
    <w:p w:rsidR="004C5AC6" w:rsidRPr="006D71E8" w:rsidRDefault="004C5AC6" w:rsidP="004C5AC6">
      <w:pPr>
        <w:pStyle w:val="paragraph"/>
      </w:pPr>
      <w:r w:rsidRPr="006D71E8">
        <w:tab/>
        <w:t>(b)</w:t>
      </w:r>
      <w:r w:rsidRPr="006D71E8">
        <w:tab/>
        <w:t>if there is a change in the nature or extent of the interest after the official has disclosed the interest under this section—as soon as practicable after the official becomes aware of that change.</w:t>
      </w:r>
    </w:p>
    <w:p w:rsidR="004C5AC6" w:rsidRPr="006D71E8" w:rsidRDefault="004C5AC6" w:rsidP="004C5AC6">
      <w:pPr>
        <w:pStyle w:val="subsection"/>
      </w:pPr>
      <w:r w:rsidRPr="006D71E8">
        <w:tab/>
        <w:t>(5)</w:t>
      </w:r>
      <w:r w:rsidRPr="006D71E8">
        <w:tab/>
        <w:t>The official must ensure that the disclosure is recorded in the minutes of the meeting.</w:t>
      </w:r>
    </w:p>
    <w:p w:rsidR="00AE3DBD" w:rsidRPr="006D71E8" w:rsidRDefault="00AE3DBD" w:rsidP="00AE3DBD">
      <w:pPr>
        <w:pStyle w:val="ActHead5"/>
      </w:pPr>
      <w:bookmarkStart w:id="35" w:name="_Toc82677745"/>
      <w:r w:rsidRPr="001B1F4D">
        <w:rPr>
          <w:rStyle w:val="CharSectno"/>
        </w:rPr>
        <w:t>16B</w:t>
      </w:r>
      <w:r w:rsidRPr="006D71E8">
        <w:t xml:space="preserve">  Certain officials appointed under a law to a body—consequences of </w:t>
      </w:r>
      <w:r w:rsidR="000B386E" w:rsidRPr="006D71E8">
        <w:t>disclosing</w:t>
      </w:r>
      <w:r w:rsidRPr="006D71E8">
        <w:t xml:space="preserve"> interests</w:t>
      </w:r>
      <w:bookmarkEnd w:id="35"/>
    </w:p>
    <w:p w:rsidR="004C5AC6" w:rsidRPr="006D71E8" w:rsidRDefault="004C5AC6" w:rsidP="00D35176">
      <w:pPr>
        <w:pStyle w:val="SOHeadBold"/>
        <w:spacing w:before="120"/>
      </w:pPr>
      <w:r w:rsidRPr="006D71E8">
        <w:t>Guide to this section</w:t>
      </w:r>
    </w:p>
    <w:p w:rsidR="000B386E" w:rsidRPr="006D71E8" w:rsidRDefault="000B386E" w:rsidP="000B386E">
      <w:pPr>
        <w:pStyle w:val="SOText"/>
      </w:pPr>
      <w:r w:rsidRPr="006D71E8">
        <w:t>The purpose of this section is to restrict certain officials of Commonwealth entities, who are appointed under a law and have disclosed a material personal interest in a matter, from being present, or voting, at a meeting on the matter. It is made for paragraph</w:t>
      </w:r>
      <w:r w:rsidR="006D71E8">
        <w:t> </w:t>
      </w:r>
      <w:r w:rsidRPr="006D71E8">
        <w:t>29(2)(c) of the Act.</w:t>
      </w:r>
    </w:p>
    <w:p w:rsidR="004C5AC6" w:rsidRPr="006D71E8" w:rsidRDefault="004C5AC6" w:rsidP="004C5AC6">
      <w:pPr>
        <w:pStyle w:val="subsection"/>
      </w:pPr>
      <w:r w:rsidRPr="006D71E8">
        <w:tab/>
        <w:t>(1)</w:t>
      </w:r>
      <w:r w:rsidRPr="006D71E8">
        <w:tab/>
        <w:t>This section applies to an official of a Commonwealth entity if:</w:t>
      </w:r>
    </w:p>
    <w:p w:rsidR="004C5AC6" w:rsidRPr="006D71E8" w:rsidRDefault="004C5AC6" w:rsidP="004C5AC6">
      <w:pPr>
        <w:pStyle w:val="paragraph"/>
      </w:pPr>
      <w:r w:rsidRPr="006D71E8">
        <w:tab/>
        <w:t>(a)</w:t>
      </w:r>
      <w:r w:rsidRPr="006D71E8">
        <w:tab/>
        <w:t xml:space="preserve">the official is appointed under a law as a member (an </w:t>
      </w:r>
      <w:r w:rsidRPr="006D71E8">
        <w:rPr>
          <w:b/>
          <w:i/>
        </w:rPr>
        <w:t>appointed member</w:t>
      </w:r>
      <w:r w:rsidRPr="006D71E8">
        <w:t xml:space="preserve">) of a body </w:t>
      </w:r>
      <w:r w:rsidR="00F27D39" w:rsidRPr="006D71E8">
        <w:t>(</w:t>
      </w:r>
      <w:r w:rsidR="00910F0E" w:rsidRPr="006D71E8">
        <w:t>other than a body that is the accountable authority of a Commonwealth entity</w:t>
      </w:r>
      <w:r w:rsidR="00F27D39" w:rsidRPr="006D71E8">
        <w:t>)</w:t>
      </w:r>
      <w:r w:rsidR="00910F0E" w:rsidRPr="006D71E8">
        <w:t xml:space="preserve"> </w:t>
      </w:r>
      <w:r w:rsidRPr="006D71E8">
        <w:t>that is:</w:t>
      </w:r>
    </w:p>
    <w:p w:rsidR="004C5AC6" w:rsidRPr="006D71E8" w:rsidRDefault="004C5AC6" w:rsidP="004C5AC6">
      <w:pPr>
        <w:pStyle w:val="paragraphsub"/>
      </w:pPr>
      <w:r w:rsidRPr="006D71E8">
        <w:tab/>
        <w:t>(i)</w:t>
      </w:r>
      <w:r w:rsidRPr="006D71E8">
        <w:tab/>
        <w:t>a committee, council or other body; or</w:t>
      </w:r>
    </w:p>
    <w:p w:rsidR="004C5AC6" w:rsidRPr="006D71E8" w:rsidRDefault="004C5AC6" w:rsidP="004C5AC6">
      <w:pPr>
        <w:pStyle w:val="paragraphsub"/>
      </w:pPr>
      <w:r w:rsidRPr="006D71E8">
        <w:tab/>
        <w:t>(ii)</w:t>
      </w:r>
      <w:r w:rsidRPr="006D71E8">
        <w:tab/>
        <w:t>the entity itself; and</w:t>
      </w:r>
    </w:p>
    <w:p w:rsidR="004C5AC6" w:rsidRPr="006D71E8" w:rsidRDefault="004C5AC6" w:rsidP="004C5AC6">
      <w:pPr>
        <w:pStyle w:val="paragraph"/>
      </w:pPr>
      <w:r w:rsidRPr="006D71E8">
        <w:tab/>
        <w:t>(b)</w:t>
      </w:r>
      <w:r w:rsidRPr="006D71E8">
        <w:tab/>
        <w:t>all appointed members of the body are officials of the entity; and</w:t>
      </w:r>
    </w:p>
    <w:p w:rsidR="004C5AC6" w:rsidRPr="006D71E8" w:rsidRDefault="004C5AC6" w:rsidP="004C5AC6">
      <w:pPr>
        <w:pStyle w:val="paragraph"/>
      </w:pPr>
      <w:r w:rsidRPr="006D71E8">
        <w:tab/>
        <w:t>(c)</w:t>
      </w:r>
      <w:r w:rsidRPr="006D71E8">
        <w:tab/>
        <w:t>the official has</w:t>
      </w:r>
      <w:r w:rsidR="000B386E" w:rsidRPr="006D71E8">
        <w:t xml:space="preserve"> disclosed</w:t>
      </w:r>
      <w:r w:rsidRPr="006D71E8">
        <w:t xml:space="preserve"> a material personal interest that relates to the affairs of the entity; and</w:t>
      </w:r>
    </w:p>
    <w:p w:rsidR="004C5AC6" w:rsidRPr="006D71E8" w:rsidRDefault="004C5AC6" w:rsidP="004C5AC6">
      <w:pPr>
        <w:pStyle w:val="paragraph"/>
      </w:pPr>
      <w:r w:rsidRPr="006D71E8">
        <w:tab/>
        <w:t>(d)</w:t>
      </w:r>
      <w:r w:rsidRPr="006D71E8">
        <w:tab/>
        <w:t>a matter in which the official has the</w:t>
      </w:r>
      <w:r w:rsidR="000B386E" w:rsidRPr="006D71E8">
        <w:t xml:space="preserve"> disclosed</w:t>
      </w:r>
      <w:r w:rsidRPr="006D71E8">
        <w:t xml:space="preserve"> interest is being considered at a meeting of the appointed members of the body.</w:t>
      </w:r>
    </w:p>
    <w:p w:rsidR="004C5AC6" w:rsidRPr="006D71E8" w:rsidRDefault="004C5AC6" w:rsidP="004C5AC6">
      <w:pPr>
        <w:pStyle w:val="subsection"/>
      </w:pPr>
      <w:r w:rsidRPr="006D71E8">
        <w:tab/>
        <w:t>(2)</w:t>
      </w:r>
      <w:r w:rsidRPr="006D71E8">
        <w:tab/>
        <w:t>Unless the appointed members otherwise determine, the official must not:</w:t>
      </w:r>
    </w:p>
    <w:p w:rsidR="004C5AC6" w:rsidRPr="006D71E8" w:rsidRDefault="004C5AC6" w:rsidP="004C5AC6">
      <w:pPr>
        <w:pStyle w:val="paragraph"/>
      </w:pPr>
      <w:r w:rsidRPr="006D71E8">
        <w:tab/>
        <w:t>(a)</w:t>
      </w:r>
      <w:r w:rsidRPr="006D71E8">
        <w:tab/>
        <w:t>be present during any consideration by those members on the matter; or</w:t>
      </w:r>
    </w:p>
    <w:p w:rsidR="004C5AC6" w:rsidRPr="006D71E8" w:rsidRDefault="004C5AC6" w:rsidP="004C5AC6">
      <w:pPr>
        <w:pStyle w:val="paragraph"/>
      </w:pPr>
      <w:r w:rsidRPr="006D71E8">
        <w:tab/>
        <w:t>(b)</w:t>
      </w:r>
      <w:r w:rsidRPr="006D71E8">
        <w:tab/>
        <w:t>vote on the matter.</w:t>
      </w:r>
    </w:p>
    <w:p w:rsidR="004C5AC6" w:rsidRPr="006D71E8" w:rsidRDefault="004C5AC6" w:rsidP="004C5AC6">
      <w:pPr>
        <w:pStyle w:val="subsection"/>
      </w:pPr>
      <w:r w:rsidRPr="006D71E8">
        <w:lastRenderedPageBreak/>
        <w:tab/>
        <w:t>(3)</w:t>
      </w:r>
      <w:r w:rsidRPr="006D71E8">
        <w:tab/>
        <w:t xml:space="preserve">For the purposes of making a determination under </w:t>
      </w:r>
      <w:r w:rsidR="00343DA7">
        <w:t>subsection (</w:t>
      </w:r>
      <w:r w:rsidRPr="006D71E8">
        <w:t>2), the official must not:</w:t>
      </w:r>
    </w:p>
    <w:p w:rsidR="004C5AC6" w:rsidRPr="006D71E8" w:rsidRDefault="004C5AC6" w:rsidP="004C5AC6">
      <w:pPr>
        <w:pStyle w:val="paragraph"/>
      </w:pPr>
      <w:r w:rsidRPr="006D71E8">
        <w:tab/>
        <w:t>(a)</w:t>
      </w:r>
      <w:r w:rsidRPr="006D71E8">
        <w:tab/>
        <w:t>be present during any consideration by the appointed members for the purpose of making the determination; or</w:t>
      </w:r>
    </w:p>
    <w:p w:rsidR="004C5AC6" w:rsidRPr="006D71E8" w:rsidRDefault="004C5AC6" w:rsidP="004C5AC6">
      <w:pPr>
        <w:pStyle w:val="paragraph"/>
      </w:pPr>
      <w:r w:rsidRPr="006D71E8">
        <w:tab/>
        <w:t>(b)</w:t>
      </w:r>
      <w:r w:rsidRPr="006D71E8">
        <w:tab/>
        <w:t xml:space="preserve">take </w:t>
      </w:r>
      <w:r w:rsidR="00343DA7">
        <w:t>part i</w:t>
      </w:r>
      <w:r w:rsidRPr="006D71E8">
        <w:t>n making the determination.</w:t>
      </w:r>
    </w:p>
    <w:p w:rsidR="004C5AC6" w:rsidRPr="006D71E8" w:rsidRDefault="004C5AC6" w:rsidP="004C5AC6">
      <w:pPr>
        <w:pStyle w:val="subsection"/>
      </w:pPr>
      <w:r w:rsidRPr="006D71E8">
        <w:tab/>
        <w:t>(4)</w:t>
      </w:r>
      <w:r w:rsidRPr="006D71E8">
        <w:tab/>
        <w:t xml:space="preserve">The official must ensure that a determination under </w:t>
      </w:r>
      <w:r w:rsidR="00343DA7">
        <w:t>subsection (</w:t>
      </w:r>
      <w:r w:rsidRPr="006D71E8">
        <w:t>2) is recorded in the minutes of the meeting.</w:t>
      </w:r>
    </w:p>
    <w:p w:rsidR="004C5AC6" w:rsidRPr="006D71E8" w:rsidRDefault="004C5AC6" w:rsidP="004C5AC6">
      <w:pPr>
        <w:pStyle w:val="ActHead5"/>
      </w:pPr>
      <w:bookmarkStart w:id="36" w:name="_Toc82677746"/>
      <w:r w:rsidRPr="001B1F4D">
        <w:rPr>
          <w:rStyle w:val="CharSectno"/>
        </w:rPr>
        <w:t>16C</w:t>
      </w:r>
      <w:r w:rsidRPr="006D71E8">
        <w:t xml:space="preserve">  Application of sections</w:t>
      </w:r>
      <w:r w:rsidR="006D71E8">
        <w:t> </w:t>
      </w:r>
      <w:r w:rsidRPr="006D71E8">
        <w:t>16A and 16B to accountable authorities or members of accountable authorities who are also ex officio members of a body</w:t>
      </w:r>
      <w:bookmarkEnd w:id="36"/>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treat an accountable authority, or a member of an accountable authority, who is also an ex officio member of a body referred to in section</w:t>
      </w:r>
      <w:r w:rsidR="006D71E8">
        <w:t> </w:t>
      </w:r>
      <w:r w:rsidRPr="006D71E8">
        <w:t>16A or 16B in the same way as the other members who are appointed to the body.</w:t>
      </w:r>
    </w:p>
    <w:p w:rsidR="004C5AC6" w:rsidRPr="006D71E8" w:rsidRDefault="004C5AC6" w:rsidP="004C5AC6">
      <w:pPr>
        <w:pStyle w:val="SOText"/>
      </w:pPr>
      <w:r w:rsidRPr="006D71E8">
        <w:t>The accountable authority must also comply with whichever of sections</w:t>
      </w:r>
      <w:r w:rsidR="006D71E8">
        <w:t> </w:t>
      </w:r>
      <w:r w:rsidRPr="006D71E8">
        <w:t>13, 14 or 15 applies.</w:t>
      </w:r>
    </w:p>
    <w:p w:rsidR="004C5AC6" w:rsidRPr="006D71E8" w:rsidRDefault="004C5AC6" w:rsidP="004C5AC6">
      <w:pPr>
        <w:pStyle w:val="SOText"/>
      </w:pPr>
      <w:r w:rsidRPr="006D71E8">
        <w:t>This section is made for paragraphs 29(2)(b) and (c) of the Act.</w:t>
      </w:r>
    </w:p>
    <w:p w:rsidR="004C5AC6" w:rsidRPr="006D71E8" w:rsidRDefault="004C5AC6" w:rsidP="004C5AC6">
      <w:pPr>
        <w:pStyle w:val="subsection"/>
      </w:pPr>
      <w:r w:rsidRPr="006D71E8">
        <w:tab/>
        <w:t>(1)</w:t>
      </w:r>
      <w:r w:rsidRPr="006D71E8">
        <w:tab/>
        <w:t>If a person is:</w:t>
      </w:r>
    </w:p>
    <w:p w:rsidR="004C5AC6" w:rsidRPr="006D71E8" w:rsidRDefault="004C5AC6" w:rsidP="004C5AC6">
      <w:pPr>
        <w:pStyle w:val="paragraph"/>
      </w:pPr>
      <w:r w:rsidRPr="006D71E8">
        <w:tab/>
        <w:t>(a)</w:t>
      </w:r>
      <w:r w:rsidRPr="006D71E8">
        <w:tab/>
        <w:t>the accountable authority, or a member of the accountable authority, of a Commonwealth entity; and</w:t>
      </w:r>
    </w:p>
    <w:p w:rsidR="004C5AC6" w:rsidRPr="006D71E8" w:rsidRDefault="004C5AC6" w:rsidP="004C5AC6">
      <w:pPr>
        <w:pStyle w:val="paragraph"/>
      </w:pPr>
      <w:r w:rsidRPr="006D71E8">
        <w:tab/>
        <w:t>(b)</w:t>
      </w:r>
      <w:r w:rsidRPr="006D71E8">
        <w:tab/>
        <w:t>also a member of a body referred to in section</w:t>
      </w:r>
      <w:r w:rsidR="006D71E8">
        <w:t> </w:t>
      </w:r>
      <w:r w:rsidRPr="006D71E8">
        <w:t>16A or 16B; and</w:t>
      </w:r>
    </w:p>
    <w:p w:rsidR="004C5AC6" w:rsidRPr="006D71E8" w:rsidRDefault="004C5AC6" w:rsidP="004C5AC6">
      <w:pPr>
        <w:pStyle w:val="paragraph"/>
      </w:pPr>
      <w:r w:rsidRPr="006D71E8">
        <w:tab/>
        <w:t>(c)</w:t>
      </w:r>
      <w:r w:rsidRPr="006D71E8">
        <w:tab/>
        <w:t>the person is not appointed as a member of the body, but is a member of the body as a result of holding the position in the entity to which the person was appointed;</w:t>
      </w:r>
    </w:p>
    <w:p w:rsidR="004C5AC6" w:rsidRPr="006D71E8" w:rsidRDefault="004C5AC6" w:rsidP="004C5AC6">
      <w:pPr>
        <w:pStyle w:val="subsection2"/>
      </w:pPr>
      <w:r w:rsidRPr="006D71E8">
        <w:t>sections</w:t>
      </w:r>
      <w:r w:rsidR="006D71E8">
        <w:t> </w:t>
      </w:r>
      <w:r w:rsidRPr="006D71E8">
        <w:t>16A and 16B apply to the person in his or her capacity as a member of the body as if he or she were an appointed member of the body as referred to in paragraphs 16A(1)(a) and 16B(1)(a).</w:t>
      </w:r>
    </w:p>
    <w:p w:rsidR="004C5AC6" w:rsidRPr="006D71E8" w:rsidRDefault="004C5AC6" w:rsidP="004C5AC6">
      <w:pPr>
        <w:pStyle w:val="subsection"/>
      </w:pPr>
      <w:r w:rsidRPr="006D71E8">
        <w:tab/>
        <w:t>(2)</w:t>
      </w:r>
      <w:r w:rsidRPr="006D71E8">
        <w:tab/>
        <w:t>This section does not limit the operation of sections</w:t>
      </w:r>
      <w:r w:rsidR="006D71E8">
        <w:t> </w:t>
      </w:r>
      <w:r w:rsidRPr="006D71E8">
        <w:t>13 to 15.</w:t>
      </w:r>
    </w:p>
    <w:p w:rsidR="004C5AC6" w:rsidRPr="006D71E8" w:rsidRDefault="004C5AC6" w:rsidP="00D35176">
      <w:pPr>
        <w:pStyle w:val="ActHead4"/>
      </w:pPr>
      <w:bookmarkStart w:id="37" w:name="_Toc82677747"/>
      <w:r w:rsidRPr="001B1F4D">
        <w:rPr>
          <w:rStyle w:val="CharSubdNo"/>
        </w:rPr>
        <w:lastRenderedPageBreak/>
        <w:t>Subdivision E</w:t>
      </w:r>
      <w:r w:rsidRPr="006D71E8">
        <w:t>—</w:t>
      </w:r>
      <w:r w:rsidRPr="001B1F4D">
        <w:rPr>
          <w:rStyle w:val="CharSubdText"/>
        </w:rPr>
        <w:t>Effect of contravention of duty to disclose interests</w:t>
      </w:r>
      <w:bookmarkEnd w:id="37"/>
    </w:p>
    <w:p w:rsidR="004C5AC6" w:rsidRPr="006D71E8" w:rsidRDefault="004C5AC6" w:rsidP="00D35176">
      <w:pPr>
        <w:pStyle w:val="ActHead5"/>
      </w:pPr>
      <w:bookmarkStart w:id="38" w:name="_Toc82677748"/>
      <w:r w:rsidRPr="001B1F4D">
        <w:rPr>
          <w:rStyle w:val="CharSectno"/>
        </w:rPr>
        <w:t>16D</w:t>
      </w:r>
      <w:r w:rsidRPr="006D71E8">
        <w:t xml:space="preserve">  Effect of contravention of duty to disclose interests</w:t>
      </w:r>
      <w:bookmarkEnd w:id="38"/>
    </w:p>
    <w:p w:rsidR="004C5AC6" w:rsidRPr="006D71E8" w:rsidRDefault="004C5AC6" w:rsidP="00D35176">
      <w:pPr>
        <w:pStyle w:val="SOHeadBold"/>
        <w:keepNext/>
        <w:keepLines/>
        <w:spacing w:before="120"/>
      </w:pPr>
      <w:r w:rsidRPr="006D71E8">
        <w:t>Guide to this section</w:t>
      </w:r>
    </w:p>
    <w:p w:rsidR="004C5AC6" w:rsidRPr="006D71E8" w:rsidRDefault="004C5AC6" w:rsidP="00D35176">
      <w:pPr>
        <w:pStyle w:val="SOText"/>
        <w:keepNext/>
        <w:keepLines/>
        <w:spacing w:before="120"/>
      </w:pPr>
      <w:r w:rsidRPr="006D71E8">
        <w:t>The purpose of this section is to provide that certain transactions are not invalid solely because an official of a Commonwealth entity contravened his or her duty, under section</w:t>
      </w:r>
      <w:r w:rsidR="006D71E8">
        <w:t> </w:t>
      </w:r>
      <w:r w:rsidRPr="006D71E8">
        <w:t>29 of the Act or this Division, to disclose a material personal interest that relates to the affairs of the entity.</w:t>
      </w:r>
    </w:p>
    <w:p w:rsidR="004C5AC6" w:rsidRPr="006D71E8" w:rsidRDefault="004C5AC6" w:rsidP="00D35176">
      <w:pPr>
        <w:pStyle w:val="SOText"/>
        <w:keepNext/>
        <w:keepLines/>
        <w:spacing w:before="120"/>
      </w:pPr>
      <w:r w:rsidRPr="006D71E8">
        <w:t>This section is made for subsection</w:t>
      </w:r>
      <w:r w:rsidR="006D71E8">
        <w:t> </w:t>
      </w:r>
      <w:r w:rsidRPr="006D71E8">
        <w:t>102(2) of the Act.</w:t>
      </w:r>
    </w:p>
    <w:p w:rsidR="004C5AC6" w:rsidRPr="006D71E8" w:rsidRDefault="004C5AC6" w:rsidP="004C5AC6">
      <w:pPr>
        <w:pStyle w:val="subsection"/>
      </w:pPr>
      <w:r w:rsidRPr="006D71E8">
        <w:tab/>
      </w:r>
      <w:r w:rsidRPr="006D71E8">
        <w:tab/>
        <w:t>A contravention by an official of a Commonwealth entity of section</w:t>
      </w:r>
      <w:r w:rsidR="006D71E8">
        <w:t> </w:t>
      </w:r>
      <w:r w:rsidRPr="006D71E8">
        <w:t>29 of the Act or of this Division does not affect the validity of any act, transaction, agreement, instrument, resolution or other thing.</w:t>
      </w:r>
    </w:p>
    <w:p w:rsidR="00BD7F4A" w:rsidRPr="006D71E8" w:rsidRDefault="00BD7F4A" w:rsidP="008E764E">
      <w:pPr>
        <w:pStyle w:val="ActHead3"/>
        <w:pageBreakBefore/>
      </w:pPr>
      <w:bookmarkStart w:id="39" w:name="_Toc82677749"/>
      <w:r w:rsidRPr="001B1F4D">
        <w:rPr>
          <w:rStyle w:val="CharDivNo"/>
        </w:rPr>
        <w:lastRenderedPageBreak/>
        <w:t>Division</w:t>
      </w:r>
      <w:r w:rsidR="006D71E8" w:rsidRPr="001B1F4D">
        <w:rPr>
          <w:rStyle w:val="CharDivNo"/>
        </w:rPr>
        <w:t> </w:t>
      </w:r>
      <w:r w:rsidRPr="001B1F4D">
        <w:rPr>
          <w:rStyle w:val="CharDivNo"/>
        </w:rPr>
        <w:t>3</w:t>
      </w:r>
      <w:r w:rsidRPr="006D71E8">
        <w:t>—</w:t>
      </w:r>
      <w:r w:rsidRPr="001B1F4D">
        <w:rPr>
          <w:rStyle w:val="CharDivText"/>
        </w:rPr>
        <w:t>Inspection of books of corporate Commonwealth entities</w:t>
      </w:r>
      <w:bookmarkEnd w:id="39"/>
    </w:p>
    <w:p w:rsidR="00BD7F4A" w:rsidRPr="006D71E8" w:rsidRDefault="00BD7F4A" w:rsidP="00BD7F4A">
      <w:pPr>
        <w:pStyle w:val="ActHead5"/>
      </w:pPr>
      <w:bookmarkStart w:id="40" w:name="_Toc82677750"/>
      <w:r w:rsidRPr="001B1F4D">
        <w:rPr>
          <w:rStyle w:val="CharSectno"/>
        </w:rPr>
        <w:t>16DA</w:t>
      </w:r>
      <w:r w:rsidRPr="006D71E8">
        <w:t xml:space="preserve">  Inspection of books of corporate Commonwealth entities</w:t>
      </w:r>
      <w:bookmarkEnd w:id="40"/>
    </w:p>
    <w:p w:rsidR="00BD7F4A" w:rsidRPr="006D71E8" w:rsidRDefault="00BD7F4A" w:rsidP="00BD7F4A">
      <w:pPr>
        <w:pStyle w:val="SOHeadBold"/>
      </w:pPr>
      <w:r w:rsidRPr="006D71E8">
        <w:t>Guide to this section</w:t>
      </w:r>
    </w:p>
    <w:p w:rsidR="00BD7F4A" w:rsidRPr="006D71E8" w:rsidRDefault="00BD7F4A" w:rsidP="00BD7F4A">
      <w:pPr>
        <w:pStyle w:val="SOText"/>
      </w:pPr>
      <w:r w:rsidRPr="006D71E8">
        <w:t>The purpose of this section is to authorise the inspection of the books of a corporate Commonwealth entity.</w:t>
      </w:r>
    </w:p>
    <w:p w:rsidR="00BD7F4A" w:rsidRPr="006D71E8" w:rsidRDefault="00BD7F4A" w:rsidP="00BD7F4A">
      <w:pPr>
        <w:pStyle w:val="SOText"/>
      </w:pPr>
      <w:r w:rsidRPr="006D71E8">
        <w:t>A person who is the accountable authority, or a member of the accountable authority, of the entity may, for the purposes of certain legal proceedings, inspect the entity’s books and take copies of them. This right continues for a period of 7 years beginning when the person ceases to be the accountable authority or a member of the accountable authority.</w:t>
      </w:r>
    </w:p>
    <w:p w:rsidR="00BD7F4A" w:rsidRPr="006D71E8" w:rsidRDefault="00BD7F4A" w:rsidP="00BD7F4A">
      <w:pPr>
        <w:pStyle w:val="SOText"/>
      </w:pPr>
      <w:r w:rsidRPr="006D71E8">
        <w:t>This section is made for paragraphs 102(1)(a), (b) and (d) of the Act.</w:t>
      </w:r>
    </w:p>
    <w:p w:rsidR="00BD7F4A" w:rsidRPr="006D71E8" w:rsidRDefault="00BD7F4A" w:rsidP="00BD7F4A">
      <w:pPr>
        <w:pStyle w:val="subsection"/>
      </w:pPr>
      <w:r w:rsidRPr="006D71E8">
        <w:tab/>
        <w:t>(1)</w:t>
      </w:r>
      <w:r w:rsidRPr="006D71E8">
        <w:tab/>
        <w:t>A person who is the accountable authority, or a member of the accountable authority, of a corporate Commonwealth entity may, for the purposes of an eligible legal proceeding in relation to the person, inspect the books of the entity at all reasonable times.</w:t>
      </w:r>
    </w:p>
    <w:p w:rsidR="00BD7F4A" w:rsidRPr="006D71E8" w:rsidRDefault="00BD7F4A" w:rsidP="00BD7F4A">
      <w:pPr>
        <w:pStyle w:val="subsection"/>
      </w:pPr>
      <w:r w:rsidRPr="006D71E8">
        <w:tab/>
        <w:t>(2)</w:t>
      </w:r>
      <w:r w:rsidRPr="006D71E8">
        <w:tab/>
        <w:t>A person who ceases to be the accountable authority, or a member of the accountable authority, of a corporate Commonwealth entity may, for the purposes of an eligible legal proceeding in relation to the person, inspect the books of the entity at all reasonable times during the period of 7 years beginning at that cessation.</w:t>
      </w:r>
    </w:p>
    <w:p w:rsidR="00BD7F4A" w:rsidRPr="006D71E8" w:rsidRDefault="00BD7F4A" w:rsidP="00BD7F4A">
      <w:pPr>
        <w:pStyle w:val="subsection"/>
      </w:pPr>
      <w:r w:rsidRPr="006D71E8">
        <w:tab/>
        <w:t>(3)</w:t>
      </w:r>
      <w:r w:rsidRPr="006D71E8">
        <w:tab/>
        <w:t xml:space="preserve">However, a person’s right under </w:t>
      </w:r>
      <w:r w:rsidR="00343DA7">
        <w:t>subsection (</w:t>
      </w:r>
      <w:r w:rsidRPr="006D71E8">
        <w:t>1) or (2) to inspect books is subject to any Commonwealth law that prohibits disclosure of particular information.</w:t>
      </w:r>
    </w:p>
    <w:p w:rsidR="00BD7F4A" w:rsidRPr="006D71E8" w:rsidRDefault="00BD7F4A" w:rsidP="00BD7F4A">
      <w:pPr>
        <w:pStyle w:val="subsection"/>
      </w:pPr>
      <w:r w:rsidRPr="006D71E8">
        <w:tab/>
        <w:t>(4)</w:t>
      </w:r>
      <w:r w:rsidRPr="006D71E8">
        <w:tab/>
        <w:t>A person authorised to inspect books under this section may make copies of the books.</w:t>
      </w:r>
    </w:p>
    <w:p w:rsidR="00BD7F4A" w:rsidRPr="006D71E8" w:rsidRDefault="00BD7F4A" w:rsidP="00BD7F4A">
      <w:pPr>
        <w:pStyle w:val="subsection"/>
      </w:pPr>
      <w:r w:rsidRPr="006D71E8">
        <w:tab/>
        <w:t>(5)</w:t>
      </w:r>
      <w:r w:rsidRPr="006D71E8">
        <w:tab/>
        <w:t>In this section:</w:t>
      </w:r>
    </w:p>
    <w:p w:rsidR="00BD7F4A" w:rsidRPr="006D71E8" w:rsidRDefault="00BD7F4A" w:rsidP="00BD7F4A">
      <w:pPr>
        <w:pStyle w:val="Definition"/>
      </w:pPr>
      <w:r w:rsidRPr="006D71E8">
        <w:rPr>
          <w:b/>
          <w:i/>
        </w:rPr>
        <w:t>eligible legal proceeding</w:t>
      </w:r>
      <w:r w:rsidRPr="006D71E8">
        <w:t>, in relation to a person, means a legal proceeding:</w:t>
      </w:r>
    </w:p>
    <w:p w:rsidR="00BD7F4A" w:rsidRPr="006D71E8" w:rsidRDefault="00BD7F4A" w:rsidP="00BD7F4A">
      <w:pPr>
        <w:pStyle w:val="paragraph"/>
      </w:pPr>
      <w:r w:rsidRPr="006D71E8">
        <w:tab/>
        <w:t>(a)</w:t>
      </w:r>
      <w:r w:rsidRPr="006D71E8">
        <w:tab/>
        <w:t>to which the person is a party; or</w:t>
      </w:r>
    </w:p>
    <w:p w:rsidR="00BD7F4A" w:rsidRPr="006D71E8" w:rsidRDefault="00BD7F4A" w:rsidP="00BD7F4A">
      <w:pPr>
        <w:pStyle w:val="paragraph"/>
      </w:pPr>
      <w:r w:rsidRPr="006D71E8">
        <w:tab/>
        <w:t>(b)</w:t>
      </w:r>
      <w:r w:rsidRPr="006D71E8">
        <w:tab/>
        <w:t>that the person proposes in good faith to bring; or</w:t>
      </w:r>
    </w:p>
    <w:p w:rsidR="00BD7F4A" w:rsidRPr="006D71E8" w:rsidRDefault="00BD7F4A" w:rsidP="00BD7F4A">
      <w:pPr>
        <w:pStyle w:val="paragraph"/>
      </w:pPr>
      <w:r w:rsidRPr="006D71E8">
        <w:tab/>
        <w:t>(c)</w:t>
      </w:r>
      <w:r w:rsidRPr="006D71E8">
        <w:tab/>
        <w:t>that the person reasonably believes will be brought against the person.</w:t>
      </w:r>
    </w:p>
    <w:p w:rsidR="004C5AC6" w:rsidRPr="006D71E8" w:rsidRDefault="004C5AC6" w:rsidP="004C5AC6">
      <w:pPr>
        <w:pStyle w:val="ActHead2"/>
        <w:pageBreakBefore/>
      </w:pPr>
      <w:bookmarkStart w:id="41" w:name="_Toc82677751"/>
      <w:r w:rsidRPr="001B1F4D">
        <w:rPr>
          <w:rStyle w:val="CharPartNo"/>
        </w:rPr>
        <w:lastRenderedPageBreak/>
        <w:t>Part</w:t>
      </w:r>
      <w:r w:rsidR="006D71E8" w:rsidRPr="001B1F4D">
        <w:rPr>
          <w:rStyle w:val="CharPartNo"/>
        </w:rPr>
        <w:t> </w:t>
      </w:r>
      <w:r w:rsidRPr="001B1F4D">
        <w:rPr>
          <w:rStyle w:val="CharPartNo"/>
        </w:rPr>
        <w:t>2</w:t>
      </w:r>
      <w:r w:rsidR="001B1F4D" w:rsidRPr="001B1F4D">
        <w:rPr>
          <w:rStyle w:val="CharPartNo"/>
        </w:rPr>
        <w:noBreakHyphen/>
      </w:r>
      <w:r w:rsidRPr="001B1F4D">
        <w:rPr>
          <w:rStyle w:val="CharPartNo"/>
        </w:rPr>
        <w:t>3</w:t>
      </w:r>
      <w:r w:rsidRPr="006D71E8">
        <w:t>—</w:t>
      </w:r>
      <w:r w:rsidRPr="001B1F4D">
        <w:rPr>
          <w:rStyle w:val="CharPartText"/>
        </w:rPr>
        <w:t>Planning, performance and accountability</w:t>
      </w:r>
      <w:bookmarkEnd w:id="41"/>
    </w:p>
    <w:p w:rsidR="00C61862" w:rsidRPr="006D71E8" w:rsidRDefault="00C61862" w:rsidP="00C61862">
      <w:pPr>
        <w:pStyle w:val="ActHead3"/>
      </w:pPr>
      <w:bookmarkStart w:id="42" w:name="_Toc82677752"/>
      <w:r w:rsidRPr="001B1F4D">
        <w:rPr>
          <w:rStyle w:val="CharDivNo"/>
        </w:rPr>
        <w:t>Division</w:t>
      </w:r>
      <w:r w:rsidR="006D71E8" w:rsidRPr="001B1F4D">
        <w:rPr>
          <w:rStyle w:val="CharDivNo"/>
        </w:rPr>
        <w:t> </w:t>
      </w:r>
      <w:r w:rsidRPr="001B1F4D">
        <w:rPr>
          <w:rStyle w:val="CharDivNo"/>
        </w:rPr>
        <w:t>1</w:t>
      </w:r>
      <w:r w:rsidRPr="006D71E8">
        <w:t>—</w:t>
      </w:r>
      <w:r w:rsidRPr="001B1F4D">
        <w:rPr>
          <w:rStyle w:val="CharDivText"/>
        </w:rPr>
        <w:t>Planning and budgeting</w:t>
      </w:r>
      <w:bookmarkEnd w:id="42"/>
    </w:p>
    <w:p w:rsidR="00C61862" w:rsidRPr="006D71E8" w:rsidRDefault="00C61862" w:rsidP="00C61862">
      <w:pPr>
        <w:pStyle w:val="ActHead5"/>
      </w:pPr>
      <w:bookmarkStart w:id="43" w:name="_Toc82677753"/>
      <w:r w:rsidRPr="001B1F4D">
        <w:rPr>
          <w:rStyle w:val="CharSectno"/>
        </w:rPr>
        <w:t>16E</w:t>
      </w:r>
      <w:r w:rsidRPr="006D71E8">
        <w:t xml:space="preserve">  Corporate plan for Commonwealth entities</w:t>
      </w:r>
      <w:bookmarkEnd w:id="43"/>
    </w:p>
    <w:p w:rsidR="00C61862" w:rsidRPr="006D71E8" w:rsidRDefault="00C61862" w:rsidP="00C61862">
      <w:pPr>
        <w:pStyle w:val="SOHeadBold"/>
      </w:pPr>
      <w:r w:rsidRPr="006D71E8">
        <w:t>Guide to this section</w:t>
      </w:r>
    </w:p>
    <w:p w:rsidR="00C61862" w:rsidRPr="006D71E8" w:rsidRDefault="00C61862" w:rsidP="00C61862">
      <w:pPr>
        <w:pStyle w:val="SOText"/>
      </w:pPr>
      <w:r w:rsidRPr="006D71E8">
        <w:t>The purpose of this section is to set out matters that the accountable authority of a Commonwealth entity must include in the entity’s corporate plan.</w:t>
      </w:r>
    </w:p>
    <w:p w:rsidR="00C61862" w:rsidRPr="006D71E8" w:rsidRDefault="00C61862" w:rsidP="00C61862">
      <w:pPr>
        <w:pStyle w:val="SOText"/>
      </w:pPr>
      <w:r w:rsidRPr="006D71E8">
        <w:t>The corporate plan may also include other matters and, for some Commonwealth entities, the Act (see subsections</w:t>
      </w:r>
      <w:r w:rsidR="006D71E8">
        <w:t> </w:t>
      </w:r>
      <w:r w:rsidRPr="006D71E8">
        <w:t>35(3) and (5)) or the entity’s enabling legislation may require that other matters be included in the plan.</w:t>
      </w:r>
    </w:p>
    <w:p w:rsidR="00C61862" w:rsidRPr="006D71E8" w:rsidRDefault="00C61862" w:rsidP="00C61862">
      <w:pPr>
        <w:pStyle w:val="SOText"/>
      </w:pPr>
      <w:r w:rsidRPr="006D71E8">
        <w:t>A corporate plan is prepared for a single reporting period for a Commonwealth entity. However, each plan must cover at least 4 reporting periods: the reporting period for which the plan is prepared and at least the following 3 reporting periods.</w:t>
      </w:r>
    </w:p>
    <w:p w:rsidR="00C61862" w:rsidRPr="006D71E8" w:rsidRDefault="00C61862" w:rsidP="00C61862">
      <w:pPr>
        <w:pStyle w:val="SOText"/>
      </w:pPr>
      <w:r w:rsidRPr="006D71E8">
        <w:t>This section is made for subsections</w:t>
      </w:r>
      <w:r w:rsidR="006D71E8">
        <w:t> </w:t>
      </w:r>
      <w:r w:rsidRPr="006D71E8">
        <w:t>35(1) and (2) of the Act.</w:t>
      </w:r>
    </w:p>
    <w:p w:rsidR="00C61862" w:rsidRPr="006D71E8" w:rsidRDefault="00C61862" w:rsidP="00C61862">
      <w:pPr>
        <w:pStyle w:val="SubsectionHead"/>
      </w:pPr>
      <w:r w:rsidRPr="006D71E8">
        <w:t>Period corporate plan must cover</w:t>
      </w:r>
    </w:p>
    <w:p w:rsidR="00C61862" w:rsidRPr="006D71E8" w:rsidRDefault="00C61862" w:rsidP="00C61862">
      <w:pPr>
        <w:pStyle w:val="subsection"/>
      </w:pPr>
      <w:r w:rsidRPr="006D71E8">
        <w:tab/>
        <w:t>(1)</w:t>
      </w:r>
      <w:r w:rsidRPr="006D71E8">
        <w:tab/>
        <w:t>The corporate plan for a Commonwealth entity must cover a period of at least 4 reporting periods for the entity, starting on the first day of the reporting period for which the plan is prepared under paragraph</w:t>
      </w:r>
      <w:r w:rsidR="006D71E8">
        <w:t> </w:t>
      </w:r>
      <w:r w:rsidRPr="006D71E8">
        <w:t>35(1)(a) of the Act.</w:t>
      </w:r>
    </w:p>
    <w:p w:rsidR="00C61862" w:rsidRPr="006D71E8" w:rsidRDefault="00C61862" w:rsidP="00C61862">
      <w:pPr>
        <w:pStyle w:val="SubsectionHead"/>
      </w:pPr>
      <w:r w:rsidRPr="006D71E8">
        <w:t>Matters that must be included in corporate plan</w:t>
      </w:r>
    </w:p>
    <w:p w:rsidR="00C61862" w:rsidRPr="006D71E8" w:rsidRDefault="00C61862" w:rsidP="00C61862">
      <w:pPr>
        <w:pStyle w:val="subsection"/>
      </w:pPr>
      <w:r w:rsidRPr="006D71E8">
        <w:tab/>
        <w:t>(2)</w:t>
      </w:r>
      <w:r w:rsidRPr="006D71E8">
        <w:tab/>
        <w:t>The following table sets out the matters that must be included in the corporate plan:</w:t>
      </w:r>
    </w:p>
    <w:p w:rsidR="00C61862" w:rsidRPr="006D71E8"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6D71E8" w:rsidTr="00983B11">
        <w:trPr>
          <w:tblHeader/>
        </w:trPr>
        <w:tc>
          <w:tcPr>
            <w:tcW w:w="5000" w:type="pct"/>
            <w:gridSpan w:val="3"/>
            <w:tcBorders>
              <w:top w:val="single" w:sz="12" w:space="0" w:color="auto"/>
              <w:bottom w:val="single" w:sz="2" w:space="0" w:color="auto"/>
            </w:tcBorders>
            <w:shd w:val="clear" w:color="auto" w:fill="auto"/>
          </w:tcPr>
          <w:p w:rsidR="00C61862" w:rsidRPr="006D71E8" w:rsidRDefault="00C61862" w:rsidP="00B06044">
            <w:pPr>
              <w:pStyle w:val="TableHeading"/>
            </w:pPr>
            <w:r w:rsidRPr="006D71E8">
              <w:t>Matters to be included in a Commonwealth entity’s corporate plan</w:t>
            </w:r>
          </w:p>
        </w:tc>
      </w:tr>
      <w:tr w:rsidR="00C61862" w:rsidRPr="006D71E8" w:rsidTr="00983B11">
        <w:trPr>
          <w:tblHeader/>
        </w:trPr>
        <w:tc>
          <w:tcPr>
            <w:tcW w:w="429" w:type="pct"/>
            <w:tcBorders>
              <w:top w:val="single" w:sz="2" w:space="0" w:color="auto"/>
              <w:bottom w:val="single" w:sz="12" w:space="0" w:color="auto"/>
            </w:tcBorders>
            <w:shd w:val="clear" w:color="auto" w:fill="auto"/>
          </w:tcPr>
          <w:p w:rsidR="00C61862" w:rsidRPr="006D71E8" w:rsidRDefault="00C61862" w:rsidP="00B06044">
            <w:pPr>
              <w:pStyle w:val="TableHeading"/>
            </w:pPr>
            <w:r w:rsidRPr="006D71E8">
              <w:t>Item</w:t>
            </w:r>
          </w:p>
        </w:tc>
        <w:tc>
          <w:tcPr>
            <w:tcW w:w="1188" w:type="pct"/>
            <w:tcBorders>
              <w:top w:val="single" w:sz="2" w:space="0" w:color="auto"/>
              <w:bottom w:val="single" w:sz="12" w:space="0" w:color="auto"/>
            </w:tcBorders>
            <w:shd w:val="clear" w:color="auto" w:fill="auto"/>
          </w:tcPr>
          <w:p w:rsidR="00C61862" w:rsidRPr="006D71E8" w:rsidRDefault="00C61862" w:rsidP="00B06044">
            <w:pPr>
              <w:pStyle w:val="TableHeading"/>
            </w:pPr>
            <w:r w:rsidRPr="006D71E8">
              <w:t>Topic</w:t>
            </w:r>
          </w:p>
        </w:tc>
        <w:tc>
          <w:tcPr>
            <w:tcW w:w="3383" w:type="pct"/>
            <w:tcBorders>
              <w:top w:val="single" w:sz="2" w:space="0" w:color="auto"/>
              <w:bottom w:val="single" w:sz="12" w:space="0" w:color="auto"/>
            </w:tcBorders>
            <w:shd w:val="clear" w:color="auto" w:fill="auto"/>
          </w:tcPr>
          <w:p w:rsidR="00C61862" w:rsidRPr="006D71E8" w:rsidRDefault="00C61862" w:rsidP="00B06044">
            <w:pPr>
              <w:pStyle w:val="TableHeading"/>
            </w:pPr>
            <w:r w:rsidRPr="006D71E8">
              <w:t>Matters to be included</w:t>
            </w:r>
          </w:p>
        </w:tc>
      </w:tr>
      <w:tr w:rsidR="00C61862" w:rsidRPr="006D71E8" w:rsidTr="00983B11">
        <w:tc>
          <w:tcPr>
            <w:tcW w:w="429" w:type="pct"/>
            <w:tcBorders>
              <w:top w:val="single" w:sz="12" w:space="0" w:color="auto"/>
            </w:tcBorders>
            <w:shd w:val="clear" w:color="auto" w:fill="auto"/>
          </w:tcPr>
          <w:p w:rsidR="00C61862" w:rsidRPr="006D71E8" w:rsidRDefault="00C61862" w:rsidP="00B06044">
            <w:pPr>
              <w:pStyle w:val="Tabletext"/>
            </w:pPr>
            <w:r w:rsidRPr="006D71E8">
              <w:t>1</w:t>
            </w:r>
          </w:p>
        </w:tc>
        <w:tc>
          <w:tcPr>
            <w:tcW w:w="1188" w:type="pct"/>
            <w:tcBorders>
              <w:top w:val="single" w:sz="12" w:space="0" w:color="auto"/>
            </w:tcBorders>
            <w:shd w:val="clear" w:color="auto" w:fill="auto"/>
          </w:tcPr>
          <w:p w:rsidR="00C61862" w:rsidRPr="006D71E8" w:rsidRDefault="00C61862" w:rsidP="00B06044">
            <w:pPr>
              <w:pStyle w:val="Tabletext"/>
            </w:pPr>
            <w:r w:rsidRPr="006D71E8">
              <w:t>Introduction</w:t>
            </w:r>
          </w:p>
        </w:tc>
        <w:tc>
          <w:tcPr>
            <w:tcW w:w="3383" w:type="pct"/>
            <w:tcBorders>
              <w:top w:val="single" w:sz="12" w:space="0" w:color="auto"/>
            </w:tcBorders>
            <w:shd w:val="clear" w:color="auto" w:fill="auto"/>
          </w:tcPr>
          <w:p w:rsidR="00C61862" w:rsidRPr="006D71E8" w:rsidRDefault="00C61862" w:rsidP="00B06044">
            <w:pPr>
              <w:pStyle w:val="Tabletext"/>
            </w:pPr>
            <w:r w:rsidRPr="006D71E8">
              <w:t>The following:</w:t>
            </w:r>
          </w:p>
          <w:p w:rsidR="00C61862" w:rsidRPr="006D71E8" w:rsidRDefault="00C61862" w:rsidP="00B06044">
            <w:pPr>
              <w:pStyle w:val="Tablea"/>
            </w:pPr>
            <w:r w:rsidRPr="006D71E8">
              <w:t>(a) a statement that the plan is prepared for paragraph</w:t>
            </w:r>
            <w:r w:rsidR="006D71E8">
              <w:t> </w:t>
            </w:r>
            <w:r w:rsidRPr="006D71E8">
              <w:t>35(1)(b) of the Act;</w:t>
            </w:r>
          </w:p>
          <w:p w:rsidR="00C61862" w:rsidRPr="006D71E8" w:rsidRDefault="00C61862" w:rsidP="00B06044">
            <w:pPr>
              <w:pStyle w:val="Tablea"/>
            </w:pPr>
            <w:r w:rsidRPr="006D71E8">
              <w:t>(b) the reporting period for which the plan is prepared;</w:t>
            </w:r>
          </w:p>
          <w:p w:rsidR="00C61862" w:rsidRPr="006D71E8" w:rsidRDefault="00C61862" w:rsidP="00B06044">
            <w:pPr>
              <w:pStyle w:val="Tablea"/>
            </w:pPr>
            <w:r w:rsidRPr="006D71E8">
              <w:t>(c) the reporting periods covered by the plan.</w:t>
            </w:r>
          </w:p>
        </w:tc>
      </w:tr>
      <w:tr w:rsidR="00C61862" w:rsidRPr="006D71E8" w:rsidTr="00983B11">
        <w:tc>
          <w:tcPr>
            <w:tcW w:w="429" w:type="pct"/>
            <w:shd w:val="clear" w:color="auto" w:fill="auto"/>
          </w:tcPr>
          <w:p w:rsidR="00C61862" w:rsidRPr="006D71E8" w:rsidRDefault="00C61862" w:rsidP="00B06044">
            <w:pPr>
              <w:pStyle w:val="Tabletext"/>
            </w:pPr>
            <w:r w:rsidRPr="006D71E8">
              <w:t>2</w:t>
            </w:r>
          </w:p>
        </w:tc>
        <w:tc>
          <w:tcPr>
            <w:tcW w:w="1188" w:type="pct"/>
            <w:shd w:val="clear" w:color="auto" w:fill="auto"/>
          </w:tcPr>
          <w:p w:rsidR="00C61862" w:rsidRPr="006D71E8" w:rsidRDefault="00C61862" w:rsidP="00B06044">
            <w:pPr>
              <w:pStyle w:val="Tabletext"/>
            </w:pPr>
            <w:r w:rsidRPr="006D71E8">
              <w:t>Purposes</w:t>
            </w:r>
          </w:p>
        </w:tc>
        <w:tc>
          <w:tcPr>
            <w:tcW w:w="3383" w:type="pct"/>
            <w:shd w:val="clear" w:color="auto" w:fill="auto"/>
          </w:tcPr>
          <w:p w:rsidR="00C61862" w:rsidRPr="006D71E8" w:rsidRDefault="00C61862" w:rsidP="00B06044">
            <w:pPr>
              <w:pStyle w:val="Tabletext"/>
            </w:pPr>
            <w:r w:rsidRPr="006D71E8">
              <w:t>The purposes of the entity.</w:t>
            </w:r>
          </w:p>
        </w:tc>
      </w:tr>
      <w:tr w:rsidR="00F06490" w:rsidRPr="006D71E8" w:rsidTr="008E764E">
        <w:tc>
          <w:tcPr>
            <w:tcW w:w="429" w:type="pct"/>
            <w:shd w:val="clear" w:color="auto" w:fill="auto"/>
          </w:tcPr>
          <w:p w:rsidR="00F06490" w:rsidRPr="006D71E8" w:rsidRDefault="00F06490" w:rsidP="00B06044">
            <w:pPr>
              <w:pStyle w:val="Tabletext"/>
            </w:pPr>
            <w:r w:rsidRPr="006D71E8">
              <w:t>3</w:t>
            </w:r>
          </w:p>
        </w:tc>
        <w:tc>
          <w:tcPr>
            <w:tcW w:w="1188" w:type="pct"/>
            <w:shd w:val="clear" w:color="auto" w:fill="auto"/>
          </w:tcPr>
          <w:p w:rsidR="00F06490" w:rsidRPr="006D71E8" w:rsidRDefault="00F06490" w:rsidP="00B06044">
            <w:pPr>
              <w:pStyle w:val="Tabletext"/>
            </w:pPr>
            <w:r w:rsidRPr="006D71E8">
              <w:t>Key activities</w:t>
            </w:r>
          </w:p>
        </w:tc>
        <w:tc>
          <w:tcPr>
            <w:tcW w:w="3383" w:type="pct"/>
            <w:shd w:val="clear" w:color="auto" w:fill="auto"/>
          </w:tcPr>
          <w:p w:rsidR="00F06490" w:rsidRPr="006D71E8" w:rsidRDefault="00F06490" w:rsidP="00B06044">
            <w:pPr>
              <w:pStyle w:val="Tabletext"/>
            </w:pPr>
            <w:r w:rsidRPr="006D71E8">
              <w:t>For the entire period covered by the plan, the key activities that the entity will undertake in order to achieve its purposes.</w:t>
            </w:r>
          </w:p>
        </w:tc>
      </w:tr>
      <w:tr w:rsidR="00F06490" w:rsidRPr="006D71E8" w:rsidTr="008E764E">
        <w:tc>
          <w:tcPr>
            <w:tcW w:w="429" w:type="pct"/>
            <w:shd w:val="clear" w:color="auto" w:fill="auto"/>
          </w:tcPr>
          <w:p w:rsidR="00F06490" w:rsidRPr="006D71E8" w:rsidRDefault="00F06490" w:rsidP="00B06044">
            <w:pPr>
              <w:pStyle w:val="Tabletext"/>
            </w:pPr>
            <w:r w:rsidRPr="006D71E8">
              <w:t>4</w:t>
            </w:r>
          </w:p>
        </w:tc>
        <w:tc>
          <w:tcPr>
            <w:tcW w:w="1188" w:type="pct"/>
            <w:shd w:val="clear" w:color="auto" w:fill="auto"/>
          </w:tcPr>
          <w:p w:rsidR="00F06490" w:rsidRPr="006D71E8" w:rsidRDefault="00F06490" w:rsidP="00B06044">
            <w:pPr>
              <w:pStyle w:val="Tabletext"/>
            </w:pPr>
            <w:r w:rsidRPr="006D71E8">
              <w:t>Operating context</w:t>
            </w:r>
          </w:p>
        </w:tc>
        <w:tc>
          <w:tcPr>
            <w:tcW w:w="3383" w:type="pct"/>
            <w:shd w:val="clear" w:color="auto" w:fill="auto"/>
          </w:tcPr>
          <w:p w:rsidR="00F06490" w:rsidRPr="006D71E8" w:rsidRDefault="00F06490" w:rsidP="00E23A53">
            <w:pPr>
              <w:pStyle w:val="Tablea"/>
            </w:pPr>
            <w:r w:rsidRPr="006D71E8">
              <w:t>For the entire period covered by the plan, the following:</w:t>
            </w:r>
          </w:p>
          <w:p w:rsidR="00F06490" w:rsidRPr="006D71E8" w:rsidRDefault="00F06490" w:rsidP="00E23A53">
            <w:pPr>
              <w:pStyle w:val="Tablea"/>
            </w:pPr>
            <w:r w:rsidRPr="006D71E8">
              <w:t>(a) the environment in which the entity will operate;</w:t>
            </w:r>
          </w:p>
          <w:p w:rsidR="00F06490" w:rsidRPr="006D71E8" w:rsidRDefault="00F06490" w:rsidP="00E23A53">
            <w:pPr>
              <w:pStyle w:val="Tablea"/>
            </w:pPr>
            <w:r w:rsidRPr="006D71E8">
              <w:lastRenderedPageBreak/>
              <w:t>(b) the strategies and plans the entity will implement to have the capability it needs to undertake its key activities and achieve its purposes;</w:t>
            </w:r>
          </w:p>
          <w:p w:rsidR="00F06490" w:rsidRPr="006D71E8" w:rsidRDefault="00F06490" w:rsidP="00E23A53">
            <w:pPr>
              <w:pStyle w:val="Tablea"/>
            </w:pPr>
            <w:r w:rsidRPr="006D71E8">
              <w:t>(c) a summary of the risk oversight and management systems of the entity, and the key risks that the entity will manage and how those risks will be managed;</w:t>
            </w:r>
          </w:p>
          <w:p w:rsidR="00F06490" w:rsidRPr="006D71E8" w:rsidRDefault="00F06490" w:rsidP="00E23A53">
            <w:pPr>
              <w:pStyle w:val="Tablea"/>
            </w:pPr>
            <w:r w:rsidRPr="006D71E8">
              <w:t>(d) details of any organisation or body that will make a significant contribution towards achieving the entity’s purposes through cooperation with the entity, including how that cooperation will help achieve those purposes;</w:t>
            </w:r>
          </w:p>
          <w:p w:rsidR="00F06490" w:rsidRPr="006D71E8" w:rsidRDefault="00F06490" w:rsidP="008E764E">
            <w:pPr>
              <w:pStyle w:val="Tablea"/>
            </w:pPr>
            <w:r w:rsidRPr="006D71E8">
              <w:t>(e) how any subsidiary of the entity will contribute to achieving the entity’s purposes.</w:t>
            </w:r>
          </w:p>
        </w:tc>
      </w:tr>
      <w:tr w:rsidR="00F06490" w:rsidRPr="006D71E8" w:rsidTr="00983B11">
        <w:tc>
          <w:tcPr>
            <w:tcW w:w="429" w:type="pct"/>
            <w:tcBorders>
              <w:bottom w:val="single" w:sz="12" w:space="0" w:color="auto"/>
            </w:tcBorders>
            <w:shd w:val="clear" w:color="auto" w:fill="auto"/>
          </w:tcPr>
          <w:p w:rsidR="00F06490" w:rsidRPr="006D71E8" w:rsidRDefault="00F06490" w:rsidP="00B06044">
            <w:pPr>
              <w:pStyle w:val="Tabletext"/>
            </w:pPr>
            <w:r w:rsidRPr="006D71E8">
              <w:lastRenderedPageBreak/>
              <w:t>5</w:t>
            </w:r>
          </w:p>
        </w:tc>
        <w:tc>
          <w:tcPr>
            <w:tcW w:w="1188" w:type="pct"/>
            <w:tcBorders>
              <w:bottom w:val="single" w:sz="12" w:space="0" w:color="auto"/>
            </w:tcBorders>
            <w:shd w:val="clear" w:color="auto" w:fill="auto"/>
          </w:tcPr>
          <w:p w:rsidR="00F06490" w:rsidRPr="006D71E8" w:rsidRDefault="00F06490" w:rsidP="00B06044">
            <w:pPr>
              <w:pStyle w:val="Tabletext"/>
            </w:pPr>
            <w:r w:rsidRPr="006D71E8">
              <w:t>Performance</w:t>
            </w:r>
          </w:p>
        </w:tc>
        <w:tc>
          <w:tcPr>
            <w:tcW w:w="3383" w:type="pct"/>
            <w:tcBorders>
              <w:bottom w:val="single" w:sz="12" w:space="0" w:color="auto"/>
            </w:tcBorders>
            <w:shd w:val="clear" w:color="auto" w:fill="auto"/>
          </w:tcPr>
          <w:p w:rsidR="00F06490" w:rsidRPr="006D71E8" w:rsidRDefault="00F06490" w:rsidP="00E23A53">
            <w:pPr>
              <w:pStyle w:val="Tabletext"/>
            </w:pPr>
            <w:r w:rsidRPr="006D71E8">
              <w:t>For each reporting period covered by the plan, details of how the entity’s performance in achieving the entity’s purposes will be measured and assessed through:</w:t>
            </w:r>
          </w:p>
          <w:p w:rsidR="00F06490" w:rsidRPr="006D71E8" w:rsidRDefault="00F06490" w:rsidP="00E23A53">
            <w:pPr>
              <w:pStyle w:val="Tablea"/>
            </w:pPr>
            <w:r w:rsidRPr="006D71E8">
              <w:t>(a) specified performance measures for the entity that meet the requirements of section</w:t>
            </w:r>
            <w:r w:rsidR="006D71E8">
              <w:t> </w:t>
            </w:r>
            <w:r w:rsidRPr="006D71E8">
              <w:t>16EA; and</w:t>
            </w:r>
          </w:p>
          <w:p w:rsidR="00F06490" w:rsidRPr="006D71E8" w:rsidRDefault="00F06490" w:rsidP="008E764E">
            <w:pPr>
              <w:pStyle w:val="Tablea"/>
            </w:pPr>
            <w:r w:rsidRPr="006D71E8">
              <w:t>(b) specified targets for each of those performance measures for which it is reasonably practicable to set a target.</w:t>
            </w:r>
          </w:p>
        </w:tc>
      </w:tr>
    </w:tbl>
    <w:p w:rsidR="00C61862" w:rsidRPr="006D71E8" w:rsidRDefault="00C61862" w:rsidP="00C61862">
      <w:pPr>
        <w:pStyle w:val="SubsectionHead"/>
      </w:pPr>
      <w:r w:rsidRPr="006D71E8">
        <w:t>Corporate plan must be published</w:t>
      </w:r>
    </w:p>
    <w:p w:rsidR="00C61862" w:rsidRPr="006D71E8" w:rsidRDefault="00C61862" w:rsidP="00C61862">
      <w:pPr>
        <w:pStyle w:val="subsection"/>
      </w:pPr>
      <w:r w:rsidRPr="006D71E8">
        <w:tab/>
        <w:t>(3)</w:t>
      </w:r>
      <w:r w:rsidRPr="006D71E8">
        <w:tab/>
        <w:t>The corporate plan must be published on the entity’s website by the last day of the second month of the reporting period for which the plan is prepared.</w:t>
      </w:r>
    </w:p>
    <w:p w:rsidR="00C61862" w:rsidRPr="006D71E8" w:rsidRDefault="00C61862" w:rsidP="00C61862">
      <w:pPr>
        <w:pStyle w:val="subsection"/>
      </w:pPr>
      <w:r w:rsidRPr="006D71E8">
        <w:tab/>
        <w:t>(4)</w:t>
      </w:r>
      <w:r w:rsidRPr="006D71E8">
        <w:tab/>
        <w:t>However, if the accountable authority considers that the corporate plan contains information that:</w:t>
      </w:r>
    </w:p>
    <w:p w:rsidR="00C61862" w:rsidRPr="006D71E8" w:rsidRDefault="00C61862" w:rsidP="00C61862">
      <w:pPr>
        <w:pStyle w:val="paragraph"/>
      </w:pPr>
      <w:r w:rsidRPr="006D71E8">
        <w:tab/>
        <w:t>(a)</w:t>
      </w:r>
      <w:r w:rsidRPr="006D71E8">
        <w:tab/>
        <w:t>is confidential or commercially sensitive; or</w:t>
      </w:r>
    </w:p>
    <w:p w:rsidR="00C61862" w:rsidRPr="006D71E8" w:rsidRDefault="00C61862" w:rsidP="00C61862">
      <w:pPr>
        <w:pStyle w:val="paragraph"/>
      </w:pPr>
      <w:r w:rsidRPr="006D71E8">
        <w:tab/>
        <w:t>(b)</w:t>
      </w:r>
      <w:r w:rsidRPr="006D71E8">
        <w:tab/>
        <w:t>could prejudice national security;</w:t>
      </w:r>
    </w:p>
    <w:p w:rsidR="00C61862" w:rsidRPr="006D71E8" w:rsidRDefault="00C61862" w:rsidP="00C61862">
      <w:pPr>
        <w:pStyle w:val="subsection2"/>
      </w:pPr>
      <w:r w:rsidRPr="006D71E8">
        <w:t xml:space="preserve">then only so much of the corporate plan that does not contain that information must be published under </w:t>
      </w:r>
      <w:r w:rsidR="00343DA7">
        <w:t>subsection (</w:t>
      </w:r>
      <w:r w:rsidRPr="006D71E8">
        <w:t>3).</w:t>
      </w:r>
    </w:p>
    <w:p w:rsidR="00C61862" w:rsidRPr="006D71E8" w:rsidRDefault="00C61862" w:rsidP="00C61862">
      <w:pPr>
        <w:pStyle w:val="SubsectionHead"/>
      </w:pPr>
      <w:r w:rsidRPr="006D71E8">
        <w:t>Corporate plan must be given to Ministers</w:t>
      </w:r>
    </w:p>
    <w:p w:rsidR="00C61862" w:rsidRPr="006D71E8" w:rsidRDefault="00C61862" w:rsidP="00C61862">
      <w:pPr>
        <w:pStyle w:val="subsection"/>
      </w:pPr>
      <w:r w:rsidRPr="006D71E8">
        <w:tab/>
        <w:t>(5)</w:t>
      </w:r>
      <w:r w:rsidRPr="006D71E8">
        <w:tab/>
        <w:t xml:space="preserve">The corporate plan, and any version of the plan referred to in </w:t>
      </w:r>
      <w:r w:rsidR="00343DA7">
        <w:t>subsection (</w:t>
      </w:r>
      <w:r w:rsidRPr="006D71E8">
        <w:t>4), must be given to the responsible Minister and the Finance Minister:</w:t>
      </w:r>
    </w:p>
    <w:p w:rsidR="00C61862" w:rsidRPr="006D71E8" w:rsidRDefault="00C61862" w:rsidP="00C61862">
      <w:pPr>
        <w:pStyle w:val="paragraph"/>
      </w:pPr>
      <w:r w:rsidRPr="006D71E8">
        <w:tab/>
        <w:t>(a)</w:t>
      </w:r>
      <w:r w:rsidRPr="006D71E8">
        <w:tab/>
        <w:t>as soon as practicable after the plan is prepared; and</w:t>
      </w:r>
    </w:p>
    <w:p w:rsidR="00C61862" w:rsidRPr="006D71E8" w:rsidRDefault="00C61862" w:rsidP="00C61862">
      <w:pPr>
        <w:pStyle w:val="paragraph"/>
      </w:pPr>
      <w:r w:rsidRPr="006D71E8">
        <w:tab/>
        <w:t>(b)</w:t>
      </w:r>
      <w:r w:rsidRPr="006D71E8">
        <w:tab/>
        <w:t xml:space="preserve">before the plan, or the version, is published under </w:t>
      </w:r>
      <w:r w:rsidR="00343DA7">
        <w:t>subsection (</w:t>
      </w:r>
      <w:r w:rsidRPr="006D71E8">
        <w:t>3).</w:t>
      </w:r>
    </w:p>
    <w:p w:rsidR="00C61862" w:rsidRPr="006D71E8" w:rsidRDefault="00C61862" w:rsidP="00C61862">
      <w:pPr>
        <w:pStyle w:val="SubsectionHead"/>
      </w:pPr>
      <w:r w:rsidRPr="006D71E8">
        <w:t>Variation of corporate plan</w:t>
      </w:r>
    </w:p>
    <w:p w:rsidR="00C61862" w:rsidRPr="006D71E8" w:rsidRDefault="00C61862" w:rsidP="00C61862">
      <w:pPr>
        <w:pStyle w:val="subsection"/>
      </w:pPr>
      <w:r w:rsidRPr="006D71E8">
        <w:tab/>
        <w:t>(6)</w:t>
      </w:r>
      <w:r w:rsidRPr="006D71E8">
        <w:tab/>
        <w:t>If the corporate plan is varied during the reporting period for which the plan is prepared and the accountable authority of the entity considers that the variation is significant, then:</w:t>
      </w:r>
    </w:p>
    <w:p w:rsidR="00C61862" w:rsidRPr="006D71E8" w:rsidRDefault="00C61862" w:rsidP="00C61862">
      <w:pPr>
        <w:pStyle w:val="paragraph"/>
      </w:pPr>
      <w:r w:rsidRPr="006D71E8">
        <w:tab/>
        <w:t>(a)</w:t>
      </w:r>
      <w:r w:rsidRPr="006D71E8">
        <w:tab/>
        <w:t>this section applies to the plan as varied; and</w:t>
      </w:r>
    </w:p>
    <w:p w:rsidR="00C61862" w:rsidRPr="006D71E8" w:rsidRDefault="00C61862" w:rsidP="00C61862">
      <w:pPr>
        <w:pStyle w:val="paragraph"/>
      </w:pPr>
      <w:r w:rsidRPr="006D71E8">
        <w:lastRenderedPageBreak/>
        <w:tab/>
        <w:t>(b)</w:t>
      </w:r>
      <w:r w:rsidRPr="006D71E8">
        <w:tab/>
      </w:r>
      <w:r w:rsidR="00343DA7">
        <w:t>subsection (</w:t>
      </w:r>
      <w:r w:rsidRPr="006D71E8">
        <w:t xml:space="preserve">3) applies as if it requires the plan to be published as soon as practicable after the plan is prepared (instead of it requiring the plan to be published by the </w:t>
      </w:r>
      <w:r w:rsidR="00CA2090" w:rsidRPr="006D71E8">
        <w:t>day specified in that subsection</w:t>
      </w:r>
      <w:r w:rsidRPr="006D71E8">
        <w:t>).</w:t>
      </w:r>
    </w:p>
    <w:p w:rsidR="00C61862" w:rsidRPr="006D71E8" w:rsidRDefault="00C61862" w:rsidP="00C61862">
      <w:pPr>
        <w:pStyle w:val="SubsectionHead"/>
      </w:pPr>
      <w:r w:rsidRPr="006D71E8">
        <w:t>Corporate plan for new entity</w:t>
      </w:r>
    </w:p>
    <w:p w:rsidR="00C61862" w:rsidRPr="006D71E8" w:rsidRDefault="00C61862" w:rsidP="00C61862">
      <w:pPr>
        <w:pStyle w:val="subsection"/>
      </w:pPr>
      <w:r w:rsidRPr="006D71E8">
        <w:tab/>
        <w:t>(7)</w:t>
      </w:r>
      <w:r w:rsidRPr="006D71E8">
        <w:tab/>
        <w:t xml:space="preserve">If the entity is established at the start of, or during, the reporting period for which the plan is prepared, then </w:t>
      </w:r>
      <w:r w:rsidR="00343DA7">
        <w:t>subsection (</w:t>
      </w:r>
      <w:r w:rsidRPr="006D71E8">
        <w:t xml:space="preserve">3) applies as if it requires the plan to be published as soon as practicable after the plan is prepared (instead of it requiring the plan to be published by the </w:t>
      </w:r>
      <w:r w:rsidR="00CA2090" w:rsidRPr="006D71E8">
        <w:t>day specified in that subsection</w:t>
      </w:r>
      <w:r w:rsidRPr="006D71E8">
        <w:t>).</w:t>
      </w:r>
    </w:p>
    <w:p w:rsidR="00F06490" w:rsidRPr="006D71E8" w:rsidRDefault="00F06490" w:rsidP="00F06490">
      <w:pPr>
        <w:pStyle w:val="ActHead5"/>
      </w:pPr>
      <w:bookmarkStart w:id="44" w:name="_Toc82677754"/>
      <w:r w:rsidRPr="001B1F4D">
        <w:rPr>
          <w:rStyle w:val="CharSectno"/>
        </w:rPr>
        <w:t>16EA</w:t>
      </w:r>
      <w:r w:rsidRPr="006D71E8">
        <w:t xml:space="preserve">  Performance measures for Commonwealth entities</w:t>
      </w:r>
      <w:bookmarkEnd w:id="44"/>
    </w:p>
    <w:p w:rsidR="00F06490" w:rsidRPr="006D71E8" w:rsidRDefault="00F06490" w:rsidP="00F06490">
      <w:pPr>
        <w:pStyle w:val="SOHeadBold"/>
      </w:pPr>
      <w:r w:rsidRPr="006D71E8">
        <w:t>Guide to this section</w:t>
      </w:r>
    </w:p>
    <w:p w:rsidR="00F06490" w:rsidRPr="006D71E8" w:rsidRDefault="00F06490" w:rsidP="00F06490">
      <w:pPr>
        <w:pStyle w:val="SOText"/>
      </w:pPr>
      <w:r w:rsidRPr="006D71E8">
        <w:t>The purpose of this section is to set out the requirements for the performance measures for a Commonwealth entity.</w:t>
      </w:r>
    </w:p>
    <w:p w:rsidR="00F06490" w:rsidRPr="006D71E8" w:rsidRDefault="00F06490" w:rsidP="00F06490">
      <w:pPr>
        <w:pStyle w:val="SOText"/>
      </w:pPr>
      <w:r w:rsidRPr="006D71E8">
        <w:t>The performance measures must be included in the entity’s corporate plan (see subsection</w:t>
      </w:r>
      <w:r w:rsidR="006D71E8">
        <w:t> </w:t>
      </w:r>
      <w:r w:rsidRPr="006D71E8">
        <w:t>16E(2)) and are used to measure and assess the entity’s performance in a reporting period (see subsection</w:t>
      </w:r>
      <w:r w:rsidR="006D71E8">
        <w:t> </w:t>
      </w:r>
      <w:r w:rsidRPr="006D71E8">
        <w:t>16F(1)).</w:t>
      </w:r>
    </w:p>
    <w:p w:rsidR="00F06490" w:rsidRPr="006D71E8" w:rsidRDefault="00F06490" w:rsidP="00F06490">
      <w:pPr>
        <w:pStyle w:val="SOText"/>
      </w:pPr>
      <w:r w:rsidRPr="006D71E8">
        <w:t>This section is made for subsection</w:t>
      </w:r>
      <w:r w:rsidR="006D71E8">
        <w:t> </w:t>
      </w:r>
      <w:r w:rsidRPr="006D71E8">
        <w:t>35(2) of the Act.</w:t>
      </w:r>
    </w:p>
    <w:p w:rsidR="00F06490" w:rsidRPr="006D71E8" w:rsidRDefault="00F06490" w:rsidP="00F06490">
      <w:pPr>
        <w:pStyle w:val="subsection"/>
      </w:pPr>
      <w:r w:rsidRPr="006D71E8">
        <w:tab/>
      </w:r>
      <w:r w:rsidRPr="006D71E8">
        <w:tab/>
        <w:t>The performance measures for an entity meet the requirements of this section if, in the context of the entity’s purposes or key activities, they:</w:t>
      </w:r>
    </w:p>
    <w:p w:rsidR="00F06490" w:rsidRPr="006D71E8" w:rsidRDefault="00F06490" w:rsidP="00F06490">
      <w:pPr>
        <w:pStyle w:val="paragraph"/>
      </w:pPr>
      <w:r w:rsidRPr="006D71E8">
        <w:tab/>
        <w:t>(a)</w:t>
      </w:r>
      <w:r w:rsidRPr="006D71E8">
        <w:tab/>
        <w:t>relate directly to one or more of those purposes or key activities; and</w:t>
      </w:r>
    </w:p>
    <w:p w:rsidR="00F06490" w:rsidRPr="006D71E8" w:rsidRDefault="00F06490" w:rsidP="00F06490">
      <w:pPr>
        <w:pStyle w:val="paragraph"/>
      </w:pPr>
      <w:r w:rsidRPr="006D71E8">
        <w:tab/>
        <w:t>(b)</w:t>
      </w:r>
      <w:r w:rsidRPr="006D71E8">
        <w:tab/>
        <w:t>use sources of information and methodologies that are reliable and verifiable; and</w:t>
      </w:r>
    </w:p>
    <w:p w:rsidR="00F06490" w:rsidRPr="006D71E8" w:rsidRDefault="00F06490" w:rsidP="00F06490">
      <w:pPr>
        <w:pStyle w:val="paragraph"/>
      </w:pPr>
      <w:r w:rsidRPr="006D71E8">
        <w:tab/>
        <w:t>(c)</w:t>
      </w:r>
      <w:r w:rsidRPr="006D71E8">
        <w:tab/>
        <w:t>provide an unbiased basis for the measurement and assessment of the entity’s performance; and</w:t>
      </w:r>
    </w:p>
    <w:p w:rsidR="00F06490" w:rsidRPr="006D71E8" w:rsidRDefault="00F06490" w:rsidP="00F06490">
      <w:pPr>
        <w:pStyle w:val="paragraph"/>
      </w:pPr>
      <w:r w:rsidRPr="006D71E8">
        <w:tab/>
        <w:t>(d)</w:t>
      </w:r>
      <w:r w:rsidRPr="006D71E8">
        <w:tab/>
        <w:t>where reasonably practicable, comprise a mix of qualitative and quantitative measures; and</w:t>
      </w:r>
    </w:p>
    <w:p w:rsidR="00F06490" w:rsidRPr="006D71E8" w:rsidRDefault="00F06490" w:rsidP="00F06490">
      <w:pPr>
        <w:pStyle w:val="paragraph"/>
      </w:pPr>
      <w:r w:rsidRPr="006D71E8">
        <w:tab/>
        <w:t>(e)</w:t>
      </w:r>
      <w:r w:rsidRPr="006D71E8">
        <w:tab/>
        <w:t>include measures of the entity’s outputs, efficiency and effectiveness if those things are appropriate measures of the entity’s performance; and</w:t>
      </w:r>
    </w:p>
    <w:p w:rsidR="00F06490" w:rsidRPr="006D71E8" w:rsidRDefault="00F06490" w:rsidP="00F06490">
      <w:pPr>
        <w:pStyle w:val="paragraph"/>
      </w:pPr>
      <w:r w:rsidRPr="006D71E8">
        <w:tab/>
        <w:t>(f)</w:t>
      </w:r>
      <w:r w:rsidRPr="006D71E8">
        <w:tab/>
        <w:t>provide a basis for an assessment of the entity’s performance over time.</w:t>
      </w:r>
    </w:p>
    <w:p w:rsidR="00C61862" w:rsidRPr="006D71E8" w:rsidRDefault="00C61862" w:rsidP="00062E41">
      <w:pPr>
        <w:pStyle w:val="ActHead3"/>
        <w:pageBreakBefore/>
        <w:spacing w:before="360"/>
      </w:pPr>
      <w:bookmarkStart w:id="45" w:name="_Toc82677755"/>
      <w:r w:rsidRPr="001B1F4D">
        <w:rPr>
          <w:rStyle w:val="CharDivNo"/>
        </w:rPr>
        <w:lastRenderedPageBreak/>
        <w:t>Division</w:t>
      </w:r>
      <w:r w:rsidR="006D71E8" w:rsidRPr="001B1F4D">
        <w:rPr>
          <w:rStyle w:val="CharDivNo"/>
        </w:rPr>
        <w:t> </w:t>
      </w:r>
      <w:r w:rsidRPr="001B1F4D">
        <w:rPr>
          <w:rStyle w:val="CharDivNo"/>
        </w:rPr>
        <w:t>2</w:t>
      </w:r>
      <w:r w:rsidRPr="006D71E8">
        <w:t>—</w:t>
      </w:r>
      <w:r w:rsidRPr="001B1F4D">
        <w:rPr>
          <w:rStyle w:val="CharDivText"/>
        </w:rPr>
        <w:t>Performance of Commonwealth entities</w:t>
      </w:r>
      <w:bookmarkEnd w:id="45"/>
    </w:p>
    <w:p w:rsidR="00C61862" w:rsidRPr="006D71E8" w:rsidRDefault="00C61862" w:rsidP="00C61862">
      <w:pPr>
        <w:pStyle w:val="ActHead5"/>
      </w:pPr>
      <w:bookmarkStart w:id="46" w:name="_Toc82677756"/>
      <w:r w:rsidRPr="001B1F4D">
        <w:rPr>
          <w:rStyle w:val="CharSectno"/>
        </w:rPr>
        <w:t>16F</w:t>
      </w:r>
      <w:r w:rsidRPr="006D71E8">
        <w:t xml:space="preserve">  Annual performance statements for Commonwealth entities</w:t>
      </w:r>
      <w:bookmarkEnd w:id="46"/>
    </w:p>
    <w:p w:rsidR="00C61862" w:rsidRPr="006D71E8" w:rsidRDefault="00C61862" w:rsidP="00C61862">
      <w:pPr>
        <w:pStyle w:val="SOHeadBold"/>
      </w:pPr>
      <w:r w:rsidRPr="006D71E8">
        <w:t>Guide to this section</w:t>
      </w:r>
    </w:p>
    <w:p w:rsidR="00C61862" w:rsidRPr="006D71E8" w:rsidRDefault="00C61862" w:rsidP="00C61862">
      <w:pPr>
        <w:pStyle w:val="SOText"/>
      </w:pPr>
      <w:r w:rsidRPr="006D71E8">
        <w:t>The purpose of this section is to set out matters that the accountable authority of a Commonwealth entity must include in the entity’s annual performance statements.</w:t>
      </w:r>
    </w:p>
    <w:p w:rsidR="00C61862" w:rsidRPr="006D71E8" w:rsidRDefault="00C61862" w:rsidP="00C61862">
      <w:pPr>
        <w:pStyle w:val="SOText"/>
      </w:pPr>
      <w:r w:rsidRPr="006D71E8">
        <w:t>The annual performance statements may also include other matters and, for some Commonwealth entities, the entity’s enabling legislation may require that other matters be included in the performance statements.</w:t>
      </w:r>
    </w:p>
    <w:p w:rsidR="00C61862" w:rsidRPr="006D71E8" w:rsidRDefault="00DC45EF" w:rsidP="00C61862">
      <w:pPr>
        <w:pStyle w:val="SOText"/>
      </w:pPr>
      <w:r w:rsidRPr="006D71E8">
        <w:t>A Commonwealth entity’s corporate plan and any Portfolio Budget Statement, Portfolio Additional Estimates Statement or other portfolio estimates statement for a reporting period set out</w:t>
      </w:r>
      <w:r w:rsidR="00C61862" w:rsidRPr="006D71E8">
        <w:t xml:space="preserve"> how the entity’s performance will be measured and assessed in achieving the entity’s purposes in the reporting period. The entity’s annual performance statements, which set out the results of that measurement and assessment, are included in the entity’s annual report for the reporting period. The measurement and assessment relate only to that particular reporting period, even though the corporate plan sets out how the entity’s performance will be measured and assessed for at least 4 reporting periods.</w:t>
      </w:r>
    </w:p>
    <w:p w:rsidR="00C61862" w:rsidRPr="006D71E8" w:rsidRDefault="00C61862" w:rsidP="00C61862">
      <w:pPr>
        <w:pStyle w:val="SOText"/>
      </w:pPr>
      <w:r w:rsidRPr="006D71E8">
        <w:t>This section is made for subsection</w:t>
      </w:r>
      <w:r w:rsidR="006D71E8">
        <w:t> </w:t>
      </w:r>
      <w:r w:rsidRPr="006D71E8">
        <w:t>38(2) and paragraph</w:t>
      </w:r>
      <w:r w:rsidR="006D71E8">
        <w:t> </w:t>
      </w:r>
      <w:r w:rsidRPr="006D71E8">
        <w:t>39(2)(b) of the Act.</w:t>
      </w:r>
    </w:p>
    <w:p w:rsidR="00C61862" w:rsidRPr="006D71E8" w:rsidRDefault="00C61862" w:rsidP="00C61862">
      <w:pPr>
        <w:pStyle w:val="SubsectionHead"/>
      </w:pPr>
      <w:r w:rsidRPr="006D71E8">
        <w:t>Measuring and assessing entity’s performance</w:t>
      </w:r>
    </w:p>
    <w:p w:rsidR="00C61862" w:rsidRPr="006D71E8" w:rsidRDefault="00C61862" w:rsidP="00C61862">
      <w:pPr>
        <w:pStyle w:val="subsection"/>
      </w:pPr>
      <w:r w:rsidRPr="006D71E8">
        <w:tab/>
        <w:t>(1)</w:t>
      </w:r>
      <w:r w:rsidRPr="006D71E8">
        <w:tab/>
        <w:t xml:space="preserve">In preparing the annual performance statements for a Commonwealth entity for a reporting period, the accountable authority of the entity must measure and assess the entity’s performance in achieving the entity’s purposes in the reporting period in accordance with the method of measuring and assessing the entity’s performance in the reporting period that was set out in </w:t>
      </w:r>
      <w:r w:rsidR="00DC45EF" w:rsidRPr="006D71E8">
        <w:t>the entity’s corporate plan, and in any Portfolio Budget Statement, Portfolio Additional Estimates Statement or other portfolio estimates statement, that were</w:t>
      </w:r>
      <w:r w:rsidRPr="006D71E8">
        <w:t xml:space="preserve"> prepared for the reporting period.</w:t>
      </w:r>
    </w:p>
    <w:p w:rsidR="00C61862" w:rsidRPr="006D71E8" w:rsidRDefault="00C61862" w:rsidP="00C61862">
      <w:pPr>
        <w:pStyle w:val="notetext"/>
      </w:pPr>
      <w:r w:rsidRPr="006D71E8">
        <w:t>Note:</w:t>
      </w:r>
      <w:r w:rsidRPr="006D71E8">
        <w:tab/>
        <w:t>Annual performance statements for a Commonwealth entity must be prepared for a reporting period for the entity and included in the entity’s annual report for that reporting period (see subsection</w:t>
      </w:r>
      <w:r w:rsidR="006D71E8">
        <w:t> </w:t>
      </w:r>
      <w:r w:rsidRPr="006D71E8">
        <w:t>39(1) of the Act).</w:t>
      </w:r>
    </w:p>
    <w:p w:rsidR="00C61862" w:rsidRPr="006D71E8" w:rsidRDefault="00C61862" w:rsidP="00C61862">
      <w:pPr>
        <w:pStyle w:val="SubsectionHead"/>
      </w:pPr>
      <w:r w:rsidRPr="006D71E8">
        <w:t>Matters that must be included in annual performance statements</w:t>
      </w:r>
    </w:p>
    <w:p w:rsidR="00C61862" w:rsidRPr="006D71E8" w:rsidRDefault="00C61862" w:rsidP="00C61862">
      <w:pPr>
        <w:pStyle w:val="subsection"/>
      </w:pPr>
      <w:r w:rsidRPr="006D71E8">
        <w:tab/>
        <w:t>(2)</w:t>
      </w:r>
      <w:r w:rsidRPr="006D71E8">
        <w:tab/>
        <w:t>The following table sets out the matters that must be included in the annual performance statements for a Commonwealth entity:</w:t>
      </w:r>
    </w:p>
    <w:p w:rsidR="00C61862" w:rsidRPr="006D71E8" w:rsidRDefault="00C61862" w:rsidP="00C6186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2026"/>
        <w:gridCol w:w="5771"/>
      </w:tblGrid>
      <w:tr w:rsidR="00C61862" w:rsidRPr="006D71E8" w:rsidTr="00983B11">
        <w:trPr>
          <w:tblHeader/>
        </w:trPr>
        <w:tc>
          <w:tcPr>
            <w:tcW w:w="5000" w:type="pct"/>
            <w:gridSpan w:val="3"/>
            <w:tcBorders>
              <w:top w:val="single" w:sz="12" w:space="0" w:color="auto"/>
              <w:bottom w:val="single" w:sz="6" w:space="0" w:color="auto"/>
            </w:tcBorders>
            <w:shd w:val="clear" w:color="auto" w:fill="auto"/>
          </w:tcPr>
          <w:p w:rsidR="00C61862" w:rsidRPr="006D71E8" w:rsidRDefault="00C61862" w:rsidP="00062E41">
            <w:pPr>
              <w:pStyle w:val="TableHeading"/>
              <w:keepLines/>
            </w:pPr>
            <w:r w:rsidRPr="006D71E8">
              <w:lastRenderedPageBreak/>
              <w:t>Matters to be included in a Commonwealth entity’s annual performance statements</w:t>
            </w:r>
          </w:p>
        </w:tc>
      </w:tr>
      <w:tr w:rsidR="00C61862" w:rsidRPr="006D71E8" w:rsidTr="00983B11">
        <w:trPr>
          <w:tblHeader/>
        </w:trPr>
        <w:tc>
          <w:tcPr>
            <w:tcW w:w="429" w:type="pct"/>
            <w:tcBorders>
              <w:top w:val="single" w:sz="6" w:space="0" w:color="auto"/>
              <w:bottom w:val="single" w:sz="12" w:space="0" w:color="auto"/>
            </w:tcBorders>
            <w:shd w:val="clear" w:color="auto" w:fill="auto"/>
          </w:tcPr>
          <w:p w:rsidR="00C61862" w:rsidRPr="006D71E8" w:rsidRDefault="00C61862" w:rsidP="00062E41">
            <w:pPr>
              <w:pStyle w:val="TableHeading"/>
              <w:keepLines/>
            </w:pPr>
            <w:r w:rsidRPr="006D71E8">
              <w:t>Item</w:t>
            </w:r>
          </w:p>
        </w:tc>
        <w:tc>
          <w:tcPr>
            <w:tcW w:w="1188" w:type="pct"/>
            <w:tcBorders>
              <w:top w:val="single" w:sz="6" w:space="0" w:color="auto"/>
              <w:bottom w:val="single" w:sz="12" w:space="0" w:color="auto"/>
            </w:tcBorders>
            <w:shd w:val="clear" w:color="auto" w:fill="auto"/>
          </w:tcPr>
          <w:p w:rsidR="00C61862" w:rsidRPr="006D71E8" w:rsidRDefault="00C61862" w:rsidP="00062E41">
            <w:pPr>
              <w:pStyle w:val="TableHeading"/>
              <w:keepLines/>
            </w:pPr>
            <w:r w:rsidRPr="006D71E8">
              <w:t>Topic</w:t>
            </w:r>
          </w:p>
        </w:tc>
        <w:tc>
          <w:tcPr>
            <w:tcW w:w="3383" w:type="pct"/>
            <w:tcBorders>
              <w:top w:val="single" w:sz="6" w:space="0" w:color="auto"/>
              <w:bottom w:val="single" w:sz="12" w:space="0" w:color="auto"/>
            </w:tcBorders>
            <w:shd w:val="clear" w:color="auto" w:fill="auto"/>
          </w:tcPr>
          <w:p w:rsidR="00C61862" w:rsidRPr="006D71E8" w:rsidRDefault="00C61862" w:rsidP="00062E41">
            <w:pPr>
              <w:pStyle w:val="TableHeading"/>
              <w:keepLines/>
            </w:pPr>
            <w:r w:rsidRPr="006D71E8">
              <w:t>Matters to be included</w:t>
            </w:r>
          </w:p>
        </w:tc>
      </w:tr>
      <w:tr w:rsidR="00C61862" w:rsidRPr="006D71E8" w:rsidTr="00983B11">
        <w:tc>
          <w:tcPr>
            <w:tcW w:w="429" w:type="pct"/>
            <w:tcBorders>
              <w:top w:val="single" w:sz="12" w:space="0" w:color="auto"/>
            </w:tcBorders>
            <w:shd w:val="clear" w:color="auto" w:fill="auto"/>
          </w:tcPr>
          <w:p w:rsidR="00C61862" w:rsidRPr="006D71E8" w:rsidRDefault="00C61862" w:rsidP="00062E41">
            <w:pPr>
              <w:pStyle w:val="Tabletext"/>
              <w:keepNext/>
              <w:keepLines/>
            </w:pPr>
            <w:r w:rsidRPr="006D71E8">
              <w:t>1</w:t>
            </w:r>
          </w:p>
        </w:tc>
        <w:tc>
          <w:tcPr>
            <w:tcW w:w="1188" w:type="pct"/>
            <w:tcBorders>
              <w:top w:val="single" w:sz="12" w:space="0" w:color="auto"/>
            </w:tcBorders>
            <w:shd w:val="clear" w:color="auto" w:fill="auto"/>
          </w:tcPr>
          <w:p w:rsidR="00C61862" w:rsidRPr="006D71E8" w:rsidRDefault="00C61862" w:rsidP="00062E41">
            <w:pPr>
              <w:pStyle w:val="Tabletext"/>
              <w:keepNext/>
              <w:keepLines/>
            </w:pPr>
            <w:r w:rsidRPr="006D71E8">
              <w:t>Statements</w:t>
            </w:r>
          </w:p>
        </w:tc>
        <w:tc>
          <w:tcPr>
            <w:tcW w:w="3383" w:type="pct"/>
            <w:tcBorders>
              <w:top w:val="single" w:sz="12" w:space="0" w:color="auto"/>
            </w:tcBorders>
            <w:shd w:val="clear" w:color="auto" w:fill="auto"/>
          </w:tcPr>
          <w:p w:rsidR="00C61862" w:rsidRPr="006D71E8" w:rsidRDefault="00C61862" w:rsidP="00062E41">
            <w:pPr>
              <w:pStyle w:val="Tabletext"/>
              <w:keepNext/>
              <w:keepLines/>
            </w:pPr>
            <w:r w:rsidRPr="006D71E8">
              <w:t>The following:</w:t>
            </w:r>
          </w:p>
          <w:p w:rsidR="00C61862" w:rsidRPr="006D71E8" w:rsidRDefault="00C61862" w:rsidP="00062E41">
            <w:pPr>
              <w:pStyle w:val="Tablea"/>
              <w:keepNext/>
              <w:keepLines/>
            </w:pPr>
            <w:r w:rsidRPr="006D71E8">
              <w:t>(a) a statement that the performance statements are prepared for paragraph</w:t>
            </w:r>
            <w:r w:rsidR="006D71E8">
              <w:t> </w:t>
            </w:r>
            <w:r w:rsidRPr="006D71E8">
              <w:t>39(1)(a) of the Act;</w:t>
            </w:r>
          </w:p>
          <w:p w:rsidR="00C61862" w:rsidRPr="006D71E8" w:rsidRDefault="00C61862" w:rsidP="00062E41">
            <w:pPr>
              <w:pStyle w:val="Tablea"/>
              <w:keepNext/>
              <w:keepLines/>
            </w:pPr>
            <w:r w:rsidRPr="006D71E8">
              <w:t>(b) a statement specifying the reporting period for which the performance statements are prepared;</w:t>
            </w:r>
          </w:p>
          <w:p w:rsidR="00C61862" w:rsidRPr="006D71E8" w:rsidRDefault="00C61862" w:rsidP="00062E41">
            <w:pPr>
              <w:pStyle w:val="Tablea"/>
              <w:keepNext/>
              <w:keepLines/>
            </w:pPr>
            <w:r w:rsidRPr="006D71E8">
              <w:t>(c) a statement that, in the opinion of the accountable authority of the entity, the performance statements:</w:t>
            </w:r>
          </w:p>
          <w:p w:rsidR="00C61862" w:rsidRPr="006D71E8" w:rsidRDefault="00C61862" w:rsidP="00062E41">
            <w:pPr>
              <w:pStyle w:val="Tablei"/>
              <w:keepNext/>
              <w:keepLines/>
            </w:pPr>
            <w:r w:rsidRPr="006D71E8">
              <w:t>(i) accurately present the entity’s performance in the reporting period; and</w:t>
            </w:r>
          </w:p>
          <w:p w:rsidR="00C61862" w:rsidRPr="006D71E8" w:rsidRDefault="00C61862" w:rsidP="00062E41">
            <w:pPr>
              <w:pStyle w:val="Tablei"/>
              <w:keepNext/>
              <w:keepLines/>
            </w:pPr>
            <w:r w:rsidRPr="006D71E8">
              <w:t>(ii) comply with subsection</w:t>
            </w:r>
            <w:r w:rsidR="006D71E8">
              <w:t> </w:t>
            </w:r>
            <w:r w:rsidRPr="006D71E8">
              <w:t>39(2) of the Act.</w:t>
            </w:r>
          </w:p>
        </w:tc>
      </w:tr>
      <w:tr w:rsidR="00C61862" w:rsidRPr="006D71E8" w:rsidTr="00983B11">
        <w:tc>
          <w:tcPr>
            <w:tcW w:w="429" w:type="pct"/>
            <w:tcBorders>
              <w:bottom w:val="single" w:sz="4" w:space="0" w:color="auto"/>
            </w:tcBorders>
            <w:shd w:val="clear" w:color="auto" w:fill="auto"/>
          </w:tcPr>
          <w:p w:rsidR="00C61862" w:rsidRPr="006D71E8" w:rsidRDefault="00C61862" w:rsidP="00B06044">
            <w:pPr>
              <w:pStyle w:val="Tabletext"/>
            </w:pPr>
            <w:r w:rsidRPr="006D71E8">
              <w:t>2</w:t>
            </w:r>
          </w:p>
        </w:tc>
        <w:tc>
          <w:tcPr>
            <w:tcW w:w="1188" w:type="pct"/>
            <w:tcBorders>
              <w:bottom w:val="single" w:sz="4" w:space="0" w:color="auto"/>
            </w:tcBorders>
            <w:shd w:val="clear" w:color="auto" w:fill="auto"/>
          </w:tcPr>
          <w:p w:rsidR="00C61862" w:rsidRPr="006D71E8" w:rsidRDefault="00C61862" w:rsidP="00B06044">
            <w:pPr>
              <w:pStyle w:val="Tabletext"/>
            </w:pPr>
            <w:r w:rsidRPr="006D71E8">
              <w:t>Results</w:t>
            </w:r>
          </w:p>
        </w:tc>
        <w:tc>
          <w:tcPr>
            <w:tcW w:w="3383" w:type="pct"/>
            <w:tcBorders>
              <w:bottom w:val="single" w:sz="4" w:space="0" w:color="auto"/>
            </w:tcBorders>
            <w:shd w:val="clear" w:color="auto" w:fill="auto"/>
          </w:tcPr>
          <w:p w:rsidR="00C61862" w:rsidRPr="006D71E8" w:rsidRDefault="00C61862" w:rsidP="00B06044">
            <w:pPr>
              <w:pStyle w:val="Tabletext"/>
            </w:pPr>
            <w:r w:rsidRPr="006D71E8">
              <w:t xml:space="preserve">The results of the measurement and assessment referred to in </w:t>
            </w:r>
            <w:r w:rsidR="00343DA7">
              <w:t>subsection (</w:t>
            </w:r>
            <w:r w:rsidRPr="006D71E8">
              <w:t>1) of this section of the entity’s performance in the reporting period in achieving its purposes.</w:t>
            </w:r>
          </w:p>
        </w:tc>
      </w:tr>
      <w:tr w:rsidR="00C61862" w:rsidRPr="006D71E8" w:rsidTr="00983B11">
        <w:tc>
          <w:tcPr>
            <w:tcW w:w="429" w:type="pct"/>
            <w:tcBorders>
              <w:bottom w:val="single" w:sz="12" w:space="0" w:color="auto"/>
            </w:tcBorders>
            <w:shd w:val="clear" w:color="auto" w:fill="auto"/>
          </w:tcPr>
          <w:p w:rsidR="00C61862" w:rsidRPr="006D71E8" w:rsidRDefault="00C61862" w:rsidP="00B06044">
            <w:pPr>
              <w:pStyle w:val="Tabletext"/>
            </w:pPr>
            <w:r w:rsidRPr="006D71E8">
              <w:t>3</w:t>
            </w:r>
          </w:p>
        </w:tc>
        <w:tc>
          <w:tcPr>
            <w:tcW w:w="1188" w:type="pct"/>
            <w:tcBorders>
              <w:bottom w:val="single" w:sz="12" w:space="0" w:color="auto"/>
            </w:tcBorders>
            <w:shd w:val="clear" w:color="auto" w:fill="auto"/>
          </w:tcPr>
          <w:p w:rsidR="00C61862" w:rsidRPr="006D71E8" w:rsidRDefault="00C61862" w:rsidP="00B06044">
            <w:pPr>
              <w:pStyle w:val="Tabletext"/>
            </w:pPr>
            <w:r w:rsidRPr="006D71E8">
              <w:t>Analysis</w:t>
            </w:r>
          </w:p>
        </w:tc>
        <w:tc>
          <w:tcPr>
            <w:tcW w:w="3383" w:type="pct"/>
            <w:tcBorders>
              <w:bottom w:val="single" w:sz="12" w:space="0" w:color="auto"/>
            </w:tcBorders>
            <w:shd w:val="clear" w:color="auto" w:fill="auto"/>
          </w:tcPr>
          <w:p w:rsidR="00C61862" w:rsidRPr="006D71E8" w:rsidRDefault="00C61862" w:rsidP="00B06044">
            <w:pPr>
              <w:pStyle w:val="Tabletext"/>
            </w:pPr>
            <w:r w:rsidRPr="006D71E8">
              <w:t>An analysis of the factors that may have contributed to the entity’s performance in achieving its purposes in the reporting period, including any changes to:</w:t>
            </w:r>
          </w:p>
          <w:p w:rsidR="00C61862" w:rsidRPr="006D71E8" w:rsidRDefault="00C61862" w:rsidP="00B06044">
            <w:pPr>
              <w:pStyle w:val="Tablea"/>
            </w:pPr>
            <w:r w:rsidRPr="006D71E8">
              <w:t>(a) the entity’s purposes, activities or organisational capability; or</w:t>
            </w:r>
          </w:p>
          <w:p w:rsidR="00C61862" w:rsidRPr="006D71E8" w:rsidRDefault="00C61862" w:rsidP="00B06044">
            <w:pPr>
              <w:pStyle w:val="Tablea"/>
            </w:pPr>
            <w:r w:rsidRPr="006D71E8">
              <w:t>(b) the environment in which the entity operated;</w:t>
            </w:r>
          </w:p>
          <w:p w:rsidR="00C61862" w:rsidRPr="006D71E8" w:rsidRDefault="00C61862" w:rsidP="00B06044">
            <w:pPr>
              <w:pStyle w:val="Tabletext"/>
            </w:pPr>
            <w:r w:rsidRPr="006D71E8">
              <w:t>that may have had a significant impact on the entity’s performance in the reporting period.</w:t>
            </w:r>
          </w:p>
        </w:tc>
      </w:tr>
    </w:tbl>
    <w:p w:rsidR="00C61862" w:rsidRPr="006D71E8" w:rsidRDefault="00C61862" w:rsidP="00D35176">
      <w:pPr>
        <w:pStyle w:val="ActHead3"/>
        <w:pageBreakBefore/>
        <w:spacing w:before="360"/>
      </w:pPr>
      <w:bookmarkStart w:id="47" w:name="_Toc82677757"/>
      <w:r w:rsidRPr="001B1F4D">
        <w:rPr>
          <w:rStyle w:val="CharDivNo"/>
        </w:rPr>
        <w:lastRenderedPageBreak/>
        <w:t>Division</w:t>
      </w:r>
      <w:r w:rsidR="006D71E8" w:rsidRPr="001B1F4D">
        <w:rPr>
          <w:rStyle w:val="CharDivNo"/>
        </w:rPr>
        <w:t> </w:t>
      </w:r>
      <w:r w:rsidRPr="001B1F4D">
        <w:rPr>
          <w:rStyle w:val="CharDivNo"/>
        </w:rPr>
        <w:t>3</w:t>
      </w:r>
      <w:r w:rsidRPr="006D71E8">
        <w:t>—</w:t>
      </w:r>
      <w:r w:rsidRPr="001B1F4D">
        <w:rPr>
          <w:rStyle w:val="CharDivText"/>
        </w:rPr>
        <w:t>Audit Committee for Commonwealth entities</w:t>
      </w:r>
      <w:bookmarkEnd w:id="47"/>
    </w:p>
    <w:p w:rsidR="004C5AC6" w:rsidRPr="006D71E8" w:rsidRDefault="004C5AC6" w:rsidP="004C5AC6">
      <w:pPr>
        <w:pStyle w:val="ActHead5"/>
      </w:pPr>
      <w:bookmarkStart w:id="48" w:name="_Toc82677758"/>
      <w:r w:rsidRPr="001B1F4D">
        <w:rPr>
          <w:rStyle w:val="CharSectno"/>
        </w:rPr>
        <w:t>17</w:t>
      </w:r>
      <w:r w:rsidRPr="006D71E8">
        <w:t xml:space="preserve">  Audit committee for Commonwealth entities</w:t>
      </w:r>
      <w:bookmarkEnd w:id="48"/>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set out minimum requirements relating to the audit committee for a Commonwealth entity to help ensure that the committee provides independent advice and assurance to the entity’s accountable authority. It is also to require the accountable authority to determine the functions the audit committee is to perform for the entity.</w:t>
      </w:r>
    </w:p>
    <w:p w:rsidR="004C5AC6" w:rsidRPr="006D71E8" w:rsidRDefault="004C5AC6" w:rsidP="004C5AC6">
      <w:pPr>
        <w:pStyle w:val="SOText"/>
      </w:pPr>
      <w:r w:rsidRPr="006D71E8">
        <w:t>This section does not prevent the same audit committee performing functions for multiple Commonwealth entities.</w:t>
      </w:r>
    </w:p>
    <w:p w:rsidR="004C5AC6" w:rsidRPr="006D71E8" w:rsidRDefault="004C5AC6" w:rsidP="004C5AC6">
      <w:pPr>
        <w:pStyle w:val="SOText"/>
      </w:pPr>
      <w:r w:rsidRPr="006D71E8">
        <w:t>This section is made for subsection</w:t>
      </w:r>
      <w:r w:rsidR="006D71E8">
        <w:t> </w:t>
      </w:r>
      <w:r w:rsidRPr="006D71E8">
        <w:t>45(2) of the Act.</w:t>
      </w:r>
    </w:p>
    <w:p w:rsidR="004C5AC6" w:rsidRPr="006D71E8" w:rsidRDefault="004C5AC6" w:rsidP="004C5AC6">
      <w:pPr>
        <w:pStyle w:val="SubsectionHead"/>
      </w:pPr>
      <w:r w:rsidRPr="006D71E8">
        <w:t>Functions of the audit committee</w:t>
      </w:r>
    </w:p>
    <w:p w:rsidR="004C5AC6" w:rsidRPr="006D71E8" w:rsidRDefault="004C5AC6" w:rsidP="004C5AC6">
      <w:pPr>
        <w:pStyle w:val="subsection"/>
      </w:pPr>
      <w:r w:rsidRPr="006D71E8">
        <w:tab/>
        <w:t>(1)</w:t>
      </w:r>
      <w:r w:rsidRPr="006D71E8">
        <w:tab/>
        <w:t>The accountable authority of a Commonwealth entity must, by written charter, determine the functions of the audit committee for the entity.</w:t>
      </w:r>
    </w:p>
    <w:p w:rsidR="004C5AC6" w:rsidRPr="006D71E8" w:rsidRDefault="004C5AC6" w:rsidP="004C5AC6">
      <w:pPr>
        <w:pStyle w:val="subsection"/>
      </w:pPr>
      <w:r w:rsidRPr="006D71E8">
        <w:tab/>
        <w:t>(2)</w:t>
      </w:r>
      <w:r w:rsidRPr="006D71E8">
        <w:tab/>
        <w:t>The functions must include reviewing the appropriateness of the accountable authority’s:</w:t>
      </w:r>
    </w:p>
    <w:p w:rsidR="004C5AC6" w:rsidRPr="006D71E8" w:rsidRDefault="004C5AC6" w:rsidP="004C5AC6">
      <w:pPr>
        <w:pStyle w:val="paragraph"/>
      </w:pPr>
      <w:r w:rsidRPr="006D71E8">
        <w:tab/>
        <w:t>(a)</w:t>
      </w:r>
      <w:r w:rsidRPr="006D71E8">
        <w:tab/>
        <w:t>financial reporting; and</w:t>
      </w:r>
    </w:p>
    <w:p w:rsidR="004C5AC6" w:rsidRPr="006D71E8" w:rsidRDefault="004C5AC6" w:rsidP="004C5AC6">
      <w:pPr>
        <w:pStyle w:val="paragraph"/>
      </w:pPr>
      <w:r w:rsidRPr="006D71E8">
        <w:tab/>
        <w:t>(b)</w:t>
      </w:r>
      <w:r w:rsidRPr="006D71E8">
        <w:tab/>
        <w:t>performance reporting; and</w:t>
      </w:r>
    </w:p>
    <w:p w:rsidR="004C5AC6" w:rsidRPr="006D71E8" w:rsidRDefault="004C5AC6" w:rsidP="004C5AC6">
      <w:pPr>
        <w:pStyle w:val="paragraph"/>
      </w:pPr>
      <w:r w:rsidRPr="006D71E8">
        <w:tab/>
        <w:t>(c)</w:t>
      </w:r>
      <w:r w:rsidRPr="006D71E8">
        <w:tab/>
        <w:t>system of risk oversight and management; and</w:t>
      </w:r>
    </w:p>
    <w:p w:rsidR="004C5AC6" w:rsidRPr="006D71E8" w:rsidRDefault="004C5AC6" w:rsidP="004C5AC6">
      <w:pPr>
        <w:pStyle w:val="paragraph"/>
      </w:pPr>
      <w:r w:rsidRPr="006D71E8">
        <w:tab/>
        <w:t>(d)</w:t>
      </w:r>
      <w:r w:rsidRPr="006D71E8">
        <w:tab/>
        <w:t>system of internal control;</w:t>
      </w:r>
    </w:p>
    <w:p w:rsidR="004C5AC6" w:rsidRPr="006D71E8" w:rsidRDefault="004C5AC6" w:rsidP="004C5AC6">
      <w:pPr>
        <w:pStyle w:val="subsection2"/>
      </w:pPr>
      <w:r w:rsidRPr="006D71E8">
        <w:t>for the entity.</w:t>
      </w:r>
    </w:p>
    <w:p w:rsidR="004C5AC6" w:rsidRPr="006D71E8" w:rsidRDefault="004C5AC6" w:rsidP="004C5AC6">
      <w:pPr>
        <w:pStyle w:val="SubsectionHead"/>
      </w:pPr>
      <w:r w:rsidRPr="006D71E8">
        <w:t>Membership of the audit committee</w:t>
      </w:r>
    </w:p>
    <w:p w:rsidR="004C5AC6" w:rsidRPr="006D71E8" w:rsidRDefault="004C5AC6" w:rsidP="004C5AC6">
      <w:pPr>
        <w:pStyle w:val="subsection"/>
      </w:pPr>
      <w:r w:rsidRPr="006D71E8">
        <w:tab/>
        <w:t>(3)</w:t>
      </w:r>
      <w:r w:rsidRPr="006D71E8">
        <w:tab/>
        <w:t>The audit committee must consist of at least 3 persons who have appropriate qualifications, knowledge, skills or experience to assist the committee to perform its functions.</w:t>
      </w:r>
    </w:p>
    <w:p w:rsidR="00F06490" w:rsidRPr="006D71E8" w:rsidRDefault="00F06490" w:rsidP="00F06490">
      <w:pPr>
        <w:pStyle w:val="subsection"/>
      </w:pPr>
      <w:r w:rsidRPr="006D71E8">
        <w:tab/>
        <w:t>(4)</w:t>
      </w:r>
      <w:r w:rsidRPr="006D71E8">
        <w:tab/>
        <w:t>If the entity is a non</w:t>
      </w:r>
      <w:r w:rsidR="001B1F4D">
        <w:noBreakHyphen/>
      </w:r>
      <w:r w:rsidRPr="006D71E8">
        <w:t>corporate Commonwealth entity:</w:t>
      </w:r>
    </w:p>
    <w:p w:rsidR="00F06490" w:rsidRPr="006D71E8" w:rsidRDefault="00F06490" w:rsidP="00F06490">
      <w:pPr>
        <w:pStyle w:val="paragraph"/>
      </w:pPr>
      <w:r w:rsidRPr="006D71E8">
        <w:tab/>
        <w:t>(a)</w:t>
      </w:r>
      <w:r w:rsidRPr="006D71E8">
        <w:tab/>
        <w:t>all of the members of the audit committee must be persons who are not officials of the entity; and</w:t>
      </w:r>
    </w:p>
    <w:p w:rsidR="00F06490" w:rsidRPr="006D71E8" w:rsidRDefault="00F06490" w:rsidP="00F06490">
      <w:pPr>
        <w:pStyle w:val="paragraph"/>
      </w:pPr>
      <w:r w:rsidRPr="006D71E8">
        <w:tab/>
        <w:t>(b)</w:t>
      </w:r>
      <w:r w:rsidRPr="006D71E8">
        <w:tab/>
        <w:t>a majority of the members must be persons who are not officials of any Commonwealth entity.</w:t>
      </w:r>
    </w:p>
    <w:p w:rsidR="00F06490" w:rsidRPr="006D71E8" w:rsidRDefault="00F06490" w:rsidP="00F06490">
      <w:pPr>
        <w:pStyle w:val="subsection"/>
      </w:pPr>
      <w:r w:rsidRPr="006D71E8">
        <w:tab/>
        <w:t>(4AA)</w:t>
      </w:r>
      <w:r w:rsidRPr="006D71E8">
        <w:tab/>
        <w:t>If the entity is a corporate Commonwealth entity, all of the members of the audit committee must be persons who are not employees of the entity.</w:t>
      </w:r>
    </w:p>
    <w:p w:rsidR="000578C7" w:rsidRPr="006D71E8" w:rsidRDefault="004C5AC6" w:rsidP="000578C7">
      <w:pPr>
        <w:pStyle w:val="subsection"/>
      </w:pPr>
      <w:r w:rsidRPr="006D71E8">
        <w:lastRenderedPageBreak/>
        <w:tab/>
      </w:r>
      <w:r w:rsidR="000578C7" w:rsidRPr="006D71E8">
        <w:t>(4A)</w:t>
      </w:r>
      <w:r w:rsidR="000578C7" w:rsidRPr="006D71E8">
        <w:tab/>
        <w:t xml:space="preserve">However, a person employed or engaged primarily for the purpose of being a member of the audit committee is to be treated, for the purpose of </w:t>
      </w:r>
      <w:r w:rsidR="00343DA7">
        <w:t>subsection (</w:t>
      </w:r>
      <w:r w:rsidR="000578C7" w:rsidRPr="006D71E8">
        <w:t>4)</w:t>
      </w:r>
      <w:r w:rsidR="00F06490" w:rsidRPr="006D71E8">
        <w:t xml:space="preserve"> or (4AA)</w:t>
      </w:r>
      <w:r w:rsidR="000578C7" w:rsidRPr="006D71E8">
        <w:t>, as not being an official or employee of the entity.</w:t>
      </w:r>
    </w:p>
    <w:p w:rsidR="004C5AC6" w:rsidRPr="006D71E8" w:rsidRDefault="000578C7" w:rsidP="00BD5B63">
      <w:pPr>
        <w:pStyle w:val="subsection"/>
      </w:pPr>
      <w:r w:rsidRPr="006D71E8">
        <w:tab/>
      </w:r>
      <w:r w:rsidR="004C5AC6" w:rsidRPr="006D71E8">
        <w:t>(5)</w:t>
      </w:r>
      <w:r w:rsidR="004C5AC6" w:rsidRPr="006D71E8">
        <w:tab/>
        <w:t xml:space="preserve">Despite </w:t>
      </w:r>
      <w:r w:rsidR="006D71E8">
        <w:t>subsections (</w:t>
      </w:r>
      <w:r w:rsidR="00F06490" w:rsidRPr="006D71E8">
        <w:t>3) to (4A)</w:t>
      </w:r>
      <w:r w:rsidR="004C5AC6" w:rsidRPr="006D71E8">
        <w:t>, the following persons must not be a member of the audit committee:</w:t>
      </w:r>
    </w:p>
    <w:p w:rsidR="004C5AC6" w:rsidRPr="006D71E8" w:rsidRDefault="004C5AC6" w:rsidP="00062E41">
      <w:pPr>
        <w:pStyle w:val="paragraph"/>
        <w:keepNext/>
        <w:keepLines/>
      </w:pPr>
      <w:r w:rsidRPr="006D71E8">
        <w:tab/>
        <w:t>(a)</w:t>
      </w:r>
      <w:r w:rsidRPr="006D71E8">
        <w:tab/>
        <w:t>the accountable authority or, if the accountable authority has more than one member, the head (however described) of the accountable authority;</w:t>
      </w:r>
    </w:p>
    <w:p w:rsidR="004C5AC6" w:rsidRPr="006D71E8" w:rsidRDefault="004C5AC6" w:rsidP="004C5AC6">
      <w:pPr>
        <w:pStyle w:val="paragraph"/>
      </w:pPr>
      <w:r w:rsidRPr="006D71E8">
        <w:tab/>
        <w:t>(b)</w:t>
      </w:r>
      <w:r w:rsidRPr="006D71E8">
        <w:tab/>
        <w:t>the Chief Financial Officer (however described) of the entity;</w:t>
      </w:r>
    </w:p>
    <w:p w:rsidR="004C5AC6" w:rsidRPr="006D71E8" w:rsidRDefault="004C5AC6" w:rsidP="004C5AC6">
      <w:pPr>
        <w:pStyle w:val="paragraph"/>
      </w:pPr>
      <w:r w:rsidRPr="006D71E8">
        <w:tab/>
        <w:t>(c)</w:t>
      </w:r>
      <w:r w:rsidRPr="006D71E8">
        <w:tab/>
        <w:t>the Chief Executive Officer (however described) of the entity.</w:t>
      </w:r>
    </w:p>
    <w:p w:rsidR="00DC45EF" w:rsidRPr="006D71E8" w:rsidRDefault="00DC45EF" w:rsidP="007A74E1">
      <w:pPr>
        <w:pStyle w:val="ActHead3"/>
        <w:pageBreakBefore/>
      </w:pPr>
      <w:bookmarkStart w:id="49" w:name="_Toc82677759"/>
      <w:r w:rsidRPr="001B1F4D">
        <w:rPr>
          <w:rStyle w:val="CharDivNo"/>
        </w:rPr>
        <w:lastRenderedPageBreak/>
        <w:t>Division</w:t>
      </w:r>
      <w:r w:rsidR="006D71E8" w:rsidRPr="001B1F4D">
        <w:rPr>
          <w:rStyle w:val="CharDivNo"/>
        </w:rPr>
        <w:t> </w:t>
      </w:r>
      <w:r w:rsidRPr="001B1F4D">
        <w:rPr>
          <w:rStyle w:val="CharDivNo"/>
        </w:rPr>
        <w:t>3A</w:t>
      </w:r>
      <w:r w:rsidRPr="006D71E8">
        <w:t>—</w:t>
      </w:r>
      <w:r w:rsidRPr="001B1F4D">
        <w:rPr>
          <w:rStyle w:val="CharDivText"/>
        </w:rPr>
        <w:t>Annual report for Commonwealth entities</w:t>
      </w:r>
      <w:bookmarkEnd w:id="49"/>
    </w:p>
    <w:p w:rsidR="00DC45EF" w:rsidRPr="006D71E8" w:rsidRDefault="00DC45EF" w:rsidP="00DC45EF">
      <w:pPr>
        <w:pStyle w:val="ActHead4"/>
      </w:pPr>
      <w:bookmarkStart w:id="50" w:name="_Toc82677760"/>
      <w:r w:rsidRPr="001B1F4D">
        <w:rPr>
          <w:rStyle w:val="CharSubdNo"/>
        </w:rPr>
        <w:t>Subdivision A</w:t>
      </w:r>
      <w:r w:rsidRPr="006D71E8">
        <w:t>—</w:t>
      </w:r>
      <w:r w:rsidRPr="001B1F4D">
        <w:rPr>
          <w:rStyle w:val="CharSubdText"/>
        </w:rPr>
        <w:t>Annual report for non</w:t>
      </w:r>
      <w:r w:rsidR="001B1F4D" w:rsidRPr="001B1F4D">
        <w:rPr>
          <w:rStyle w:val="CharSubdText"/>
        </w:rPr>
        <w:noBreakHyphen/>
      </w:r>
      <w:r w:rsidRPr="001B1F4D">
        <w:rPr>
          <w:rStyle w:val="CharSubdText"/>
        </w:rPr>
        <w:t>corporate Commonwealth entities</w:t>
      </w:r>
      <w:bookmarkEnd w:id="50"/>
    </w:p>
    <w:p w:rsidR="00DC45EF" w:rsidRPr="006D71E8" w:rsidRDefault="00DC45EF" w:rsidP="00DC45EF">
      <w:pPr>
        <w:pStyle w:val="ActHead5"/>
      </w:pPr>
      <w:bookmarkStart w:id="51" w:name="_Toc82677761"/>
      <w:r w:rsidRPr="001B1F4D">
        <w:rPr>
          <w:rStyle w:val="CharSectno"/>
        </w:rPr>
        <w:t>17AA</w:t>
      </w:r>
      <w:r w:rsidRPr="006D71E8">
        <w:t xml:space="preserve">  Guide to this Subdivision</w:t>
      </w:r>
      <w:bookmarkEnd w:id="51"/>
    </w:p>
    <w:p w:rsidR="00DC45EF" w:rsidRPr="006D71E8" w:rsidRDefault="00DC45EF" w:rsidP="00DC45EF">
      <w:pPr>
        <w:pStyle w:val="SOText"/>
      </w:pPr>
      <w:r w:rsidRPr="006D71E8">
        <w:t>The purpose of this Subdivision is to prescribe requirements for annual reports for non</w:t>
      </w:r>
      <w:r w:rsidR="001B1F4D">
        <w:noBreakHyphen/>
      </w:r>
      <w:r w:rsidRPr="006D71E8">
        <w:t>corporate Commonwealth entities.</w:t>
      </w:r>
    </w:p>
    <w:p w:rsidR="00DC45EF" w:rsidRPr="006D71E8" w:rsidRDefault="00DC45EF" w:rsidP="00DC45EF">
      <w:pPr>
        <w:pStyle w:val="SOText"/>
      </w:pPr>
      <w:r w:rsidRPr="006D71E8">
        <w:t xml:space="preserve">These requirements were approved on behalf of the Parliament by the Joint Committee of Public Accounts and Audit on </w:t>
      </w:r>
      <w:r w:rsidR="00C70A47" w:rsidRPr="006D71E8">
        <w:t>1</w:t>
      </w:r>
      <w:r w:rsidR="006D71E8">
        <w:t> </w:t>
      </w:r>
      <w:r w:rsidR="00C70A47" w:rsidRPr="006D71E8">
        <w:t>April 2019</w:t>
      </w:r>
      <w:r w:rsidRPr="006D71E8">
        <w:t>.</w:t>
      </w:r>
    </w:p>
    <w:p w:rsidR="00DC45EF" w:rsidRPr="006D71E8" w:rsidRDefault="00DC45EF" w:rsidP="00DC45EF">
      <w:pPr>
        <w:pStyle w:val="SOText"/>
      </w:pPr>
      <w:r w:rsidRPr="006D71E8">
        <w:t>This Subdivision is made for subsection</w:t>
      </w:r>
      <w:r w:rsidR="006D71E8">
        <w:t> </w:t>
      </w:r>
      <w:r w:rsidRPr="006D71E8">
        <w:t>46(3) of the Act.</w:t>
      </w:r>
    </w:p>
    <w:p w:rsidR="00DC45EF" w:rsidRPr="006D71E8" w:rsidRDefault="00DC45EF" w:rsidP="00DC45EF">
      <w:pPr>
        <w:pStyle w:val="ActHead5"/>
      </w:pPr>
      <w:bookmarkStart w:id="52" w:name="_Toc82677762"/>
      <w:r w:rsidRPr="001B1F4D">
        <w:rPr>
          <w:rStyle w:val="CharSectno"/>
        </w:rPr>
        <w:t>17AB</w:t>
      </w:r>
      <w:r w:rsidRPr="006D71E8">
        <w:t xml:space="preserve">  Parliamentary standards of presentation</w:t>
      </w:r>
      <w:bookmarkEnd w:id="52"/>
    </w:p>
    <w:p w:rsidR="00DC45EF" w:rsidRPr="006D71E8" w:rsidRDefault="00DC45EF" w:rsidP="00DC45EF">
      <w:pPr>
        <w:pStyle w:val="subsection"/>
      </w:pPr>
      <w:r w:rsidRPr="006D71E8">
        <w:tab/>
      </w:r>
      <w:r w:rsidRPr="006D71E8">
        <w:tab/>
        <w:t>The annual report for a non</w:t>
      </w:r>
      <w:r w:rsidR="001B1F4D">
        <w:noBreakHyphen/>
      </w:r>
      <w:r w:rsidRPr="006D71E8">
        <w:t>corporate Commonwealth entity must comply with the guidelines for presenting documents to the Parliament.</w:t>
      </w:r>
    </w:p>
    <w:p w:rsidR="00C70A47" w:rsidRPr="006D71E8" w:rsidRDefault="00C70A47" w:rsidP="00C70A47">
      <w:pPr>
        <w:pStyle w:val="ActHead5"/>
      </w:pPr>
      <w:bookmarkStart w:id="53" w:name="_Toc82677763"/>
      <w:r w:rsidRPr="001B1F4D">
        <w:rPr>
          <w:rStyle w:val="CharSectno"/>
        </w:rPr>
        <w:t>17ABA</w:t>
      </w:r>
      <w:r w:rsidRPr="006D71E8">
        <w:t xml:space="preserve">  Annual report to be published using digital reporting tool</w:t>
      </w:r>
      <w:bookmarkEnd w:id="53"/>
    </w:p>
    <w:p w:rsidR="00C70A47" w:rsidRPr="006D71E8" w:rsidRDefault="00C70A47" w:rsidP="00C70A47">
      <w:pPr>
        <w:pStyle w:val="subsection"/>
      </w:pPr>
      <w:r w:rsidRPr="006D71E8">
        <w:tab/>
      </w:r>
      <w:r w:rsidRPr="006D71E8">
        <w:tab/>
        <w:t>As soon as practicable after the annual report for a non</w:t>
      </w:r>
      <w:r w:rsidR="001B1F4D">
        <w:noBreakHyphen/>
      </w:r>
      <w:r w:rsidRPr="006D71E8">
        <w:t>corporate Commonwealth entity has been presented to the Parliament, the annual report must be published using the digital reporting tool administered by the Finance Minister.</w:t>
      </w:r>
    </w:p>
    <w:p w:rsidR="00DC45EF" w:rsidRPr="006D71E8" w:rsidRDefault="00DC45EF" w:rsidP="00DC45EF">
      <w:pPr>
        <w:pStyle w:val="ActHead5"/>
      </w:pPr>
      <w:bookmarkStart w:id="54" w:name="_Toc82677764"/>
      <w:r w:rsidRPr="001B1F4D">
        <w:rPr>
          <w:rStyle w:val="CharSectno"/>
        </w:rPr>
        <w:t>17AC</w:t>
      </w:r>
      <w:r w:rsidRPr="006D71E8">
        <w:t xml:space="preserve">  Plain English and clear design</w:t>
      </w:r>
      <w:bookmarkEnd w:id="54"/>
    </w:p>
    <w:p w:rsidR="00DC45EF" w:rsidRPr="006D71E8" w:rsidRDefault="00DC45EF" w:rsidP="00DC45EF">
      <w:pPr>
        <w:pStyle w:val="subsection"/>
      </w:pPr>
      <w:r w:rsidRPr="006D71E8">
        <w:tab/>
        <w:t>(1)</w:t>
      </w:r>
      <w:r w:rsidRPr="006D71E8">
        <w:tab/>
        <w:t>The annual report for a non</w:t>
      </w:r>
      <w:r w:rsidR="001B1F4D">
        <w:noBreakHyphen/>
      </w:r>
      <w:r w:rsidRPr="006D71E8">
        <w:t>corporate Commonwealth entity must be prepared having regard to the interests of the Parliament and any other persons who are interested in the annual report.</w:t>
      </w:r>
    </w:p>
    <w:p w:rsidR="00DC45EF" w:rsidRPr="006D71E8" w:rsidRDefault="00DC45EF" w:rsidP="00DC45EF">
      <w:pPr>
        <w:pStyle w:val="subsection"/>
      </w:pPr>
      <w:r w:rsidRPr="006D71E8">
        <w:tab/>
        <w:t>(2)</w:t>
      </w:r>
      <w:r w:rsidRPr="006D71E8">
        <w:tab/>
        <w:t>Information included in the annual report must be relevant, reliable, concise, understandable and balanced, including through doing the following, where practicable:</w:t>
      </w:r>
    </w:p>
    <w:p w:rsidR="00DC45EF" w:rsidRPr="006D71E8" w:rsidRDefault="00DC45EF" w:rsidP="00DC45EF">
      <w:pPr>
        <w:pStyle w:val="paragraph"/>
      </w:pPr>
      <w:r w:rsidRPr="006D71E8">
        <w:tab/>
        <w:t>(a)</w:t>
      </w:r>
      <w:r w:rsidRPr="006D71E8">
        <w:tab/>
        <w:t>using clear design (for example, through headings and adequate spacing);</w:t>
      </w:r>
    </w:p>
    <w:p w:rsidR="00DC45EF" w:rsidRPr="006D71E8" w:rsidRDefault="00DC45EF" w:rsidP="00DC45EF">
      <w:pPr>
        <w:pStyle w:val="paragraph"/>
      </w:pPr>
      <w:r w:rsidRPr="006D71E8">
        <w:tab/>
        <w:t>(b)</w:t>
      </w:r>
      <w:r w:rsidRPr="006D71E8">
        <w:tab/>
        <w:t>defining acronyms and technical terms (for example, in a glossary);</w:t>
      </w:r>
    </w:p>
    <w:p w:rsidR="00DC45EF" w:rsidRPr="006D71E8" w:rsidRDefault="00DC45EF" w:rsidP="00DC45EF">
      <w:pPr>
        <w:pStyle w:val="paragraph"/>
      </w:pPr>
      <w:r w:rsidRPr="006D71E8">
        <w:tab/>
        <w:t>(c)</w:t>
      </w:r>
      <w:r w:rsidRPr="006D71E8">
        <w:tab/>
        <w:t>using tables, graphs, diagrams and charts;</w:t>
      </w:r>
    </w:p>
    <w:p w:rsidR="00DC45EF" w:rsidRPr="006D71E8" w:rsidRDefault="00DC45EF" w:rsidP="00DC45EF">
      <w:pPr>
        <w:pStyle w:val="paragraph"/>
      </w:pPr>
      <w:r w:rsidRPr="006D71E8">
        <w:tab/>
        <w:t>(d)</w:t>
      </w:r>
      <w:r w:rsidRPr="006D71E8">
        <w:tab/>
        <w:t>including any additional matters as appropriate.</w:t>
      </w:r>
    </w:p>
    <w:p w:rsidR="00DC45EF" w:rsidRPr="006D71E8" w:rsidRDefault="00DC45EF" w:rsidP="00DC45EF">
      <w:pPr>
        <w:pStyle w:val="ActHead5"/>
      </w:pPr>
      <w:bookmarkStart w:id="55" w:name="_Toc82677765"/>
      <w:r w:rsidRPr="001B1F4D">
        <w:rPr>
          <w:rStyle w:val="CharSectno"/>
        </w:rPr>
        <w:t>17AD</w:t>
      </w:r>
      <w:r w:rsidRPr="006D71E8">
        <w:t xml:space="preserve">  Specific requirements for annual reports</w:t>
      </w:r>
      <w:bookmarkEnd w:id="55"/>
    </w:p>
    <w:p w:rsidR="00DC45EF" w:rsidRPr="006D71E8" w:rsidRDefault="00DC45EF" w:rsidP="00DC45EF">
      <w:pPr>
        <w:pStyle w:val="subsection"/>
      </w:pPr>
      <w:r w:rsidRPr="006D71E8">
        <w:tab/>
      </w:r>
      <w:r w:rsidRPr="006D71E8">
        <w:tab/>
        <w:t>The annual report for a non</w:t>
      </w:r>
      <w:r w:rsidR="001B1F4D">
        <w:noBreakHyphen/>
      </w:r>
      <w:r w:rsidRPr="006D71E8">
        <w:t>corporate Commonwealth entity for a reporting period must include the following:</w:t>
      </w:r>
    </w:p>
    <w:p w:rsidR="00DC45EF" w:rsidRPr="006D71E8" w:rsidRDefault="00DC45EF" w:rsidP="00DC45EF">
      <w:pPr>
        <w:pStyle w:val="paragraph"/>
      </w:pPr>
      <w:r w:rsidRPr="006D71E8">
        <w:tab/>
        <w:t>(a)</w:t>
      </w:r>
      <w:r w:rsidRPr="006D71E8">
        <w:tab/>
        <w:t>a review by the accountable authority of the entity for the period;</w:t>
      </w:r>
    </w:p>
    <w:p w:rsidR="00DC45EF" w:rsidRPr="006D71E8" w:rsidRDefault="00DC45EF" w:rsidP="00DC45EF">
      <w:pPr>
        <w:pStyle w:val="paragraph"/>
      </w:pPr>
      <w:r w:rsidRPr="006D71E8">
        <w:tab/>
        <w:t>(b)</w:t>
      </w:r>
      <w:r w:rsidRPr="006D71E8">
        <w:tab/>
        <w:t>an overview of the entity for the period in accordance with section</w:t>
      </w:r>
      <w:r w:rsidR="006D71E8">
        <w:t> </w:t>
      </w:r>
      <w:r w:rsidRPr="006D71E8">
        <w:t>17AE;</w:t>
      </w:r>
    </w:p>
    <w:p w:rsidR="00DC45EF" w:rsidRPr="006D71E8" w:rsidRDefault="00DC45EF" w:rsidP="00DC45EF">
      <w:pPr>
        <w:pStyle w:val="paragraph"/>
      </w:pPr>
      <w:r w:rsidRPr="006D71E8">
        <w:lastRenderedPageBreak/>
        <w:tab/>
        <w:t>(c)</w:t>
      </w:r>
      <w:r w:rsidRPr="006D71E8">
        <w:tab/>
        <w:t>a report on the performance of the entity for the period that includes:</w:t>
      </w:r>
    </w:p>
    <w:p w:rsidR="00DC45EF" w:rsidRPr="006D71E8" w:rsidRDefault="00DC45EF" w:rsidP="00DC45EF">
      <w:pPr>
        <w:pStyle w:val="paragraphsub"/>
      </w:pPr>
      <w:r w:rsidRPr="006D71E8">
        <w:tab/>
        <w:t>(i)</w:t>
      </w:r>
      <w:r w:rsidRPr="006D71E8">
        <w:tab/>
        <w:t>the annual performance statements for the entity for the period in accordance with paragraph</w:t>
      </w:r>
      <w:r w:rsidR="006D71E8">
        <w:t> </w:t>
      </w:r>
      <w:r w:rsidRPr="006D71E8">
        <w:t>39(1)(b) of the Act and section</w:t>
      </w:r>
      <w:r w:rsidR="006D71E8">
        <w:t> </w:t>
      </w:r>
      <w:r w:rsidRPr="006D71E8">
        <w:t>16F of this rule; and</w:t>
      </w:r>
    </w:p>
    <w:p w:rsidR="00DC45EF" w:rsidRPr="006D71E8" w:rsidRDefault="00DC45EF" w:rsidP="00DC45EF">
      <w:pPr>
        <w:pStyle w:val="paragraphsub"/>
      </w:pPr>
      <w:r w:rsidRPr="006D71E8">
        <w:tab/>
        <w:t>(ii)</w:t>
      </w:r>
      <w:r w:rsidRPr="006D71E8">
        <w:tab/>
        <w:t>a report on the financial performance of the entity for the period in accordance with section</w:t>
      </w:r>
      <w:r w:rsidR="006D71E8">
        <w:t> </w:t>
      </w:r>
      <w:r w:rsidRPr="006D71E8">
        <w:t>17AF;</w:t>
      </w:r>
    </w:p>
    <w:p w:rsidR="00DC45EF" w:rsidRPr="006D71E8" w:rsidRDefault="00DC45EF" w:rsidP="00DC45EF">
      <w:pPr>
        <w:pStyle w:val="paragraph"/>
      </w:pPr>
      <w:r w:rsidRPr="006D71E8">
        <w:tab/>
        <w:t>(d)</w:t>
      </w:r>
      <w:r w:rsidRPr="006D71E8">
        <w:tab/>
        <w:t>information on the management and accountability of the entity for the period in accordance with section</w:t>
      </w:r>
      <w:r w:rsidR="006D71E8">
        <w:t> </w:t>
      </w:r>
      <w:r w:rsidRPr="006D71E8">
        <w:t>17AG;</w:t>
      </w:r>
    </w:p>
    <w:p w:rsidR="006D6981" w:rsidRPr="006D71E8" w:rsidRDefault="006D6981" w:rsidP="006D6981">
      <w:pPr>
        <w:pStyle w:val="paragraph"/>
      </w:pPr>
      <w:r w:rsidRPr="006D71E8">
        <w:tab/>
        <w:t>(daa)</w:t>
      </w:r>
      <w:r w:rsidRPr="006D71E8">
        <w:tab/>
        <w:t>additional information, in accordance with section</w:t>
      </w:r>
      <w:r w:rsidR="006D71E8">
        <w:t> </w:t>
      </w:r>
      <w:r w:rsidRPr="006D71E8">
        <w:t>17AGA, about organisations receiving amounts under reportable consultancy contracts or reportable non</w:t>
      </w:r>
      <w:r w:rsidR="001B1F4D">
        <w:noBreakHyphen/>
      </w:r>
      <w:r w:rsidRPr="006D71E8">
        <w:t>consultancy contracts;</w:t>
      </w:r>
    </w:p>
    <w:p w:rsidR="00FC4749" w:rsidRPr="006D71E8" w:rsidRDefault="00FC4749" w:rsidP="00FC4749">
      <w:pPr>
        <w:pStyle w:val="paragraph"/>
      </w:pPr>
      <w:r w:rsidRPr="006D71E8">
        <w:tab/>
        <w:t>(da)</w:t>
      </w:r>
      <w:r w:rsidRPr="006D71E8">
        <w:tab/>
        <w:t>information about executive remuneration in accordance with Subdivision C;</w:t>
      </w:r>
    </w:p>
    <w:p w:rsidR="00DC45EF" w:rsidRPr="006D71E8" w:rsidRDefault="00DC45EF" w:rsidP="00DC45EF">
      <w:pPr>
        <w:pStyle w:val="paragraph"/>
      </w:pPr>
      <w:r w:rsidRPr="006D71E8">
        <w:tab/>
        <w:t>(e)</w:t>
      </w:r>
      <w:r w:rsidRPr="006D71E8">
        <w:tab/>
        <w:t>the annual financial statements for the entity for the period in accordance with subsection</w:t>
      </w:r>
      <w:r w:rsidR="006D71E8">
        <w:t> </w:t>
      </w:r>
      <w:r w:rsidRPr="006D71E8">
        <w:t>43(4) of the Act;</w:t>
      </w:r>
    </w:p>
    <w:p w:rsidR="00DC45EF" w:rsidRPr="006D71E8" w:rsidRDefault="00DC45EF" w:rsidP="00DC45EF">
      <w:pPr>
        <w:pStyle w:val="paragraph"/>
      </w:pPr>
      <w:r w:rsidRPr="006D71E8">
        <w:tab/>
        <w:t>(f)</w:t>
      </w:r>
      <w:r w:rsidRPr="006D71E8">
        <w:tab/>
        <w:t>the other mandatory information referred to in section</w:t>
      </w:r>
      <w:r w:rsidR="006D71E8">
        <w:t> </w:t>
      </w:r>
      <w:r w:rsidRPr="006D71E8">
        <w:t>17AH;</w:t>
      </w:r>
    </w:p>
    <w:p w:rsidR="00DC45EF" w:rsidRPr="006D71E8" w:rsidRDefault="00DC45EF" w:rsidP="00DC45EF">
      <w:pPr>
        <w:pStyle w:val="paragraph"/>
      </w:pPr>
      <w:r w:rsidRPr="006D71E8">
        <w:tab/>
        <w:t>(g)</w:t>
      </w:r>
      <w:r w:rsidRPr="006D71E8">
        <w:tab/>
        <w:t>a letter of transmittal in accordance with section</w:t>
      </w:r>
      <w:r w:rsidR="006D71E8">
        <w:t> </w:t>
      </w:r>
      <w:r w:rsidRPr="006D71E8">
        <w:t>17AI;</w:t>
      </w:r>
    </w:p>
    <w:p w:rsidR="00DC45EF" w:rsidRPr="006D71E8" w:rsidRDefault="00DC45EF" w:rsidP="00DC45EF">
      <w:pPr>
        <w:pStyle w:val="paragraph"/>
      </w:pPr>
      <w:r w:rsidRPr="006D71E8">
        <w:tab/>
        <w:t>(h)</w:t>
      </w:r>
      <w:r w:rsidRPr="006D71E8">
        <w:tab/>
        <w:t>aids to access in accordance with section</w:t>
      </w:r>
      <w:r w:rsidR="006D71E8">
        <w:t> </w:t>
      </w:r>
      <w:r w:rsidRPr="006D71E8">
        <w:t>17AJ.</w:t>
      </w:r>
    </w:p>
    <w:p w:rsidR="00DC45EF" w:rsidRPr="006D71E8" w:rsidRDefault="00DC45EF" w:rsidP="00DC45EF">
      <w:pPr>
        <w:pStyle w:val="notetext"/>
      </w:pPr>
      <w:r w:rsidRPr="006D71E8">
        <w:t>Note 1:</w:t>
      </w:r>
      <w:r w:rsidRPr="006D71E8">
        <w:tab/>
        <w:t>The review by the accountable authority may include a summary of significant issues for the entity, an overview of the entity’s performance and financial results and an outlook for the next reporting period.</w:t>
      </w:r>
    </w:p>
    <w:p w:rsidR="00DC45EF" w:rsidRPr="006D71E8" w:rsidRDefault="00DC45EF" w:rsidP="00DC45EF">
      <w:pPr>
        <w:pStyle w:val="notetext"/>
      </w:pPr>
      <w:r w:rsidRPr="006D71E8">
        <w:t>Note 2:</w:t>
      </w:r>
      <w:r w:rsidRPr="006D71E8">
        <w:tab/>
        <w:t>Other legislation may require non</w:t>
      </w:r>
      <w:r w:rsidR="001B1F4D">
        <w:noBreakHyphen/>
      </w:r>
      <w:r w:rsidRPr="006D71E8">
        <w:t>corporate Commonwealth entities to include additional matters in the annual report. Guidance material for this section specifies some of that other legislation.</w:t>
      </w:r>
    </w:p>
    <w:p w:rsidR="00DC45EF" w:rsidRPr="006D71E8" w:rsidRDefault="00DC45EF" w:rsidP="00DC45EF">
      <w:pPr>
        <w:pStyle w:val="notetext"/>
      </w:pPr>
      <w:r w:rsidRPr="006D71E8">
        <w:t>Note 3:</w:t>
      </w:r>
      <w:r w:rsidRPr="006D71E8">
        <w:tab/>
        <w:t>For when the annual report must be given to the responsible Minister, see subsection</w:t>
      </w:r>
      <w:r w:rsidR="006D71E8">
        <w:t> </w:t>
      </w:r>
      <w:r w:rsidRPr="006D71E8">
        <w:t>46(2) of the Act.</w:t>
      </w:r>
    </w:p>
    <w:p w:rsidR="00DC45EF" w:rsidRPr="006D71E8" w:rsidRDefault="00DC45EF" w:rsidP="00DC45EF">
      <w:pPr>
        <w:pStyle w:val="ActHead5"/>
      </w:pPr>
      <w:bookmarkStart w:id="56" w:name="_Toc82677766"/>
      <w:r w:rsidRPr="001B1F4D">
        <w:rPr>
          <w:rStyle w:val="CharSectno"/>
        </w:rPr>
        <w:t>17AE</w:t>
      </w:r>
      <w:r w:rsidRPr="006D71E8">
        <w:t xml:space="preserve">  Overview of the entity</w:t>
      </w:r>
      <w:bookmarkEnd w:id="56"/>
    </w:p>
    <w:p w:rsidR="00DC45EF" w:rsidRPr="006D71E8" w:rsidRDefault="00DC45EF" w:rsidP="00DC45EF">
      <w:pPr>
        <w:pStyle w:val="subsection"/>
      </w:pPr>
      <w:r w:rsidRPr="006D71E8">
        <w:tab/>
        <w:t>(1)</w:t>
      </w:r>
      <w:r w:rsidRPr="006D71E8">
        <w:tab/>
        <w:t>For the purposes of paragraph</w:t>
      </w:r>
      <w:r w:rsidR="006D71E8">
        <w:t> </w:t>
      </w:r>
      <w:r w:rsidRPr="006D71E8">
        <w:t>17AD(b), the overview of the entity for the period must include:</w:t>
      </w:r>
    </w:p>
    <w:p w:rsidR="00DC45EF" w:rsidRPr="006D71E8" w:rsidRDefault="00DC45EF" w:rsidP="00DC45EF">
      <w:pPr>
        <w:pStyle w:val="paragraph"/>
      </w:pPr>
      <w:r w:rsidRPr="006D71E8">
        <w:tab/>
        <w:t>(a)</w:t>
      </w:r>
      <w:r w:rsidRPr="006D71E8">
        <w:tab/>
        <w:t>a description of the entity, including the following:</w:t>
      </w:r>
    </w:p>
    <w:p w:rsidR="00DC45EF" w:rsidRPr="006D71E8" w:rsidRDefault="00DC45EF" w:rsidP="00DC45EF">
      <w:pPr>
        <w:pStyle w:val="paragraphsub"/>
      </w:pPr>
      <w:r w:rsidRPr="006D71E8">
        <w:tab/>
        <w:t>(i)</w:t>
      </w:r>
      <w:r w:rsidRPr="006D71E8">
        <w:tab/>
        <w:t>the role and functions of the entity;</w:t>
      </w:r>
    </w:p>
    <w:p w:rsidR="00DC45EF" w:rsidRPr="006D71E8" w:rsidRDefault="00DC45EF" w:rsidP="00DC45EF">
      <w:pPr>
        <w:pStyle w:val="paragraphsub"/>
      </w:pPr>
      <w:r w:rsidRPr="006D71E8">
        <w:tab/>
        <w:t>(ii)</w:t>
      </w:r>
      <w:r w:rsidRPr="006D71E8">
        <w:tab/>
        <w:t>an outline of the organisational structure of the entity;</w:t>
      </w:r>
    </w:p>
    <w:p w:rsidR="00DC45EF" w:rsidRPr="006D71E8" w:rsidRDefault="00DC45EF" w:rsidP="00DC45EF">
      <w:pPr>
        <w:pStyle w:val="paragraphsub"/>
      </w:pPr>
      <w:r w:rsidRPr="006D71E8">
        <w:tab/>
        <w:t>(iii)</w:t>
      </w:r>
      <w:r w:rsidRPr="006D71E8">
        <w:tab/>
        <w:t>the outcomes and programmes administered by the entity during the period;</w:t>
      </w:r>
    </w:p>
    <w:p w:rsidR="00DC45EF" w:rsidRPr="006D71E8" w:rsidRDefault="00DC45EF" w:rsidP="00DC45EF">
      <w:pPr>
        <w:pStyle w:val="paragraphsub"/>
      </w:pPr>
      <w:r w:rsidRPr="006D71E8">
        <w:tab/>
        <w:t>(iv)</w:t>
      </w:r>
      <w:r w:rsidRPr="006D71E8">
        <w:tab/>
        <w:t>the purposes of the entity as included in the entity’s corporate plan for the period; and</w:t>
      </w:r>
    </w:p>
    <w:p w:rsidR="00C70A47" w:rsidRPr="006D71E8" w:rsidRDefault="00C70A47" w:rsidP="00C70A47">
      <w:pPr>
        <w:pStyle w:val="paragraph"/>
      </w:pPr>
      <w:r w:rsidRPr="006D71E8">
        <w:tab/>
        <w:t>(aa)</w:t>
      </w:r>
      <w:r w:rsidRPr="006D71E8">
        <w:tab/>
        <w:t>information on the accountable authority, or each member of the accountable authority, of the entity during the period, including the following:</w:t>
      </w:r>
    </w:p>
    <w:p w:rsidR="00C70A47" w:rsidRPr="006D71E8" w:rsidRDefault="00C70A47" w:rsidP="00C70A47">
      <w:pPr>
        <w:pStyle w:val="paragraphsub"/>
      </w:pPr>
      <w:r w:rsidRPr="006D71E8">
        <w:tab/>
        <w:t>(i)</w:t>
      </w:r>
      <w:r w:rsidRPr="006D71E8">
        <w:tab/>
        <w:t>the name of the accountable authority or member;</w:t>
      </w:r>
    </w:p>
    <w:p w:rsidR="00C70A47" w:rsidRPr="006D71E8" w:rsidRDefault="00C70A47" w:rsidP="00C70A47">
      <w:pPr>
        <w:pStyle w:val="paragraphsub"/>
      </w:pPr>
      <w:r w:rsidRPr="006D71E8">
        <w:tab/>
        <w:t>(ii)</w:t>
      </w:r>
      <w:r w:rsidRPr="006D71E8">
        <w:tab/>
        <w:t>the position title of the accountable authority or member;</w:t>
      </w:r>
    </w:p>
    <w:p w:rsidR="00C70A47" w:rsidRPr="006D71E8" w:rsidRDefault="00C70A47" w:rsidP="00C70A47">
      <w:pPr>
        <w:pStyle w:val="paragraphsub"/>
      </w:pPr>
      <w:r w:rsidRPr="006D71E8">
        <w:tab/>
        <w:t>(iii)</w:t>
      </w:r>
      <w:r w:rsidRPr="006D71E8">
        <w:tab/>
        <w:t>the period as the accountable authority or member within the reporting period; and</w:t>
      </w:r>
    </w:p>
    <w:p w:rsidR="00DC45EF" w:rsidRPr="006D71E8" w:rsidRDefault="00DC45EF" w:rsidP="00DC45EF">
      <w:pPr>
        <w:pStyle w:val="paragraph"/>
      </w:pPr>
      <w:r w:rsidRPr="006D71E8">
        <w:lastRenderedPageBreak/>
        <w:tab/>
        <w:t>(b)</w:t>
      </w:r>
      <w:r w:rsidRPr="006D71E8">
        <w:tab/>
        <w:t>if the entity is a Department of State—an outline of the structure of the portfolio that includes the Department.</w:t>
      </w:r>
    </w:p>
    <w:p w:rsidR="00DC45EF" w:rsidRPr="006D71E8" w:rsidRDefault="00DC45EF" w:rsidP="00DC45EF">
      <w:pPr>
        <w:pStyle w:val="subsection"/>
      </w:pPr>
      <w:r w:rsidRPr="006D71E8">
        <w:tab/>
        <w:t>(2)</w:t>
      </w:r>
      <w:r w:rsidRPr="006D71E8">
        <w:tab/>
        <w:t>If the outcomes and programmes administered by the entity during the period are not the same as the outcomes and programmes included in any Portfolio Budget Statement, Portfolio Additional Estimates Statement or other portfolio estimates statement that was prepared for the entity for the period, the report must set out and explain the reasons for the differences.</w:t>
      </w:r>
    </w:p>
    <w:p w:rsidR="00DC45EF" w:rsidRPr="006D71E8" w:rsidRDefault="00DC45EF" w:rsidP="00DC45EF">
      <w:pPr>
        <w:pStyle w:val="ActHead5"/>
      </w:pPr>
      <w:bookmarkStart w:id="57" w:name="_Toc82677767"/>
      <w:r w:rsidRPr="001B1F4D">
        <w:rPr>
          <w:rStyle w:val="CharSectno"/>
        </w:rPr>
        <w:t>17AF</w:t>
      </w:r>
      <w:r w:rsidRPr="006D71E8">
        <w:t xml:space="preserve">  Report on financial performance</w:t>
      </w:r>
      <w:bookmarkEnd w:id="57"/>
    </w:p>
    <w:p w:rsidR="00DC45EF" w:rsidRPr="006D71E8" w:rsidRDefault="00DC45EF" w:rsidP="00DC45EF">
      <w:pPr>
        <w:pStyle w:val="subsection"/>
      </w:pPr>
      <w:r w:rsidRPr="006D71E8">
        <w:tab/>
        <w:t>(1)</w:t>
      </w:r>
      <w:r w:rsidRPr="006D71E8">
        <w:tab/>
        <w:t>For the purposes of subparagraph</w:t>
      </w:r>
      <w:r w:rsidR="006D71E8">
        <w:t> </w:t>
      </w:r>
      <w:r w:rsidRPr="006D71E8">
        <w:t>17AD(c)(ii), the report on the financial performance of the entity for the period must include:</w:t>
      </w:r>
    </w:p>
    <w:p w:rsidR="00DC45EF" w:rsidRPr="006D71E8" w:rsidRDefault="00DC45EF" w:rsidP="00DC45EF">
      <w:pPr>
        <w:pStyle w:val="paragraph"/>
      </w:pPr>
      <w:r w:rsidRPr="006D71E8">
        <w:tab/>
        <w:t>(a)</w:t>
      </w:r>
      <w:r w:rsidRPr="006D71E8">
        <w:tab/>
        <w:t>a discussion and analysis of the entity’s financial performance during the period; and</w:t>
      </w:r>
    </w:p>
    <w:p w:rsidR="00DC45EF" w:rsidRPr="006D71E8" w:rsidRDefault="00DC45EF" w:rsidP="00DC45EF">
      <w:pPr>
        <w:pStyle w:val="paragraph"/>
      </w:pPr>
      <w:r w:rsidRPr="006D71E8">
        <w:tab/>
        <w:t>(b)</w:t>
      </w:r>
      <w:r w:rsidRPr="006D71E8">
        <w:tab/>
        <w:t>a table summarising the total resources of the entity, and the total payments made by the entity, during the period.</w:t>
      </w:r>
    </w:p>
    <w:p w:rsidR="00DC45EF" w:rsidRPr="006D71E8" w:rsidRDefault="00DC45EF" w:rsidP="00DC45EF">
      <w:pPr>
        <w:pStyle w:val="notetext"/>
      </w:pPr>
      <w:r w:rsidRPr="006D71E8">
        <w:t>Note 1:</w:t>
      </w:r>
      <w:r w:rsidRPr="006D71E8">
        <w:tab/>
        <w:t xml:space="preserve">Guidance material for this section sets out the preferred format of the table mentioned in </w:t>
      </w:r>
      <w:r w:rsidR="006D71E8">
        <w:t>paragraph (</w:t>
      </w:r>
      <w:r w:rsidRPr="006D71E8">
        <w:t>1)(b).</w:t>
      </w:r>
    </w:p>
    <w:p w:rsidR="00DC45EF" w:rsidRPr="006D71E8" w:rsidRDefault="00DC45EF" w:rsidP="00DC45EF">
      <w:pPr>
        <w:pStyle w:val="notetext"/>
      </w:pPr>
      <w:r w:rsidRPr="006D71E8">
        <w:t>Note 2:</w:t>
      </w:r>
      <w:r w:rsidRPr="006D71E8">
        <w:tab/>
        <w:t>The annual performance statements (which deal with the non</w:t>
      </w:r>
      <w:r w:rsidR="001B1F4D">
        <w:noBreakHyphen/>
      </w:r>
      <w:r w:rsidRPr="006D71E8">
        <w:t>financial performance of the entity) are dealt with in section</w:t>
      </w:r>
      <w:r w:rsidR="006D71E8">
        <w:t> </w:t>
      </w:r>
      <w:r w:rsidRPr="006D71E8">
        <w:t>16F of this rule.</w:t>
      </w:r>
    </w:p>
    <w:p w:rsidR="00DC45EF" w:rsidRPr="006D71E8" w:rsidRDefault="00DC45EF" w:rsidP="00DC45EF">
      <w:pPr>
        <w:pStyle w:val="subsection"/>
      </w:pPr>
      <w:r w:rsidRPr="006D71E8">
        <w:tab/>
        <w:t>(2)</w:t>
      </w:r>
      <w:r w:rsidRPr="006D71E8">
        <w:tab/>
        <w:t>If there have been or may be significant changes in financial results during or after the reporting period, or from the previous reporting period, the annual report must describe those changes, including in relation to:</w:t>
      </w:r>
    </w:p>
    <w:p w:rsidR="00DC45EF" w:rsidRPr="006D71E8" w:rsidRDefault="00DC45EF" w:rsidP="00DC45EF">
      <w:pPr>
        <w:pStyle w:val="paragraph"/>
      </w:pPr>
      <w:r w:rsidRPr="006D71E8">
        <w:tab/>
        <w:t>(a)</w:t>
      </w:r>
      <w:r w:rsidRPr="006D71E8">
        <w:tab/>
        <w:t>the cause of any operating loss of the entity, how the entity has responded to the loss and the actions that have been taken in relation to the loss; and</w:t>
      </w:r>
    </w:p>
    <w:p w:rsidR="00DC45EF" w:rsidRPr="006D71E8" w:rsidRDefault="00DC45EF" w:rsidP="00DC45EF">
      <w:pPr>
        <w:pStyle w:val="paragraph"/>
      </w:pPr>
      <w:r w:rsidRPr="006D71E8">
        <w:tab/>
        <w:t>(b)</w:t>
      </w:r>
      <w:r w:rsidRPr="006D71E8">
        <w:tab/>
        <w:t>any matter or circumstances that it can reasonably be anticipated will have a significant impact on the entity’s future operation or financial results.</w:t>
      </w:r>
    </w:p>
    <w:p w:rsidR="00DC45EF" w:rsidRPr="006D71E8" w:rsidRDefault="00DC45EF" w:rsidP="00DC45EF">
      <w:pPr>
        <w:pStyle w:val="ActHead5"/>
      </w:pPr>
      <w:bookmarkStart w:id="58" w:name="_Toc82677768"/>
      <w:r w:rsidRPr="001B1F4D">
        <w:rPr>
          <w:rStyle w:val="CharSectno"/>
        </w:rPr>
        <w:t>17AG</w:t>
      </w:r>
      <w:r w:rsidRPr="006D71E8">
        <w:t xml:space="preserve">  Information on management and accountability</w:t>
      </w:r>
      <w:bookmarkEnd w:id="58"/>
    </w:p>
    <w:p w:rsidR="00DC45EF" w:rsidRPr="006D71E8" w:rsidRDefault="00DC45EF" w:rsidP="00DC45EF">
      <w:pPr>
        <w:pStyle w:val="subsection"/>
      </w:pPr>
      <w:r w:rsidRPr="006D71E8">
        <w:tab/>
        <w:t>(1)</w:t>
      </w:r>
      <w:r w:rsidRPr="006D71E8">
        <w:tab/>
        <w:t>For the purposes of paragraph</w:t>
      </w:r>
      <w:r w:rsidR="006D71E8">
        <w:t> </w:t>
      </w:r>
      <w:r w:rsidRPr="006D71E8">
        <w:t>17AD(d), this section sets out the requirements for the information on the management and accountability of the entity for the period that is to be included in the annual report.</w:t>
      </w:r>
    </w:p>
    <w:p w:rsidR="00DC45EF" w:rsidRPr="006D71E8" w:rsidRDefault="00DC45EF" w:rsidP="00DC45EF">
      <w:pPr>
        <w:pStyle w:val="SubsectionHead"/>
      </w:pPr>
      <w:r w:rsidRPr="006D71E8">
        <w:t>Corporate governance</w:t>
      </w:r>
    </w:p>
    <w:p w:rsidR="00DC45EF" w:rsidRPr="006D71E8" w:rsidRDefault="00DC45EF" w:rsidP="00DC45EF">
      <w:pPr>
        <w:pStyle w:val="subsection"/>
      </w:pPr>
      <w:r w:rsidRPr="006D71E8">
        <w:tab/>
        <w:t>(2)</w:t>
      </w:r>
      <w:r w:rsidRPr="006D71E8">
        <w:tab/>
        <w:t>The annual report must include the following:</w:t>
      </w:r>
    </w:p>
    <w:p w:rsidR="00DC45EF" w:rsidRPr="006D71E8" w:rsidRDefault="00DC45EF" w:rsidP="00DC45EF">
      <w:pPr>
        <w:pStyle w:val="paragraph"/>
      </w:pPr>
      <w:r w:rsidRPr="006D71E8">
        <w:tab/>
        <w:t>(a)</w:t>
      </w:r>
      <w:r w:rsidRPr="006D71E8">
        <w:tab/>
        <w:t>information on compliance with section</w:t>
      </w:r>
      <w:r w:rsidR="006D71E8">
        <w:t> </w:t>
      </w:r>
      <w:r w:rsidRPr="006D71E8">
        <w:t>10 (which deals with preventing, detecting and dealing with fraud) in relation to the entity during the period;</w:t>
      </w:r>
    </w:p>
    <w:p w:rsidR="00DC45EF" w:rsidRPr="006D71E8" w:rsidRDefault="00DC45EF" w:rsidP="00DC45EF">
      <w:pPr>
        <w:pStyle w:val="paragraph"/>
      </w:pPr>
      <w:r w:rsidRPr="006D71E8">
        <w:tab/>
        <w:t>(b)</w:t>
      </w:r>
      <w:r w:rsidRPr="006D71E8">
        <w:tab/>
        <w:t>a certification by the accountable authority of the entity that:</w:t>
      </w:r>
    </w:p>
    <w:p w:rsidR="00DC45EF" w:rsidRPr="006D71E8" w:rsidRDefault="00DC45EF" w:rsidP="00DC45EF">
      <w:pPr>
        <w:pStyle w:val="paragraphsub"/>
      </w:pPr>
      <w:r w:rsidRPr="006D71E8">
        <w:tab/>
        <w:t>(i)</w:t>
      </w:r>
      <w:r w:rsidRPr="006D71E8">
        <w:tab/>
        <w:t>fraud risk assessments and fraud control plans have been prepared for the entity; and</w:t>
      </w:r>
    </w:p>
    <w:p w:rsidR="00DC45EF" w:rsidRPr="006D71E8" w:rsidRDefault="00DC45EF" w:rsidP="00DC45EF">
      <w:pPr>
        <w:pStyle w:val="paragraphsub"/>
      </w:pPr>
      <w:r w:rsidRPr="006D71E8">
        <w:tab/>
        <w:t>(ii)</w:t>
      </w:r>
      <w:r w:rsidRPr="006D71E8">
        <w:tab/>
        <w:t>appropriate mechanisms for preventing, detecting incidents of, investigating or otherwise dealing with, and recording or reporting fraud that meet the specific needs of the entity are in place for the entity; and</w:t>
      </w:r>
    </w:p>
    <w:p w:rsidR="00DC45EF" w:rsidRPr="006D71E8" w:rsidRDefault="00DC45EF" w:rsidP="00DC45EF">
      <w:pPr>
        <w:pStyle w:val="paragraphsub"/>
      </w:pPr>
      <w:r w:rsidRPr="006D71E8">
        <w:lastRenderedPageBreak/>
        <w:tab/>
        <w:t>(iii)</w:t>
      </w:r>
      <w:r w:rsidRPr="006D71E8">
        <w:tab/>
        <w:t>all reasonable measures have been taken to deal appropriately with fraud relating to the entity;</w:t>
      </w:r>
    </w:p>
    <w:p w:rsidR="00DC45EF" w:rsidRPr="006D71E8" w:rsidRDefault="00DC45EF" w:rsidP="00DC45EF">
      <w:pPr>
        <w:pStyle w:val="paragraph"/>
      </w:pPr>
      <w:r w:rsidRPr="006D71E8">
        <w:tab/>
        <w:t>(c)</w:t>
      </w:r>
      <w:r w:rsidRPr="006D71E8">
        <w:tab/>
        <w:t>an outline of the structures and processes that are in place for the entity during the period to implement the principles and objectives of corporate governance;</w:t>
      </w:r>
    </w:p>
    <w:p w:rsidR="00DC45EF" w:rsidRPr="006D71E8" w:rsidRDefault="00DC45EF" w:rsidP="00DC45EF">
      <w:pPr>
        <w:pStyle w:val="paragraph"/>
      </w:pPr>
      <w:r w:rsidRPr="006D71E8">
        <w:tab/>
        <w:t>(d)</w:t>
      </w:r>
      <w:r w:rsidRPr="006D71E8">
        <w:tab/>
        <w:t>a statement of any significant issue reported to the responsible Minister under paragraph</w:t>
      </w:r>
      <w:r w:rsidR="006D71E8">
        <w:t> </w:t>
      </w:r>
      <w:r w:rsidRPr="006D71E8">
        <w:t>19(1)(e) of the Act that relates to non</w:t>
      </w:r>
      <w:r w:rsidR="001B1F4D">
        <w:noBreakHyphen/>
      </w:r>
      <w:r w:rsidRPr="006D71E8">
        <w:t>compliance with the finance law in relation to the entity;</w:t>
      </w:r>
    </w:p>
    <w:p w:rsidR="00DC45EF" w:rsidRPr="006D71E8" w:rsidRDefault="00DC45EF" w:rsidP="00DC45EF">
      <w:pPr>
        <w:pStyle w:val="paragraph"/>
      </w:pPr>
      <w:r w:rsidRPr="006D71E8">
        <w:tab/>
        <w:t>(e)</w:t>
      </w:r>
      <w:r w:rsidRPr="006D71E8">
        <w:tab/>
        <w:t xml:space="preserve">if a statement is included under </w:t>
      </w:r>
      <w:r w:rsidR="006D71E8">
        <w:t>paragraph (</w:t>
      </w:r>
      <w:r w:rsidRPr="006D71E8">
        <w:t>d) of this subsection—an outline of the action that has been taken to remedy the non</w:t>
      </w:r>
      <w:r w:rsidR="001B1F4D">
        <w:noBreakHyphen/>
      </w:r>
      <w:r w:rsidRPr="006D71E8">
        <w:t>compliance.</w:t>
      </w:r>
    </w:p>
    <w:p w:rsidR="00F06490" w:rsidRPr="006D71E8" w:rsidRDefault="00F06490" w:rsidP="00F06490">
      <w:pPr>
        <w:pStyle w:val="SubsectionHead"/>
      </w:pPr>
      <w:r w:rsidRPr="006D71E8">
        <w:t>Audit committee</w:t>
      </w:r>
    </w:p>
    <w:p w:rsidR="00F06490" w:rsidRPr="006D71E8" w:rsidRDefault="00F06490" w:rsidP="00F06490">
      <w:pPr>
        <w:pStyle w:val="subsection"/>
      </w:pPr>
      <w:r w:rsidRPr="006D71E8">
        <w:tab/>
        <w:t>(2A)</w:t>
      </w:r>
      <w:r w:rsidRPr="006D71E8">
        <w:tab/>
        <w:t>The annual report must include the following:</w:t>
      </w:r>
    </w:p>
    <w:p w:rsidR="00F06490" w:rsidRPr="006D71E8" w:rsidRDefault="00F06490" w:rsidP="00F06490">
      <w:pPr>
        <w:pStyle w:val="paragraph"/>
      </w:pPr>
      <w:r w:rsidRPr="006D71E8">
        <w:tab/>
        <w:t>(a)</w:t>
      </w:r>
      <w:r w:rsidRPr="006D71E8">
        <w:tab/>
        <w:t>a direct electronic address of the charter determining the functions of the audit committee for the entity;</w:t>
      </w:r>
    </w:p>
    <w:p w:rsidR="00F06490" w:rsidRPr="006D71E8" w:rsidRDefault="00F06490" w:rsidP="00F06490">
      <w:pPr>
        <w:pStyle w:val="paragraph"/>
      </w:pPr>
      <w:r w:rsidRPr="006D71E8">
        <w:tab/>
        <w:t>(b)</w:t>
      </w:r>
      <w:r w:rsidRPr="006D71E8">
        <w:tab/>
        <w:t>the name of each member of the audit committee during the period;</w:t>
      </w:r>
    </w:p>
    <w:p w:rsidR="00F06490" w:rsidRPr="006D71E8" w:rsidRDefault="00F06490" w:rsidP="00F06490">
      <w:pPr>
        <w:pStyle w:val="paragraph"/>
      </w:pPr>
      <w:r w:rsidRPr="006D71E8">
        <w:tab/>
        <w:t>(c)</w:t>
      </w:r>
      <w:r w:rsidRPr="006D71E8">
        <w:tab/>
        <w:t>the qualifications, knowledge, skills or experience of those members;</w:t>
      </w:r>
    </w:p>
    <w:p w:rsidR="00F06490" w:rsidRPr="006D71E8" w:rsidRDefault="00F06490" w:rsidP="00F06490">
      <w:pPr>
        <w:pStyle w:val="paragraph"/>
      </w:pPr>
      <w:r w:rsidRPr="006D71E8">
        <w:tab/>
        <w:t>(d)</w:t>
      </w:r>
      <w:r w:rsidRPr="006D71E8">
        <w:tab/>
        <w:t>information about each of those members’ attendance at meetings of the audit committee during the period;</w:t>
      </w:r>
    </w:p>
    <w:p w:rsidR="00F06490" w:rsidRPr="006D71E8" w:rsidRDefault="00F06490" w:rsidP="00F06490">
      <w:pPr>
        <w:pStyle w:val="paragraph"/>
      </w:pPr>
      <w:r w:rsidRPr="006D71E8">
        <w:tab/>
        <w:t>(e)</w:t>
      </w:r>
      <w:r w:rsidRPr="006D71E8">
        <w:tab/>
        <w:t>the remuneration of each of those members.</w:t>
      </w:r>
    </w:p>
    <w:p w:rsidR="00DC45EF" w:rsidRPr="006D71E8" w:rsidRDefault="00DC45EF" w:rsidP="00DC45EF">
      <w:pPr>
        <w:pStyle w:val="SubsectionHead"/>
      </w:pPr>
      <w:r w:rsidRPr="006D71E8">
        <w:t>External scrutiny</w:t>
      </w:r>
    </w:p>
    <w:p w:rsidR="00DC45EF" w:rsidRPr="006D71E8" w:rsidRDefault="00DC45EF" w:rsidP="00DC45EF">
      <w:pPr>
        <w:pStyle w:val="subsection"/>
      </w:pPr>
      <w:r w:rsidRPr="006D71E8">
        <w:tab/>
        <w:t>(3)</w:t>
      </w:r>
      <w:r w:rsidRPr="006D71E8">
        <w:tab/>
        <w:t>The annual report must include information on the most significant developments during the period in external scrutiny of the entity, and the entity’s response to that scrutiny, including particulars of:</w:t>
      </w:r>
    </w:p>
    <w:p w:rsidR="00DC45EF" w:rsidRPr="006D71E8" w:rsidRDefault="00DC45EF" w:rsidP="00DC45EF">
      <w:pPr>
        <w:pStyle w:val="paragraph"/>
      </w:pPr>
      <w:r w:rsidRPr="006D71E8">
        <w:tab/>
        <w:t>(a)</w:t>
      </w:r>
      <w:r w:rsidRPr="006D71E8">
        <w:tab/>
        <w:t xml:space="preserve">judicial decisions, or decisions of administrative tribunals or the Australian Information Commissioner, </w:t>
      </w:r>
      <w:r w:rsidRPr="006D71E8">
        <w:rPr>
          <w:lang w:eastAsia="en-US"/>
        </w:rPr>
        <w:t xml:space="preserve">made during the period </w:t>
      </w:r>
      <w:r w:rsidRPr="006D71E8">
        <w:t>that have had, or may have, a significant effect on the operations of the entity; and</w:t>
      </w:r>
    </w:p>
    <w:p w:rsidR="00DC45EF" w:rsidRPr="006D71E8" w:rsidRDefault="00DC45EF" w:rsidP="00DC45EF">
      <w:pPr>
        <w:pStyle w:val="paragraph"/>
      </w:pPr>
      <w:r w:rsidRPr="006D71E8">
        <w:tab/>
        <w:t>(b)</w:t>
      </w:r>
      <w:r w:rsidRPr="006D71E8">
        <w:tab/>
        <w:t>any report on the operations of the entity given during the period by:</w:t>
      </w:r>
    </w:p>
    <w:p w:rsidR="00DC45EF" w:rsidRPr="006D71E8" w:rsidRDefault="00DC45EF" w:rsidP="00DC45EF">
      <w:pPr>
        <w:pStyle w:val="paragraphsub"/>
      </w:pPr>
      <w:r w:rsidRPr="006D71E8">
        <w:tab/>
        <w:t>(i)</w:t>
      </w:r>
      <w:r w:rsidRPr="006D71E8">
        <w:tab/>
        <w:t>the Auditor</w:t>
      </w:r>
      <w:r w:rsidR="001B1F4D">
        <w:noBreakHyphen/>
      </w:r>
      <w:r w:rsidRPr="006D71E8">
        <w:t>General, other than a report under section</w:t>
      </w:r>
      <w:r w:rsidR="006D71E8">
        <w:t> </w:t>
      </w:r>
      <w:r w:rsidRPr="006D71E8">
        <w:t>43 of the Act (which deals with the Auditor</w:t>
      </w:r>
      <w:r w:rsidR="001B1F4D">
        <w:noBreakHyphen/>
      </w:r>
      <w:r w:rsidRPr="006D71E8">
        <w:t>General’s audit of the annual financial statements for Commonwealth entities); or</w:t>
      </w:r>
    </w:p>
    <w:p w:rsidR="00DC45EF" w:rsidRPr="006D71E8" w:rsidRDefault="00DC45EF" w:rsidP="00DC45EF">
      <w:pPr>
        <w:pStyle w:val="paragraphsub"/>
      </w:pPr>
      <w:r w:rsidRPr="006D71E8">
        <w:tab/>
        <w:t>(ii)</w:t>
      </w:r>
      <w:r w:rsidRPr="006D71E8">
        <w:tab/>
        <w:t>a Committee of either House, or of both Houses, of the Parliament; or</w:t>
      </w:r>
    </w:p>
    <w:p w:rsidR="00DC45EF" w:rsidRPr="006D71E8" w:rsidRDefault="00DC45EF" w:rsidP="00DC45EF">
      <w:pPr>
        <w:pStyle w:val="paragraphsub"/>
      </w:pPr>
      <w:r w:rsidRPr="006D71E8">
        <w:tab/>
        <w:t>(iii)</w:t>
      </w:r>
      <w:r w:rsidRPr="006D71E8">
        <w:tab/>
        <w:t>the Commonwealth Ombudsman; and</w:t>
      </w:r>
    </w:p>
    <w:p w:rsidR="00DC45EF" w:rsidRPr="006D71E8" w:rsidRDefault="00DC45EF" w:rsidP="00DC45EF">
      <w:pPr>
        <w:pStyle w:val="paragraph"/>
      </w:pPr>
      <w:r w:rsidRPr="006D71E8">
        <w:tab/>
        <w:t>(c)</w:t>
      </w:r>
      <w:r w:rsidRPr="006D71E8">
        <w:tab/>
        <w:t>any capability reviews of the entity that were released during the period.</w:t>
      </w:r>
    </w:p>
    <w:p w:rsidR="00DC45EF" w:rsidRPr="006D71E8" w:rsidRDefault="00DC45EF" w:rsidP="00DC45EF">
      <w:pPr>
        <w:pStyle w:val="SubsectionHead"/>
      </w:pPr>
      <w:r w:rsidRPr="006D71E8">
        <w:t>Management of human resources</w:t>
      </w:r>
    </w:p>
    <w:p w:rsidR="00DC45EF" w:rsidRPr="006D71E8" w:rsidRDefault="00DC45EF" w:rsidP="00DC45EF">
      <w:pPr>
        <w:pStyle w:val="subsection"/>
      </w:pPr>
      <w:r w:rsidRPr="006D71E8">
        <w:tab/>
        <w:t>(4)</w:t>
      </w:r>
      <w:r w:rsidRPr="006D71E8">
        <w:tab/>
        <w:t>The annual report must include the following:</w:t>
      </w:r>
    </w:p>
    <w:p w:rsidR="00DC45EF" w:rsidRPr="006D71E8" w:rsidRDefault="00DC45EF" w:rsidP="00DC45EF">
      <w:pPr>
        <w:pStyle w:val="paragraph"/>
      </w:pPr>
      <w:r w:rsidRPr="006D71E8">
        <w:tab/>
        <w:t>(a)</w:t>
      </w:r>
      <w:r w:rsidRPr="006D71E8">
        <w:tab/>
        <w:t>an assessment of the entity’s effectiveness, at the end of the reporting period, in managing and developing its employees to achieve its objectives;</w:t>
      </w:r>
    </w:p>
    <w:p w:rsidR="00C70A47" w:rsidRPr="006D71E8" w:rsidRDefault="00C70A47" w:rsidP="00C70A47">
      <w:pPr>
        <w:pStyle w:val="paragraph"/>
      </w:pPr>
      <w:r w:rsidRPr="006D71E8">
        <w:tab/>
        <w:t>(aa)</w:t>
      </w:r>
      <w:r w:rsidRPr="006D71E8">
        <w:tab/>
        <w:t>statistics on the number of employees of the entity (including by reference to ongoing and non</w:t>
      </w:r>
      <w:r w:rsidR="001B1F4D">
        <w:noBreakHyphen/>
      </w:r>
      <w:r w:rsidRPr="006D71E8">
        <w:t>ongoing employees), at the end of that and the previous reporting period, in relation to each of the following:</w:t>
      </w:r>
    </w:p>
    <w:p w:rsidR="00C70A47" w:rsidRPr="006D71E8" w:rsidRDefault="00C70A47" w:rsidP="00C70A47">
      <w:pPr>
        <w:pStyle w:val="paragraphsub"/>
      </w:pPr>
      <w:r w:rsidRPr="006D71E8">
        <w:tab/>
        <w:t>(i)</w:t>
      </w:r>
      <w:r w:rsidRPr="006D71E8">
        <w:tab/>
        <w:t>full</w:t>
      </w:r>
      <w:r w:rsidR="001B1F4D">
        <w:noBreakHyphen/>
      </w:r>
      <w:r w:rsidRPr="006D71E8">
        <w:t>time employees;</w:t>
      </w:r>
    </w:p>
    <w:p w:rsidR="00C70A47" w:rsidRPr="006D71E8" w:rsidRDefault="00C70A47" w:rsidP="00C70A47">
      <w:pPr>
        <w:pStyle w:val="paragraphsub"/>
      </w:pPr>
      <w:r w:rsidRPr="006D71E8">
        <w:lastRenderedPageBreak/>
        <w:tab/>
        <w:t>(ii)</w:t>
      </w:r>
      <w:r w:rsidRPr="006D71E8">
        <w:tab/>
        <w:t>part</w:t>
      </w:r>
      <w:r w:rsidR="001B1F4D">
        <w:noBreakHyphen/>
      </w:r>
      <w:r w:rsidRPr="006D71E8">
        <w:t>time employees;</w:t>
      </w:r>
    </w:p>
    <w:p w:rsidR="00C70A47" w:rsidRPr="006D71E8" w:rsidRDefault="00C70A47" w:rsidP="00C70A47">
      <w:pPr>
        <w:pStyle w:val="paragraphsub"/>
      </w:pPr>
      <w:r w:rsidRPr="006D71E8">
        <w:tab/>
        <w:t>(iii)</w:t>
      </w:r>
      <w:r w:rsidRPr="006D71E8">
        <w:tab/>
        <w:t>gender;</w:t>
      </w:r>
    </w:p>
    <w:p w:rsidR="00C70A47" w:rsidRPr="006D71E8" w:rsidRDefault="00C70A47" w:rsidP="00C70A47">
      <w:pPr>
        <w:pStyle w:val="paragraphsub"/>
      </w:pPr>
      <w:r w:rsidRPr="006D71E8">
        <w:tab/>
        <w:t>(iv)</w:t>
      </w:r>
      <w:r w:rsidRPr="006D71E8">
        <w:tab/>
        <w:t>location;</w:t>
      </w:r>
    </w:p>
    <w:p w:rsidR="00DC45EF" w:rsidRPr="006D71E8" w:rsidRDefault="00DC45EF" w:rsidP="00DC45EF">
      <w:pPr>
        <w:pStyle w:val="paragraph"/>
      </w:pPr>
      <w:r w:rsidRPr="006D71E8">
        <w:tab/>
        <w:t>(b)</w:t>
      </w:r>
      <w:r w:rsidRPr="006D71E8">
        <w:tab/>
        <w:t>statistics on the number of APS employees of the entity (including by reference to ongoing APS employees and non</w:t>
      </w:r>
      <w:r w:rsidR="001B1F4D">
        <w:noBreakHyphen/>
      </w:r>
      <w:r w:rsidRPr="006D71E8">
        <w:t>ongoing APS employees), at the end of that and the previous reporting period, in relation to each of the following:</w:t>
      </w:r>
    </w:p>
    <w:p w:rsidR="00DC45EF" w:rsidRPr="006D71E8" w:rsidRDefault="00DC45EF" w:rsidP="00DC45EF">
      <w:pPr>
        <w:pStyle w:val="paragraphsub"/>
      </w:pPr>
      <w:r w:rsidRPr="006D71E8">
        <w:tab/>
        <w:t>(i)</w:t>
      </w:r>
      <w:r w:rsidRPr="006D71E8">
        <w:tab/>
        <w:t>each classification level of the entity;</w:t>
      </w:r>
    </w:p>
    <w:p w:rsidR="00DC45EF" w:rsidRPr="006D71E8" w:rsidRDefault="00DC45EF" w:rsidP="00DC45EF">
      <w:pPr>
        <w:pStyle w:val="paragraphsub"/>
      </w:pPr>
      <w:r w:rsidRPr="006D71E8">
        <w:tab/>
        <w:t>(ii)</w:t>
      </w:r>
      <w:r w:rsidRPr="006D71E8">
        <w:tab/>
        <w:t>full</w:t>
      </w:r>
      <w:r w:rsidR="001B1F4D">
        <w:noBreakHyphen/>
      </w:r>
      <w:r w:rsidRPr="006D71E8">
        <w:t>time employees;</w:t>
      </w:r>
    </w:p>
    <w:p w:rsidR="00DC45EF" w:rsidRPr="006D71E8" w:rsidRDefault="00DC45EF" w:rsidP="00DC45EF">
      <w:pPr>
        <w:pStyle w:val="paragraphsub"/>
      </w:pPr>
      <w:r w:rsidRPr="006D71E8">
        <w:tab/>
        <w:t>(iii)</w:t>
      </w:r>
      <w:r w:rsidRPr="006D71E8">
        <w:tab/>
        <w:t>part</w:t>
      </w:r>
      <w:r w:rsidR="001B1F4D">
        <w:noBreakHyphen/>
      </w:r>
      <w:r w:rsidRPr="006D71E8">
        <w:t>time employees;</w:t>
      </w:r>
    </w:p>
    <w:p w:rsidR="00DC45EF" w:rsidRPr="006D71E8" w:rsidRDefault="00DC45EF" w:rsidP="00DC45EF">
      <w:pPr>
        <w:pStyle w:val="paragraphsub"/>
      </w:pPr>
      <w:r w:rsidRPr="006D71E8">
        <w:tab/>
        <w:t>(iv)</w:t>
      </w:r>
      <w:r w:rsidRPr="006D71E8">
        <w:tab/>
        <w:t>gender;</w:t>
      </w:r>
    </w:p>
    <w:p w:rsidR="00DC45EF" w:rsidRPr="006D71E8" w:rsidRDefault="00DC45EF" w:rsidP="00DC45EF">
      <w:pPr>
        <w:pStyle w:val="paragraphsub"/>
      </w:pPr>
      <w:r w:rsidRPr="006D71E8">
        <w:tab/>
        <w:t>(v)</w:t>
      </w:r>
      <w:r w:rsidRPr="006D71E8">
        <w:tab/>
        <w:t>location;</w:t>
      </w:r>
    </w:p>
    <w:p w:rsidR="00DC45EF" w:rsidRPr="006D71E8" w:rsidRDefault="00DC45EF" w:rsidP="00DC45EF">
      <w:pPr>
        <w:pStyle w:val="paragraphsub"/>
      </w:pPr>
      <w:r w:rsidRPr="006D71E8">
        <w:tab/>
        <w:t>(vi)</w:t>
      </w:r>
      <w:r w:rsidRPr="006D71E8">
        <w:tab/>
        <w:t>employees who identify as Indigenous;</w:t>
      </w:r>
    </w:p>
    <w:p w:rsidR="00DC45EF" w:rsidRPr="006D71E8" w:rsidRDefault="00DC45EF" w:rsidP="00DC45EF">
      <w:pPr>
        <w:pStyle w:val="paragraph"/>
      </w:pPr>
      <w:r w:rsidRPr="006D71E8">
        <w:tab/>
        <w:t>(c)</w:t>
      </w:r>
      <w:r w:rsidRPr="006D71E8">
        <w:tab/>
        <w:t>information on any enterprise agreements, individual flexibility arrangements, Australian workplace agreements, common law contracts or determinations under subsection</w:t>
      </w:r>
      <w:r w:rsidR="006D71E8">
        <w:t> </w:t>
      </w:r>
      <w:r w:rsidRPr="006D71E8">
        <w:t xml:space="preserve">24(1) of the </w:t>
      </w:r>
      <w:r w:rsidRPr="006D71E8">
        <w:rPr>
          <w:i/>
        </w:rPr>
        <w:t>Public Service Act 1999</w:t>
      </w:r>
      <w:r w:rsidRPr="006D71E8">
        <w:t>, including:</w:t>
      </w:r>
    </w:p>
    <w:p w:rsidR="00DC45EF" w:rsidRPr="006D71E8" w:rsidRDefault="00DC45EF" w:rsidP="00DC45EF">
      <w:pPr>
        <w:pStyle w:val="paragraphsub"/>
      </w:pPr>
      <w:r w:rsidRPr="006D71E8">
        <w:tab/>
        <w:t>(i)</w:t>
      </w:r>
      <w:r w:rsidRPr="006D71E8">
        <w:tab/>
        <w:t>the number of SES employees and non</w:t>
      </w:r>
      <w:r w:rsidR="001B1F4D">
        <w:noBreakHyphen/>
      </w:r>
      <w:r w:rsidRPr="006D71E8">
        <w:t>SES employees of the entity covered by such agreements, arrangements, contracts or determinations during the period; and</w:t>
      </w:r>
    </w:p>
    <w:p w:rsidR="00DC45EF" w:rsidRPr="006D71E8" w:rsidRDefault="00DC45EF" w:rsidP="00DC45EF">
      <w:pPr>
        <w:pStyle w:val="paragraphsub"/>
      </w:pPr>
      <w:r w:rsidRPr="006D71E8">
        <w:tab/>
        <w:t>(ii)</w:t>
      </w:r>
      <w:r w:rsidRPr="006D71E8">
        <w:tab/>
        <w:t>the salary ranges available during the period for APS employees of the entity by classification level; and</w:t>
      </w:r>
    </w:p>
    <w:p w:rsidR="00DC45EF" w:rsidRPr="006D71E8" w:rsidRDefault="00DC45EF" w:rsidP="00DC45EF">
      <w:pPr>
        <w:pStyle w:val="paragraphsub"/>
      </w:pPr>
      <w:r w:rsidRPr="006D71E8">
        <w:tab/>
        <w:t>(iii)</w:t>
      </w:r>
      <w:r w:rsidRPr="006D71E8">
        <w:tab/>
        <w:t>a description of the range of non</w:t>
      </w:r>
      <w:r w:rsidR="001B1F4D">
        <w:noBreakHyphen/>
      </w:r>
      <w:r w:rsidRPr="006D71E8">
        <w:t>salary benefits provided during the period by the entity to its employees;</w:t>
      </w:r>
    </w:p>
    <w:p w:rsidR="00DC45EF" w:rsidRPr="006D71E8" w:rsidRDefault="00DC45EF" w:rsidP="00DC45EF">
      <w:pPr>
        <w:pStyle w:val="paragraph"/>
      </w:pPr>
      <w:r w:rsidRPr="006D71E8">
        <w:tab/>
        <w:t>(d)</w:t>
      </w:r>
      <w:r w:rsidRPr="006D71E8">
        <w:tab/>
        <w:t>if payments of performance pay are paid to APS employees of the entity—information on that performance pay, including the following:</w:t>
      </w:r>
    </w:p>
    <w:p w:rsidR="00DC45EF" w:rsidRPr="006D71E8" w:rsidRDefault="00DC45EF" w:rsidP="00DC45EF">
      <w:pPr>
        <w:pStyle w:val="paragraphsub"/>
      </w:pPr>
      <w:r w:rsidRPr="006D71E8">
        <w:tab/>
        <w:t>(i)</w:t>
      </w:r>
      <w:r w:rsidRPr="006D71E8">
        <w:tab/>
        <w:t>the number of APS employees of the entity at each classification level who received performance pay during the period;</w:t>
      </w:r>
    </w:p>
    <w:p w:rsidR="00DC45EF" w:rsidRPr="006D71E8" w:rsidRDefault="00DC45EF" w:rsidP="00DC45EF">
      <w:pPr>
        <w:pStyle w:val="paragraphsub"/>
      </w:pPr>
      <w:r w:rsidRPr="006D71E8">
        <w:tab/>
        <w:t>(ii)</w:t>
      </w:r>
      <w:r w:rsidRPr="006D71E8">
        <w:tab/>
        <w:t>the aggregated amount of such payments at each classification level;</w:t>
      </w:r>
    </w:p>
    <w:p w:rsidR="00DC45EF" w:rsidRPr="006D71E8" w:rsidRDefault="00DC45EF" w:rsidP="00DC45EF">
      <w:pPr>
        <w:pStyle w:val="paragraphsub"/>
      </w:pPr>
      <w:r w:rsidRPr="006D71E8">
        <w:tab/>
        <w:t>(iii)</w:t>
      </w:r>
      <w:r w:rsidRPr="006D71E8">
        <w:tab/>
        <w:t>the average amount of such payments, and the range of such payments, at each classification level;</w:t>
      </w:r>
    </w:p>
    <w:p w:rsidR="00DC45EF" w:rsidRPr="006D71E8" w:rsidRDefault="00DC45EF" w:rsidP="00DC45EF">
      <w:pPr>
        <w:pStyle w:val="paragraphsub"/>
      </w:pPr>
      <w:r w:rsidRPr="006D71E8">
        <w:tab/>
        <w:t>(iv)</w:t>
      </w:r>
      <w:r w:rsidRPr="006D71E8">
        <w:tab/>
        <w:t>the aggregate amount of such payments for the entity.</w:t>
      </w:r>
    </w:p>
    <w:p w:rsidR="00DC45EF" w:rsidRPr="006D71E8" w:rsidRDefault="00DC45EF" w:rsidP="00DC45EF">
      <w:pPr>
        <w:pStyle w:val="SubsectionHead"/>
      </w:pPr>
      <w:r w:rsidRPr="006D71E8">
        <w:t>Assets management</w:t>
      </w:r>
    </w:p>
    <w:p w:rsidR="00DC45EF" w:rsidRPr="006D71E8" w:rsidRDefault="00DC45EF" w:rsidP="00DC45EF">
      <w:pPr>
        <w:pStyle w:val="subsection"/>
      </w:pPr>
      <w:r w:rsidRPr="006D71E8">
        <w:tab/>
        <w:t>(5)</w:t>
      </w:r>
      <w:r w:rsidRPr="006D71E8">
        <w:tab/>
        <w:t>If managing assets is a significant part of the activities of the entity during the period, the annual report must include an assessment of the effectiveness of that management.</w:t>
      </w:r>
    </w:p>
    <w:p w:rsidR="00DC45EF" w:rsidRPr="006D71E8" w:rsidRDefault="00DC45EF" w:rsidP="00DC45EF">
      <w:pPr>
        <w:pStyle w:val="SubsectionHead"/>
      </w:pPr>
      <w:r w:rsidRPr="006D71E8">
        <w:t>Purchasing</w:t>
      </w:r>
    </w:p>
    <w:p w:rsidR="00DC45EF" w:rsidRPr="006D71E8" w:rsidRDefault="00DC45EF" w:rsidP="00DC45EF">
      <w:pPr>
        <w:pStyle w:val="subsection"/>
      </w:pPr>
      <w:r w:rsidRPr="006D71E8">
        <w:tab/>
        <w:t>(6)</w:t>
      </w:r>
      <w:r w:rsidRPr="006D71E8">
        <w:tab/>
        <w:t xml:space="preserve">The annual report must include an assessment of the entity’s performance during the period against the </w:t>
      </w:r>
      <w:r w:rsidR="00951A70" w:rsidRPr="006D71E8">
        <w:t>Commonwealth Procurement Rules</w:t>
      </w:r>
      <w:r w:rsidRPr="006D71E8">
        <w:t>.</w:t>
      </w:r>
    </w:p>
    <w:p w:rsidR="00951A70" w:rsidRPr="006D71E8" w:rsidRDefault="00951A70" w:rsidP="00951A70">
      <w:pPr>
        <w:pStyle w:val="SubsectionHead"/>
      </w:pPr>
      <w:r w:rsidRPr="006D71E8">
        <w:t>Reportable consultancy contracts</w:t>
      </w:r>
    </w:p>
    <w:p w:rsidR="00DC45EF" w:rsidRPr="006D71E8" w:rsidRDefault="00DC45EF" w:rsidP="00DC45EF">
      <w:pPr>
        <w:pStyle w:val="subsection"/>
      </w:pPr>
      <w:r w:rsidRPr="006D71E8">
        <w:tab/>
        <w:t>(7)</w:t>
      </w:r>
      <w:r w:rsidRPr="006D71E8">
        <w:tab/>
        <w:t>The annual report must include the following:</w:t>
      </w:r>
    </w:p>
    <w:p w:rsidR="00DC45EF" w:rsidRPr="006D71E8" w:rsidRDefault="00DC45EF" w:rsidP="00DC45EF">
      <w:pPr>
        <w:pStyle w:val="paragraph"/>
      </w:pPr>
      <w:r w:rsidRPr="006D71E8">
        <w:lastRenderedPageBreak/>
        <w:tab/>
        <w:t>(a)</w:t>
      </w:r>
      <w:r w:rsidRPr="006D71E8">
        <w:tab/>
        <w:t>a summary statement of the following:</w:t>
      </w:r>
    </w:p>
    <w:p w:rsidR="00DC45EF" w:rsidRPr="006D71E8" w:rsidRDefault="00DC45EF" w:rsidP="00DC45EF">
      <w:pPr>
        <w:pStyle w:val="paragraphsub"/>
      </w:pPr>
      <w:r w:rsidRPr="006D71E8">
        <w:tab/>
        <w:t>(i)</w:t>
      </w:r>
      <w:r w:rsidRPr="006D71E8">
        <w:tab/>
        <w:t xml:space="preserve">the number of new </w:t>
      </w:r>
      <w:r w:rsidR="00951A70" w:rsidRPr="006D71E8">
        <w:t>reportable consultancy contracts</w:t>
      </w:r>
      <w:r w:rsidRPr="006D71E8">
        <w:t xml:space="preserve"> that were entered into during the period;</w:t>
      </w:r>
    </w:p>
    <w:p w:rsidR="00DC45EF" w:rsidRPr="006D71E8" w:rsidRDefault="00DC45EF" w:rsidP="00DC45EF">
      <w:pPr>
        <w:pStyle w:val="paragraphsub"/>
      </w:pPr>
      <w:r w:rsidRPr="006D71E8">
        <w:tab/>
        <w:t>(ii)</w:t>
      </w:r>
      <w:r w:rsidRPr="006D71E8">
        <w:tab/>
        <w:t>the total actual expenditure during the period on all such contracts (inclusive of GST);</w:t>
      </w:r>
    </w:p>
    <w:p w:rsidR="00DC45EF" w:rsidRPr="006D71E8" w:rsidRDefault="00DC45EF" w:rsidP="00DC45EF">
      <w:pPr>
        <w:pStyle w:val="paragraphsub"/>
      </w:pPr>
      <w:r w:rsidRPr="006D71E8">
        <w:tab/>
        <w:t>(iii)</w:t>
      </w:r>
      <w:r w:rsidRPr="006D71E8">
        <w:tab/>
        <w:t xml:space="preserve">the number of ongoing </w:t>
      </w:r>
      <w:r w:rsidR="00951A70" w:rsidRPr="006D71E8">
        <w:t>reportable consultancy contracts</w:t>
      </w:r>
      <w:r w:rsidRPr="006D71E8">
        <w:t xml:space="preserve"> that were entered into during a previous reporting period;</w:t>
      </w:r>
    </w:p>
    <w:p w:rsidR="00DC45EF" w:rsidRPr="006D71E8" w:rsidRDefault="00DC45EF" w:rsidP="00DC45EF">
      <w:pPr>
        <w:pStyle w:val="paragraphsub"/>
      </w:pPr>
      <w:r w:rsidRPr="006D71E8">
        <w:tab/>
        <w:t>(iv)</w:t>
      </w:r>
      <w:r w:rsidRPr="006D71E8">
        <w:tab/>
        <w:t>the total actual expenditure during the period on those ongoing contracts (inclusive of GST);</w:t>
      </w:r>
    </w:p>
    <w:p w:rsidR="00DC45EF" w:rsidRPr="006D71E8" w:rsidRDefault="00DC45EF" w:rsidP="00DC45EF">
      <w:pPr>
        <w:pStyle w:val="paragraph"/>
      </w:pPr>
      <w:r w:rsidRPr="006D71E8">
        <w:tab/>
        <w:t>(b)</w:t>
      </w:r>
      <w:r w:rsidRPr="006D71E8">
        <w:tab/>
        <w:t xml:space="preserve">a statement that “During [reporting period], [specified number] new </w:t>
      </w:r>
      <w:r w:rsidR="00951A70" w:rsidRPr="006D71E8">
        <w:t xml:space="preserve">reportable </w:t>
      </w:r>
      <w:r w:rsidRPr="006D71E8">
        <w:t xml:space="preserve">consultancy contracts were entered into involving total actual expenditure of $[specified million]. In addition, [specified number] ongoing </w:t>
      </w:r>
      <w:r w:rsidR="00951A70" w:rsidRPr="006D71E8">
        <w:t xml:space="preserve">reportable </w:t>
      </w:r>
      <w:r w:rsidRPr="006D71E8">
        <w:t>consultancy contracts were active during the period, involving total actual expenditure of $[specified million].”;</w:t>
      </w:r>
    </w:p>
    <w:p w:rsidR="00DC45EF" w:rsidRPr="006D71E8" w:rsidRDefault="00DC45EF" w:rsidP="00DC45EF">
      <w:pPr>
        <w:pStyle w:val="paragraph"/>
      </w:pPr>
      <w:r w:rsidRPr="006D71E8">
        <w:tab/>
        <w:t>(c)</w:t>
      </w:r>
      <w:r w:rsidRPr="006D71E8">
        <w:tab/>
        <w:t>a summary of:</w:t>
      </w:r>
    </w:p>
    <w:p w:rsidR="00DC45EF" w:rsidRPr="006D71E8" w:rsidRDefault="00DC45EF" w:rsidP="00DC45EF">
      <w:pPr>
        <w:pStyle w:val="paragraphsub"/>
      </w:pPr>
      <w:r w:rsidRPr="006D71E8">
        <w:tab/>
        <w:t>(i)</w:t>
      </w:r>
      <w:r w:rsidRPr="006D71E8">
        <w:tab/>
        <w:t>the policies of the entity on selecting and engaging consultants; and</w:t>
      </w:r>
    </w:p>
    <w:p w:rsidR="00DC45EF" w:rsidRPr="006D71E8" w:rsidRDefault="00DC45EF" w:rsidP="00DC45EF">
      <w:pPr>
        <w:pStyle w:val="paragraphsub"/>
      </w:pPr>
      <w:r w:rsidRPr="006D71E8">
        <w:tab/>
        <w:t>(ii)</w:t>
      </w:r>
      <w:r w:rsidRPr="006D71E8">
        <w:tab/>
        <w:t>the procedures of the entity for selecting consultants; and</w:t>
      </w:r>
    </w:p>
    <w:p w:rsidR="00DC45EF" w:rsidRPr="006D71E8" w:rsidRDefault="00DC45EF" w:rsidP="00DC45EF">
      <w:pPr>
        <w:pStyle w:val="paragraphsub"/>
      </w:pPr>
      <w:r w:rsidRPr="006D71E8">
        <w:tab/>
        <w:t>(iii)</w:t>
      </w:r>
      <w:r w:rsidRPr="006D71E8">
        <w:tab/>
        <w:t>the main categories of purposes for which consultants were engaged;</w:t>
      </w:r>
    </w:p>
    <w:p w:rsidR="00DC45EF" w:rsidRPr="006D71E8" w:rsidRDefault="00DC45EF" w:rsidP="00DC45EF">
      <w:pPr>
        <w:pStyle w:val="paragraph"/>
      </w:pPr>
      <w:r w:rsidRPr="006D71E8">
        <w:tab/>
        <w:t>(d)</w:t>
      </w:r>
      <w:r w:rsidRPr="006D71E8">
        <w:tab/>
        <w:t xml:space="preserve">a statement that “Annual reports contain information about actual expenditure on </w:t>
      </w:r>
      <w:r w:rsidR="00951A70" w:rsidRPr="006D71E8">
        <w:t>reportable consultancy contracts</w:t>
      </w:r>
      <w:r w:rsidRPr="006D71E8">
        <w:t xml:space="preserve">. Information on the value of </w:t>
      </w:r>
      <w:r w:rsidR="00951A70" w:rsidRPr="006D71E8">
        <w:t>reportable consultancy contracts</w:t>
      </w:r>
      <w:r w:rsidRPr="006D71E8">
        <w:t xml:space="preserve"> is available on the AusTender website.</w:t>
      </w:r>
      <w:r w:rsidRPr="006D71E8">
        <w:rPr>
          <w:lang w:eastAsia="en-US"/>
        </w:rPr>
        <w:t>”</w:t>
      </w:r>
      <w:r w:rsidRPr="006D71E8">
        <w:t>.</w:t>
      </w:r>
    </w:p>
    <w:p w:rsidR="00951A70" w:rsidRPr="006D71E8" w:rsidRDefault="00951A70" w:rsidP="00951A70">
      <w:pPr>
        <w:pStyle w:val="SubsectionHead"/>
      </w:pPr>
      <w:r w:rsidRPr="006D71E8">
        <w:t>Reportable non</w:t>
      </w:r>
      <w:r w:rsidR="001B1F4D">
        <w:noBreakHyphen/>
      </w:r>
      <w:r w:rsidRPr="006D71E8">
        <w:t>consultancy contracts</w:t>
      </w:r>
    </w:p>
    <w:p w:rsidR="00951A70" w:rsidRPr="006D71E8" w:rsidRDefault="00951A70" w:rsidP="00951A70">
      <w:pPr>
        <w:pStyle w:val="subsection"/>
      </w:pPr>
      <w:r w:rsidRPr="006D71E8">
        <w:tab/>
        <w:t>(7A)</w:t>
      </w:r>
      <w:r w:rsidRPr="006D71E8">
        <w:tab/>
        <w:t>The annual report must include the following:</w:t>
      </w:r>
    </w:p>
    <w:p w:rsidR="00951A70" w:rsidRPr="006D71E8" w:rsidRDefault="00951A70" w:rsidP="00951A70">
      <w:pPr>
        <w:pStyle w:val="paragraph"/>
      </w:pPr>
      <w:r w:rsidRPr="006D71E8">
        <w:tab/>
        <w:t>(a)</w:t>
      </w:r>
      <w:r w:rsidRPr="006D71E8">
        <w:tab/>
        <w:t>a summary statement of the following:</w:t>
      </w:r>
    </w:p>
    <w:p w:rsidR="00951A70" w:rsidRPr="006D71E8" w:rsidRDefault="00951A70" w:rsidP="00951A70">
      <w:pPr>
        <w:pStyle w:val="paragraphsub"/>
      </w:pPr>
      <w:r w:rsidRPr="006D71E8">
        <w:tab/>
        <w:t>(i)</w:t>
      </w:r>
      <w:r w:rsidRPr="006D71E8">
        <w:tab/>
        <w:t>the number of new reportable non</w:t>
      </w:r>
      <w:r w:rsidR="001B1F4D">
        <w:noBreakHyphen/>
      </w:r>
      <w:r w:rsidRPr="006D71E8">
        <w:t>consultancy contracts that were entered into during the period;</w:t>
      </w:r>
    </w:p>
    <w:p w:rsidR="00951A70" w:rsidRPr="006D71E8" w:rsidRDefault="00951A70" w:rsidP="00951A70">
      <w:pPr>
        <w:pStyle w:val="paragraphsub"/>
      </w:pPr>
      <w:r w:rsidRPr="006D71E8">
        <w:tab/>
        <w:t>(ii)</w:t>
      </w:r>
      <w:r w:rsidRPr="006D71E8">
        <w:tab/>
        <w:t>the total actual expenditure during the period on all such contracts (inclusive of GST);</w:t>
      </w:r>
    </w:p>
    <w:p w:rsidR="00951A70" w:rsidRPr="006D71E8" w:rsidRDefault="00951A70" w:rsidP="00951A70">
      <w:pPr>
        <w:pStyle w:val="paragraphsub"/>
      </w:pPr>
      <w:r w:rsidRPr="006D71E8">
        <w:tab/>
        <w:t>(iii)</w:t>
      </w:r>
      <w:r w:rsidRPr="006D71E8">
        <w:tab/>
        <w:t>the number of ongoing reportable non</w:t>
      </w:r>
      <w:r w:rsidR="001B1F4D">
        <w:noBreakHyphen/>
      </w:r>
      <w:r w:rsidRPr="006D71E8">
        <w:t>consultancy contracts that were entered into during a previous reporting period;</w:t>
      </w:r>
    </w:p>
    <w:p w:rsidR="00951A70" w:rsidRPr="006D71E8" w:rsidRDefault="00951A70" w:rsidP="00951A70">
      <w:pPr>
        <w:pStyle w:val="paragraphsub"/>
      </w:pPr>
      <w:r w:rsidRPr="006D71E8">
        <w:tab/>
        <w:t>(iv)</w:t>
      </w:r>
      <w:r w:rsidRPr="006D71E8">
        <w:tab/>
        <w:t>the total actual expenditure during the period on those ongoing contracts (inclusive of GST);</w:t>
      </w:r>
    </w:p>
    <w:p w:rsidR="00951A70" w:rsidRPr="006D71E8" w:rsidRDefault="00951A70" w:rsidP="00951A70">
      <w:pPr>
        <w:pStyle w:val="paragraph"/>
      </w:pPr>
      <w:r w:rsidRPr="006D71E8">
        <w:tab/>
        <w:t>(b)</w:t>
      </w:r>
      <w:r w:rsidRPr="006D71E8">
        <w:tab/>
        <w:t>a statement that “Annual reports contain information about actual expenditure on reportable non</w:t>
      </w:r>
      <w:r w:rsidR="001B1F4D">
        <w:noBreakHyphen/>
      </w:r>
      <w:r w:rsidRPr="006D71E8">
        <w:t>consultancy contracts. Information on the value of reportable non</w:t>
      </w:r>
      <w:r w:rsidR="001B1F4D">
        <w:noBreakHyphen/>
      </w:r>
      <w:r w:rsidRPr="006D71E8">
        <w:t>consultancy contracts is available on the AusTender website.”.</w:t>
      </w:r>
    </w:p>
    <w:p w:rsidR="00DC45EF" w:rsidRPr="006D71E8" w:rsidRDefault="00DC45EF" w:rsidP="00DC45EF">
      <w:pPr>
        <w:pStyle w:val="SubsectionHead"/>
      </w:pPr>
      <w:r w:rsidRPr="006D71E8">
        <w:t>Australian National Audit Office access clauses</w:t>
      </w:r>
    </w:p>
    <w:p w:rsidR="00DC45EF" w:rsidRPr="006D71E8" w:rsidRDefault="00DC45EF" w:rsidP="00DC45EF">
      <w:pPr>
        <w:pStyle w:val="subsection"/>
      </w:pPr>
      <w:r w:rsidRPr="006D71E8">
        <w:tab/>
        <w:t>(8)</w:t>
      </w:r>
      <w:r w:rsidRPr="006D71E8">
        <w:tab/>
        <w:t>If the accountable authority of the entity entered, during the period, into a contract that has a value of $100</w:t>
      </w:r>
      <w:r w:rsidR="006D71E8">
        <w:t> </w:t>
      </w:r>
      <w:r w:rsidRPr="006D71E8">
        <w:t>000 or more (inclusive of GST) with a contractor, and that does not provide for the Auditor</w:t>
      </w:r>
      <w:r w:rsidR="001B1F4D">
        <w:noBreakHyphen/>
      </w:r>
      <w:r w:rsidRPr="006D71E8">
        <w:t>General to have access to the contractor’s premises, the annual report must include:</w:t>
      </w:r>
    </w:p>
    <w:p w:rsidR="00DC45EF" w:rsidRPr="006D71E8" w:rsidRDefault="00DC45EF" w:rsidP="00DC45EF">
      <w:pPr>
        <w:pStyle w:val="paragraph"/>
      </w:pPr>
      <w:r w:rsidRPr="006D71E8">
        <w:tab/>
        <w:t>(a)</w:t>
      </w:r>
      <w:r w:rsidRPr="006D71E8">
        <w:tab/>
        <w:t>the name of the contractor; and</w:t>
      </w:r>
    </w:p>
    <w:p w:rsidR="00DC45EF" w:rsidRPr="006D71E8" w:rsidRDefault="00DC45EF" w:rsidP="00DC45EF">
      <w:pPr>
        <w:pStyle w:val="paragraph"/>
      </w:pPr>
      <w:r w:rsidRPr="006D71E8">
        <w:lastRenderedPageBreak/>
        <w:tab/>
        <w:t>(b)</w:t>
      </w:r>
      <w:r w:rsidRPr="006D71E8">
        <w:tab/>
        <w:t>the purpose and value of the contract; and</w:t>
      </w:r>
    </w:p>
    <w:p w:rsidR="00DC45EF" w:rsidRPr="006D71E8" w:rsidRDefault="00DC45EF" w:rsidP="00DC45EF">
      <w:pPr>
        <w:pStyle w:val="paragraph"/>
      </w:pPr>
      <w:r w:rsidRPr="006D71E8">
        <w:tab/>
        <w:t>(c)</w:t>
      </w:r>
      <w:r w:rsidRPr="006D71E8">
        <w:tab/>
        <w:t>the reason why a clause allowing such access was not included in the contract.</w:t>
      </w:r>
    </w:p>
    <w:p w:rsidR="00DC45EF" w:rsidRPr="006D71E8" w:rsidRDefault="00DC45EF" w:rsidP="00DC45EF">
      <w:pPr>
        <w:pStyle w:val="SubsectionHead"/>
      </w:pPr>
      <w:r w:rsidRPr="006D71E8">
        <w:t>Exempt contracts</w:t>
      </w:r>
    </w:p>
    <w:p w:rsidR="00DC45EF" w:rsidRPr="006D71E8" w:rsidRDefault="00DC45EF" w:rsidP="00DC45EF">
      <w:pPr>
        <w:pStyle w:val="subsection"/>
      </w:pPr>
      <w:r w:rsidRPr="006D71E8">
        <w:tab/>
        <w:t>(9)</w:t>
      </w:r>
      <w:r w:rsidRPr="006D71E8">
        <w:tab/>
        <w:t>If a contract entered into during the period by the accountable authority of the entity, or a standing offer, with a value of more than $10</w:t>
      </w:r>
      <w:r w:rsidR="006D71E8">
        <w:t> </w:t>
      </w:r>
      <w:r w:rsidRPr="006D71E8">
        <w:t xml:space="preserve">000 (inclusive of GST) has been exempted by the accountable authority from being published in AusTender because it would disclose exempt matters under the </w:t>
      </w:r>
      <w:r w:rsidRPr="006D71E8">
        <w:rPr>
          <w:i/>
        </w:rPr>
        <w:t>Freedom of Information Act 1982</w:t>
      </w:r>
      <w:r w:rsidRPr="006D71E8">
        <w:t>, the annual report must include:</w:t>
      </w:r>
    </w:p>
    <w:p w:rsidR="00DC45EF" w:rsidRPr="006D71E8" w:rsidRDefault="00DC45EF" w:rsidP="00DC45EF">
      <w:pPr>
        <w:pStyle w:val="paragraph"/>
      </w:pPr>
      <w:r w:rsidRPr="006D71E8">
        <w:tab/>
        <w:t>(a)</w:t>
      </w:r>
      <w:r w:rsidRPr="006D71E8">
        <w:tab/>
        <w:t>a statement that the contract or standing offer has been exempted; and</w:t>
      </w:r>
    </w:p>
    <w:p w:rsidR="00DC45EF" w:rsidRPr="006D71E8" w:rsidRDefault="00DC45EF" w:rsidP="00DC45EF">
      <w:pPr>
        <w:pStyle w:val="paragraph"/>
      </w:pPr>
      <w:r w:rsidRPr="006D71E8">
        <w:tab/>
        <w:t>(b)</w:t>
      </w:r>
      <w:r w:rsidRPr="006D71E8">
        <w:tab/>
        <w:t>the value of the contract or standing offer, to the extent that doing so does not disclose the exempt matters.</w:t>
      </w:r>
    </w:p>
    <w:p w:rsidR="00DC45EF" w:rsidRPr="006D71E8" w:rsidRDefault="00DC45EF" w:rsidP="00DC45EF">
      <w:pPr>
        <w:pStyle w:val="SubsectionHead"/>
      </w:pPr>
      <w:r w:rsidRPr="006D71E8">
        <w:t>Procurement initiatives to support small business</w:t>
      </w:r>
    </w:p>
    <w:p w:rsidR="00DC45EF" w:rsidRPr="006D71E8" w:rsidRDefault="00DC45EF" w:rsidP="00DC45EF">
      <w:pPr>
        <w:pStyle w:val="subsection"/>
      </w:pPr>
      <w:r w:rsidRPr="006D71E8">
        <w:tab/>
        <w:t>(10)</w:t>
      </w:r>
      <w:r w:rsidRPr="006D71E8">
        <w:tab/>
        <w:t>The annual report must include the following:</w:t>
      </w:r>
    </w:p>
    <w:p w:rsidR="00DC45EF" w:rsidRPr="006D71E8" w:rsidRDefault="00DC45EF" w:rsidP="00DC45EF">
      <w:pPr>
        <w:pStyle w:val="paragraph"/>
        <w:rPr>
          <w:rStyle w:val="Hyperlink"/>
          <w:color w:val="auto"/>
          <w:szCs w:val="24"/>
          <w:u w:val="none"/>
        </w:rPr>
      </w:pPr>
      <w:r w:rsidRPr="006D71E8">
        <w:tab/>
        <w:t>(a)</w:t>
      </w:r>
      <w:r w:rsidRPr="006D71E8">
        <w:tab/>
        <w:t>a statement that “[Name of entity] supports small business participation in the Commonwealth Government procurement market. Small and Medium Enterprises (SME) and Small Enterprise participation statistics are available on the Department of Finance’s website.”;</w:t>
      </w:r>
    </w:p>
    <w:p w:rsidR="00DC45EF" w:rsidRPr="006D71E8" w:rsidRDefault="00DC45EF" w:rsidP="00DC45EF">
      <w:pPr>
        <w:pStyle w:val="paragraph"/>
      </w:pPr>
      <w:r w:rsidRPr="006D71E8">
        <w:tab/>
        <w:t>(b)</w:t>
      </w:r>
      <w:r w:rsidRPr="006D71E8">
        <w:tab/>
        <w:t>an outline of the ways in which the procurement practices of the entity support small and medium enterprises;</w:t>
      </w:r>
    </w:p>
    <w:p w:rsidR="00DC45EF" w:rsidRPr="006D71E8" w:rsidRDefault="00DC45EF" w:rsidP="00DC45EF">
      <w:pPr>
        <w:pStyle w:val="paragraph"/>
        <w:rPr>
          <w:lang w:eastAsia="en-US"/>
        </w:rPr>
      </w:pPr>
      <w:r w:rsidRPr="006D71E8">
        <w:tab/>
        <w:t>(c)</w:t>
      </w:r>
      <w:r w:rsidRPr="006D71E8">
        <w:tab/>
        <w:t xml:space="preserve">if the entity is considered by the Department administered by the Finance Minister as material in nature—a statement that “[Name of entity] </w:t>
      </w:r>
      <w:r w:rsidRPr="006D71E8">
        <w:rPr>
          <w:lang w:eastAsia="en-US"/>
        </w:rPr>
        <w:t>recognises the importance of ensuring that small businesses are paid on time. The results of the Survey of Australian Government Payments to Small Business are available on the Treasury’s website.”.</w:t>
      </w:r>
    </w:p>
    <w:p w:rsidR="00DC45EF" w:rsidRPr="006D71E8" w:rsidRDefault="00DC45EF" w:rsidP="00DC45EF">
      <w:pPr>
        <w:pStyle w:val="notetext"/>
      </w:pPr>
      <w:r w:rsidRPr="006D71E8">
        <w:t>Note:</w:t>
      </w:r>
      <w:r w:rsidRPr="006D71E8">
        <w:tab/>
      </w:r>
      <w:r w:rsidR="00951A70" w:rsidRPr="006D71E8">
        <w:t>Paragraphs 5.5 to 5.7 of the Commonwealth Procurement Rules deal with</w:t>
      </w:r>
      <w:r w:rsidRPr="006D71E8">
        <w:t xml:space="preserve"> the requirements for procurement practices of Commonwealth entities to support small and medium enterprises.</w:t>
      </w:r>
    </w:p>
    <w:p w:rsidR="00951A70" w:rsidRPr="006D71E8" w:rsidRDefault="00951A70" w:rsidP="00951A70">
      <w:pPr>
        <w:pStyle w:val="ActHead5"/>
      </w:pPr>
      <w:bookmarkStart w:id="59" w:name="_Toc82677769"/>
      <w:r w:rsidRPr="001B1F4D">
        <w:rPr>
          <w:rStyle w:val="CharSectno"/>
        </w:rPr>
        <w:t>17AGA</w:t>
      </w:r>
      <w:r w:rsidRPr="006D71E8">
        <w:t xml:space="preserve">  Additional information about organisations receiving amounts under reportable consultancy or reportable non</w:t>
      </w:r>
      <w:r w:rsidR="001B1F4D">
        <w:noBreakHyphen/>
      </w:r>
      <w:r w:rsidRPr="006D71E8">
        <w:t>consultancy contracts</w:t>
      </w:r>
      <w:bookmarkEnd w:id="59"/>
    </w:p>
    <w:p w:rsidR="00951A70" w:rsidRPr="006D71E8" w:rsidRDefault="00951A70" w:rsidP="00951A70">
      <w:pPr>
        <w:pStyle w:val="subsection"/>
      </w:pPr>
      <w:r w:rsidRPr="006D71E8">
        <w:tab/>
        <w:t>(1)</w:t>
      </w:r>
      <w:r w:rsidRPr="006D71E8">
        <w:tab/>
        <w:t>For the purposes of paragraph</w:t>
      </w:r>
      <w:r w:rsidR="006D71E8">
        <w:t> </w:t>
      </w:r>
      <w:r w:rsidRPr="006D71E8">
        <w:t>17AD(daa), this section sets out additional information for the period that is to be included in the annual report about:</w:t>
      </w:r>
    </w:p>
    <w:p w:rsidR="00951A70" w:rsidRPr="006D71E8" w:rsidRDefault="00951A70" w:rsidP="00951A70">
      <w:pPr>
        <w:pStyle w:val="paragraph"/>
      </w:pPr>
      <w:r w:rsidRPr="006D71E8">
        <w:tab/>
        <w:t>(a)</w:t>
      </w:r>
      <w:r w:rsidRPr="006D71E8">
        <w:tab/>
        <w:t>reportable consultancy contracts; and</w:t>
      </w:r>
    </w:p>
    <w:p w:rsidR="00951A70" w:rsidRPr="006D71E8" w:rsidRDefault="00951A70" w:rsidP="00951A70">
      <w:pPr>
        <w:pStyle w:val="paragraph"/>
      </w:pPr>
      <w:r w:rsidRPr="006D71E8">
        <w:tab/>
        <w:t>(b)</w:t>
      </w:r>
      <w:r w:rsidRPr="006D71E8">
        <w:tab/>
        <w:t>reportable non</w:t>
      </w:r>
      <w:r w:rsidR="001B1F4D">
        <w:noBreakHyphen/>
      </w:r>
      <w:r w:rsidRPr="006D71E8">
        <w:t>consultancy contracts.</w:t>
      </w:r>
    </w:p>
    <w:p w:rsidR="00951A70" w:rsidRPr="006D71E8" w:rsidRDefault="00951A70" w:rsidP="00951A70">
      <w:pPr>
        <w:pStyle w:val="SubsectionHead"/>
      </w:pPr>
      <w:r w:rsidRPr="006D71E8">
        <w:t>Additional information about organisations receiving amounts under reportable consultancy contracts</w:t>
      </w:r>
    </w:p>
    <w:p w:rsidR="00951A70" w:rsidRPr="006D71E8" w:rsidRDefault="00951A70" w:rsidP="00951A70">
      <w:pPr>
        <w:pStyle w:val="subsection"/>
      </w:pPr>
      <w:r w:rsidRPr="006D71E8">
        <w:tab/>
        <w:t>(2)</w:t>
      </w:r>
      <w:r w:rsidRPr="006D71E8">
        <w:tab/>
        <w:t>The annual rep</w:t>
      </w:r>
      <w:bookmarkStart w:id="60" w:name="sub_opcRenumParas"/>
      <w:bookmarkEnd w:id="60"/>
      <w:r w:rsidRPr="006D71E8">
        <w:t>ort must include:</w:t>
      </w:r>
    </w:p>
    <w:p w:rsidR="00951A70" w:rsidRPr="006D71E8" w:rsidRDefault="00951A70" w:rsidP="00951A70">
      <w:pPr>
        <w:pStyle w:val="paragraph"/>
      </w:pPr>
      <w:r w:rsidRPr="006D71E8">
        <w:tab/>
        <w:t>(a)</w:t>
      </w:r>
      <w:r w:rsidRPr="006D71E8">
        <w:tab/>
        <w:t>if 5 or more organisations received amounts under reportable consultancy contracts during the period—both of the following:</w:t>
      </w:r>
    </w:p>
    <w:p w:rsidR="00951A70" w:rsidRPr="006D71E8" w:rsidRDefault="00951A70" w:rsidP="00951A70">
      <w:pPr>
        <w:pStyle w:val="paragraphsub"/>
      </w:pPr>
      <w:r w:rsidRPr="006D71E8">
        <w:lastRenderedPageBreak/>
        <w:tab/>
        <w:t>(i)</w:t>
      </w:r>
      <w:r w:rsidRPr="006D71E8">
        <w:tab/>
        <w:t>the names of the organisations who received the 5 largest shares of the entity’s total expenditure on such contracts during the period, and the total amounts they received;</w:t>
      </w:r>
    </w:p>
    <w:p w:rsidR="00951A70" w:rsidRPr="006D71E8" w:rsidRDefault="00951A70" w:rsidP="00951A70">
      <w:pPr>
        <w:pStyle w:val="paragraphsub"/>
      </w:pPr>
      <w:r w:rsidRPr="006D71E8">
        <w:tab/>
        <w:t>(ii)</w:t>
      </w:r>
      <w:r w:rsidRPr="006D71E8">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6D71E8" w:rsidRDefault="00951A70" w:rsidP="00951A70">
      <w:pPr>
        <w:pStyle w:val="paragraph"/>
      </w:pPr>
      <w:r w:rsidRPr="006D71E8">
        <w:tab/>
        <w:t>(b)</w:t>
      </w:r>
      <w:r w:rsidRPr="006D71E8">
        <w:tab/>
        <w:t>otherwise—the name of any organisation that, during the period, received one or more amounts under one or more reportable consultancy contracts, and the total amount the organisation received.</w:t>
      </w:r>
    </w:p>
    <w:p w:rsidR="00951A70" w:rsidRPr="006D71E8" w:rsidRDefault="00951A70" w:rsidP="00951A70">
      <w:pPr>
        <w:pStyle w:val="SubsectionHead"/>
      </w:pPr>
      <w:r w:rsidRPr="006D71E8">
        <w:t>Additional information about organisations receiving amounts under reportable non</w:t>
      </w:r>
      <w:r w:rsidR="001B1F4D">
        <w:noBreakHyphen/>
      </w:r>
      <w:r w:rsidRPr="006D71E8">
        <w:t>consultancy contracts</w:t>
      </w:r>
    </w:p>
    <w:p w:rsidR="00951A70" w:rsidRPr="006D71E8" w:rsidRDefault="00951A70" w:rsidP="00951A70">
      <w:pPr>
        <w:pStyle w:val="subsection"/>
      </w:pPr>
      <w:r w:rsidRPr="006D71E8">
        <w:tab/>
        <w:t>(3)</w:t>
      </w:r>
      <w:r w:rsidRPr="006D71E8">
        <w:tab/>
        <w:t>The annual report must include:</w:t>
      </w:r>
    </w:p>
    <w:p w:rsidR="00951A70" w:rsidRPr="006D71E8" w:rsidRDefault="00951A70" w:rsidP="00951A70">
      <w:pPr>
        <w:pStyle w:val="paragraph"/>
      </w:pPr>
      <w:r w:rsidRPr="006D71E8">
        <w:tab/>
        <w:t>(a)</w:t>
      </w:r>
      <w:r w:rsidRPr="006D71E8">
        <w:tab/>
        <w:t>if 5 or more organisations received amounts under reportable non</w:t>
      </w:r>
      <w:r w:rsidR="001B1F4D">
        <w:noBreakHyphen/>
      </w:r>
      <w:r w:rsidRPr="006D71E8">
        <w:t>consultancy contracts during the period—both of the following:</w:t>
      </w:r>
    </w:p>
    <w:p w:rsidR="00951A70" w:rsidRPr="006D71E8" w:rsidRDefault="00951A70" w:rsidP="00951A70">
      <w:pPr>
        <w:pStyle w:val="paragraphsub"/>
      </w:pPr>
      <w:r w:rsidRPr="006D71E8">
        <w:tab/>
        <w:t>(i)</w:t>
      </w:r>
      <w:r w:rsidRPr="006D71E8">
        <w:tab/>
        <w:t>the names of the organisations who received the 5 largest shares of the entity’s total expenditure on such contracts during the period, and the total amounts they received;</w:t>
      </w:r>
    </w:p>
    <w:p w:rsidR="00951A70" w:rsidRPr="006D71E8" w:rsidRDefault="00951A70" w:rsidP="00951A70">
      <w:pPr>
        <w:pStyle w:val="paragraphsub"/>
      </w:pPr>
      <w:r w:rsidRPr="006D71E8">
        <w:tab/>
        <w:t>(ii)</w:t>
      </w:r>
      <w:r w:rsidRPr="006D71E8">
        <w:tab/>
        <w:t>the name of any organisation that, during the period, received one or more amounts under one or more such contracts equal in total to at least 5% of the entity’s total expenditure on such contracts during the period, and the total amount the organisation received; or</w:t>
      </w:r>
    </w:p>
    <w:p w:rsidR="00951A70" w:rsidRPr="006D71E8" w:rsidRDefault="00951A70" w:rsidP="00951A70">
      <w:pPr>
        <w:pStyle w:val="paragraph"/>
      </w:pPr>
      <w:r w:rsidRPr="006D71E8">
        <w:tab/>
        <w:t>(b)</w:t>
      </w:r>
      <w:r w:rsidRPr="006D71E8">
        <w:tab/>
        <w:t>otherwise—the name of any organisation that, during the period, received one or more amounts under one or more reportable non</w:t>
      </w:r>
      <w:r w:rsidR="001B1F4D">
        <w:noBreakHyphen/>
      </w:r>
      <w:r w:rsidRPr="006D71E8">
        <w:t>consultancy contracts, and the total amount the organisation received.</w:t>
      </w:r>
    </w:p>
    <w:p w:rsidR="00DC45EF" w:rsidRPr="006D71E8" w:rsidRDefault="00DC45EF" w:rsidP="00DC45EF">
      <w:pPr>
        <w:pStyle w:val="ActHead5"/>
      </w:pPr>
      <w:bookmarkStart w:id="61" w:name="_Toc82677770"/>
      <w:r w:rsidRPr="001B1F4D">
        <w:rPr>
          <w:rStyle w:val="CharSectno"/>
        </w:rPr>
        <w:t>17AH</w:t>
      </w:r>
      <w:r w:rsidRPr="006D71E8">
        <w:t xml:space="preserve">  Other mandatory information</w:t>
      </w:r>
      <w:bookmarkEnd w:id="61"/>
    </w:p>
    <w:p w:rsidR="00DC45EF" w:rsidRPr="006D71E8" w:rsidRDefault="00DC45EF" w:rsidP="00DC45EF">
      <w:pPr>
        <w:pStyle w:val="subsection"/>
      </w:pPr>
      <w:r w:rsidRPr="006D71E8">
        <w:tab/>
        <w:t>(1)</w:t>
      </w:r>
      <w:r w:rsidRPr="006D71E8">
        <w:tab/>
        <w:t>For the purposes of paragraph</w:t>
      </w:r>
      <w:r w:rsidR="006D71E8">
        <w:t> </w:t>
      </w:r>
      <w:r w:rsidRPr="006D71E8">
        <w:t>17AD(f), the other information that must be included in the annual report for the entity for the period is the following:</w:t>
      </w:r>
    </w:p>
    <w:p w:rsidR="00DC45EF" w:rsidRPr="006D71E8" w:rsidRDefault="00DC45EF" w:rsidP="00DC45EF">
      <w:pPr>
        <w:pStyle w:val="paragraph"/>
      </w:pPr>
      <w:r w:rsidRPr="006D71E8">
        <w:tab/>
        <w:t>(a)</w:t>
      </w:r>
      <w:r w:rsidRPr="006D71E8">
        <w:tab/>
        <w:t>either:</w:t>
      </w:r>
    </w:p>
    <w:p w:rsidR="00DC45EF" w:rsidRPr="006D71E8" w:rsidRDefault="00DC45EF" w:rsidP="00DC45EF">
      <w:pPr>
        <w:pStyle w:val="paragraphsub"/>
      </w:pPr>
      <w:r w:rsidRPr="006D71E8">
        <w:tab/>
        <w:t>(i)</w:t>
      </w:r>
      <w:r w:rsidRPr="006D71E8">
        <w:tab/>
        <w:t>a statement that “During [reporting period],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 or</w:t>
      </w:r>
    </w:p>
    <w:p w:rsidR="00DC45EF" w:rsidRPr="006D71E8" w:rsidRDefault="00DC45EF" w:rsidP="00DC45EF">
      <w:pPr>
        <w:pStyle w:val="paragraphsub"/>
      </w:pPr>
      <w:r w:rsidRPr="006D71E8">
        <w:tab/>
        <w:t>(ii)</w:t>
      </w:r>
      <w:r w:rsidRPr="006D71E8">
        <w:tab/>
        <w:t>if the entity did not conduct any advertising campaigns during the period—a statement to that effect;</w:t>
      </w:r>
    </w:p>
    <w:p w:rsidR="00AE3DBD" w:rsidRPr="006D71E8" w:rsidRDefault="00AE3DBD" w:rsidP="00AE3DBD">
      <w:pPr>
        <w:pStyle w:val="paragraph"/>
      </w:pPr>
      <w:r w:rsidRPr="006D71E8">
        <w:tab/>
        <w:t>(b)</w:t>
      </w:r>
      <w:r w:rsidRPr="006D71E8">
        <w:tab/>
        <w:t>a statement that “Information on grants awarded by [name of entity] during [reporting period] is available at [address of entity’s website].”;</w:t>
      </w:r>
    </w:p>
    <w:p w:rsidR="00DC45EF" w:rsidRPr="006D71E8" w:rsidRDefault="00DC45EF" w:rsidP="00DC45EF">
      <w:pPr>
        <w:pStyle w:val="paragraph"/>
      </w:pPr>
      <w:r w:rsidRPr="006D71E8">
        <w:tab/>
        <w:t>(c)</w:t>
      </w:r>
      <w:r w:rsidRPr="006D71E8">
        <w:tab/>
        <w:t>an outline of the mechanisms of the entity for reporting on disability, including a reference to the website where information in relation to those mechanisms can be found;</w:t>
      </w:r>
    </w:p>
    <w:p w:rsidR="00DC45EF" w:rsidRPr="006D71E8" w:rsidRDefault="00DC45EF" w:rsidP="00DC45EF">
      <w:pPr>
        <w:pStyle w:val="paragraph"/>
      </w:pPr>
      <w:r w:rsidRPr="006D71E8">
        <w:lastRenderedPageBreak/>
        <w:tab/>
        <w:t>(d)</w:t>
      </w:r>
      <w:r w:rsidRPr="006D71E8">
        <w:tab/>
        <w:t xml:space="preserve">a reference to the website where information on the entity’s information publication scheme under Part II of the </w:t>
      </w:r>
      <w:r w:rsidRPr="006D71E8">
        <w:rPr>
          <w:i/>
        </w:rPr>
        <w:t xml:space="preserve">Freedom of Information Act 1982 </w:t>
      </w:r>
      <w:r w:rsidRPr="006D71E8">
        <w:t>can be found;</w:t>
      </w:r>
    </w:p>
    <w:p w:rsidR="00DC45EF" w:rsidRPr="006D71E8" w:rsidRDefault="00DC45EF" w:rsidP="00DC45EF">
      <w:pPr>
        <w:pStyle w:val="paragraph"/>
      </w:pPr>
      <w:r w:rsidRPr="006D71E8">
        <w:tab/>
        <w:t>(e)</w:t>
      </w:r>
      <w:r w:rsidRPr="006D71E8">
        <w:tab/>
        <w:t>if a previous annual report for the entity contains any significant statement on a matter of fact which has proved to be wrong in a material respect—information correcting the record.</w:t>
      </w:r>
    </w:p>
    <w:p w:rsidR="00DC45EF" w:rsidRPr="006D71E8" w:rsidRDefault="00DC45EF" w:rsidP="00DC45EF">
      <w:pPr>
        <w:pStyle w:val="subsection"/>
      </w:pPr>
      <w:r w:rsidRPr="006D71E8">
        <w:tab/>
        <w:t>(2)</w:t>
      </w:r>
      <w:r w:rsidRPr="006D71E8">
        <w:tab/>
        <w:t>Information required by an Act or instrument (other than the Act or this rule) to be included in the annual report must be included in one or more appendices to the report.</w:t>
      </w:r>
    </w:p>
    <w:p w:rsidR="00DC45EF" w:rsidRPr="006D71E8" w:rsidRDefault="00DC45EF" w:rsidP="00DC45EF">
      <w:pPr>
        <w:pStyle w:val="ActHead5"/>
      </w:pPr>
      <w:bookmarkStart w:id="62" w:name="_Toc82677771"/>
      <w:r w:rsidRPr="001B1F4D">
        <w:rPr>
          <w:rStyle w:val="CharSectno"/>
        </w:rPr>
        <w:t>17AI</w:t>
      </w:r>
      <w:r w:rsidRPr="006D71E8">
        <w:t xml:space="preserve">  Letter of transmittal</w:t>
      </w:r>
      <w:bookmarkEnd w:id="62"/>
    </w:p>
    <w:p w:rsidR="00DC45EF" w:rsidRPr="006D71E8" w:rsidRDefault="00DC45EF" w:rsidP="00DC45EF">
      <w:pPr>
        <w:pStyle w:val="subsection"/>
      </w:pPr>
      <w:r w:rsidRPr="006D71E8">
        <w:tab/>
      </w:r>
      <w:r w:rsidRPr="006D71E8">
        <w:tab/>
        <w:t>For the purposes of paragraph</w:t>
      </w:r>
      <w:r w:rsidR="006D71E8">
        <w:t> </w:t>
      </w:r>
      <w:r w:rsidRPr="006D71E8">
        <w:t>17AD(g), the letter of transmittal for the annual report for the entity must:</w:t>
      </w:r>
    </w:p>
    <w:p w:rsidR="00DC45EF" w:rsidRPr="006D71E8" w:rsidRDefault="00DC45EF" w:rsidP="00DC45EF">
      <w:pPr>
        <w:pStyle w:val="paragraph"/>
      </w:pPr>
      <w:r w:rsidRPr="006D71E8">
        <w:tab/>
        <w:t>(a)</w:t>
      </w:r>
      <w:r w:rsidRPr="006D71E8">
        <w:tab/>
        <w:t>be signed by the accountable authority of the entity; and</w:t>
      </w:r>
    </w:p>
    <w:p w:rsidR="00DC45EF" w:rsidRPr="006D71E8" w:rsidRDefault="00DC45EF" w:rsidP="00DC45EF">
      <w:pPr>
        <w:pStyle w:val="paragraph"/>
      </w:pPr>
      <w:r w:rsidRPr="006D71E8">
        <w:tab/>
        <w:t>(b)</w:t>
      </w:r>
      <w:r w:rsidRPr="006D71E8">
        <w:tab/>
        <w:t>state that the annual report has been prepared for the purposes of:</w:t>
      </w:r>
    </w:p>
    <w:p w:rsidR="00DC45EF" w:rsidRPr="006D71E8" w:rsidRDefault="00DC45EF" w:rsidP="00DC45EF">
      <w:pPr>
        <w:pStyle w:val="paragraphsub"/>
      </w:pPr>
      <w:r w:rsidRPr="006D71E8">
        <w:tab/>
        <w:t>(i)</w:t>
      </w:r>
      <w:r w:rsidRPr="006D71E8">
        <w:tab/>
        <w:t>section</w:t>
      </w:r>
      <w:r w:rsidR="006D71E8">
        <w:t> </w:t>
      </w:r>
      <w:r w:rsidRPr="006D71E8">
        <w:t>46 of the Act, which requires that an annual report be given to the entity’s responsible Minister for presentation to the Parliament; and</w:t>
      </w:r>
    </w:p>
    <w:p w:rsidR="00DC45EF" w:rsidRPr="006D71E8" w:rsidRDefault="00DC45EF" w:rsidP="00DC45EF">
      <w:pPr>
        <w:pStyle w:val="paragraphsub"/>
      </w:pPr>
      <w:r w:rsidRPr="006D71E8">
        <w:tab/>
        <w:t>(ii)</w:t>
      </w:r>
      <w:r w:rsidRPr="006D71E8">
        <w:tab/>
        <w:t>if the entity has enabling legislation that specifies additional requirements in relation to the annual report—that legislation; and</w:t>
      </w:r>
    </w:p>
    <w:p w:rsidR="00DC45EF" w:rsidRPr="006D71E8" w:rsidRDefault="00DC45EF" w:rsidP="00DC45EF">
      <w:pPr>
        <w:pStyle w:val="paragraph"/>
      </w:pPr>
      <w:r w:rsidRPr="006D71E8">
        <w:tab/>
        <w:t>(c)</w:t>
      </w:r>
      <w:r w:rsidRPr="006D71E8">
        <w:tab/>
        <w:t>be dated on the day the accountable authority approves the final text of the report for printing.</w:t>
      </w:r>
    </w:p>
    <w:p w:rsidR="00DC45EF" w:rsidRPr="006D71E8" w:rsidRDefault="00DC45EF" w:rsidP="00DC45EF">
      <w:pPr>
        <w:pStyle w:val="ActHead5"/>
      </w:pPr>
      <w:bookmarkStart w:id="63" w:name="_Toc82677772"/>
      <w:r w:rsidRPr="001B1F4D">
        <w:rPr>
          <w:rStyle w:val="CharSectno"/>
        </w:rPr>
        <w:t>17AJ</w:t>
      </w:r>
      <w:r w:rsidRPr="006D71E8">
        <w:t xml:space="preserve">  Aids to access</w:t>
      </w:r>
      <w:bookmarkEnd w:id="63"/>
    </w:p>
    <w:p w:rsidR="00DC45EF" w:rsidRPr="006D71E8" w:rsidRDefault="00DC45EF" w:rsidP="00DC45EF">
      <w:pPr>
        <w:pStyle w:val="subsection"/>
      </w:pPr>
      <w:r w:rsidRPr="006D71E8">
        <w:tab/>
      </w:r>
      <w:r w:rsidRPr="006D71E8">
        <w:tab/>
        <w:t>For the purposes of paragraph</w:t>
      </w:r>
      <w:r w:rsidR="006D71E8">
        <w:t> </w:t>
      </w:r>
      <w:r w:rsidRPr="006D71E8">
        <w:t>17AD(h), the aids to access that must be included in the annual report for the entity are the following:</w:t>
      </w:r>
    </w:p>
    <w:p w:rsidR="00DC45EF" w:rsidRPr="006D71E8" w:rsidRDefault="00DC45EF" w:rsidP="00DC45EF">
      <w:pPr>
        <w:pStyle w:val="paragraph"/>
      </w:pPr>
      <w:r w:rsidRPr="006D71E8">
        <w:tab/>
        <w:t>(a)</w:t>
      </w:r>
      <w:r w:rsidRPr="006D71E8">
        <w:tab/>
        <w:t>a table of contents;</w:t>
      </w:r>
    </w:p>
    <w:p w:rsidR="00DC45EF" w:rsidRPr="006D71E8" w:rsidRDefault="00DC45EF" w:rsidP="00DC45EF">
      <w:pPr>
        <w:pStyle w:val="paragraph"/>
      </w:pPr>
      <w:r w:rsidRPr="006D71E8">
        <w:tab/>
        <w:t>(b)</w:t>
      </w:r>
      <w:r w:rsidRPr="006D71E8">
        <w:tab/>
        <w:t>an alphabetical index of the contents of the report (including any appendices);</w:t>
      </w:r>
    </w:p>
    <w:p w:rsidR="00DC45EF" w:rsidRPr="006D71E8" w:rsidRDefault="00DC45EF" w:rsidP="00DC45EF">
      <w:pPr>
        <w:pStyle w:val="paragraph"/>
      </w:pPr>
      <w:r w:rsidRPr="006D71E8">
        <w:tab/>
        <w:t>(c)</w:t>
      </w:r>
      <w:r w:rsidRPr="006D71E8">
        <w:tab/>
        <w:t>a glossary of any abbreviations and acronyms used in the report;</w:t>
      </w:r>
    </w:p>
    <w:p w:rsidR="00DC45EF" w:rsidRPr="006D71E8" w:rsidRDefault="00DC45EF" w:rsidP="00DC45EF">
      <w:pPr>
        <w:pStyle w:val="paragraph"/>
      </w:pPr>
      <w:r w:rsidRPr="006D71E8">
        <w:tab/>
        <w:t>(d)</w:t>
      </w:r>
      <w:r w:rsidRPr="006D71E8">
        <w:tab/>
        <w:t>the list of requirements as set out in Schedule</w:t>
      </w:r>
      <w:r w:rsidR="006D71E8">
        <w:t> </w:t>
      </w:r>
      <w:r w:rsidRPr="006D71E8">
        <w:t>2 to this rule;</w:t>
      </w:r>
    </w:p>
    <w:p w:rsidR="00DC45EF" w:rsidRPr="006D71E8" w:rsidRDefault="00DC45EF" w:rsidP="00DC45EF">
      <w:pPr>
        <w:pStyle w:val="paragraph"/>
      </w:pPr>
      <w:r w:rsidRPr="006D71E8">
        <w:tab/>
        <w:t>(e)</w:t>
      </w:r>
      <w:r w:rsidRPr="006D71E8">
        <w:tab/>
        <w:t>details (for example the title, telephone number and email address) of the contact officer to whom enquiries for further information may be addressed;</w:t>
      </w:r>
    </w:p>
    <w:p w:rsidR="00DC45EF" w:rsidRPr="006D71E8" w:rsidRDefault="00DC45EF" w:rsidP="00DC45EF">
      <w:pPr>
        <w:pStyle w:val="paragraph"/>
      </w:pPr>
      <w:r w:rsidRPr="006D71E8">
        <w:tab/>
        <w:t>(f)</w:t>
      </w:r>
      <w:r w:rsidRPr="006D71E8">
        <w:tab/>
        <w:t>the address of the entity’s website;</w:t>
      </w:r>
    </w:p>
    <w:p w:rsidR="00DC45EF" w:rsidRPr="006D71E8" w:rsidRDefault="00DC45EF" w:rsidP="00DC45EF">
      <w:pPr>
        <w:pStyle w:val="paragraph"/>
      </w:pPr>
      <w:r w:rsidRPr="006D71E8">
        <w:tab/>
        <w:t>(g)</w:t>
      </w:r>
      <w:r w:rsidRPr="006D71E8">
        <w:tab/>
        <w:t>if the annual report is to be available electronically—the direct address for the annual report on the entity’s website.</w:t>
      </w:r>
    </w:p>
    <w:p w:rsidR="00E136F0" w:rsidRPr="006D71E8" w:rsidRDefault="00E136F0" w:rsidP="00E136F0">
      <w:pPr>
        <w:pStyle w:val="ActHead4"/>
      </w:pPr>
      <w:bookmarkStart w:id="64" w:name="_Toc82677773"/>
      <w:r w:rsidRPr="001B1F4D">
        <w:rPr>
          <w:rStyle w:val="CharSubdNo"/>
        </w:rPr>
        <w:lastRenderedPageBreak/>
        <w:t>Subdivision B</w:t>
      </w:r>
      <w:r w:rsidRPr="006D71E8">
        <w:t>—</w:t>
      </w:r>
      <w:r w:rsidRPr="001B1F4D">
        <w:rPr>
          <w:rStyle w:val="CharSubdText"/>
        </w:rPr>
        <w:t>Annual report for corporate Commonwealth entities</w:t>
      </w:r>
      <w:bookmarkEnd w:id="64"/>
    </w:p>
    <w:p w:rsidR="00E136F0" w:rsidRPr="006D71E8" w:rsidRDefault="00E136F0" w:rsidP="00DF2ED7">
      <w:pPr>
        <w:pStyle w:val="ActHead5"/>
      </w:pPr>
      <w:bookmarkStart w:id="65" w:name="_Toc82677774"/>
      <w:r w:rsidRPr="001B1F4D">
        <w:rPr>
          <w:rStyle w:val="CharSectno"/>
        </w:rPr>
        <w:t>17BA</w:t>
      </w:r>
      <w:r w:rsidRPr="006D71E8">
        <w:t xml:space="preserve">  Guide to this Subdivision</w:t>
      </w:r>
      <w:bookmarkEnd w:id="65"/>
    </w:p>
    <w:p w:rsidR="00E136F0" w:rsidRPr="006D71E8" w:rsidRDefault="00E136F0" w:rsidP="00DF2ED7">
      <w:pPr>
        <w:pStyle w:val="SOText"/>
        <w:keepNext/>
        <w:keepLines/>
      </w:pPr>
      <w:r w:rsidRPr="006D71E8">
        <w:t>The purpose of this Subdivision is to prescribe requirements for annual reports for corporate Commonwealth entities.</w:t>
      </w:r>
    </w:p>
    <w:p w:rsidR="00E136F0" w:rsidRPr="006D71E8" w:rsidRDefault="00E136F0" w:rsidP="00E136F0">
      <w:pPr>
        <w:pStyle w:val="SOText"/>
      </w:pPr>
      <w:r w:rsidRPr="006D71E8">
        <w:t xml:space="preserve">These requirements were approved on behalf of the Parliament by the Joint Committee of Public Accounts and Audit on </w:t>
      </w:r>
      <w:r w:rsidR="00C70A47" w:rsidRPr="006D71E8">
        <w:t>1</w:t>
      </w:r>
      <w:r w:rsidR="006D71E8">
        <w:t> </w:t>
      </w:r>
      <w:r w:rsidR="00C70A47" w:rsidRPr="006D71E8">
        <w:t>April 2019</w:t>
      </w:r>
      <w:r w:rsidRPr="006D71E8">
        <w:t>.</w:t>
      </w:r>
    </w:p>
    <w:p w:rsidR="00E136F0" w:rsidRPr="006D71E8" w:rsidRDefault="00E136F0" w:rsidP="00E136F0">
      <w:pPr>
        <w:pStyle w:val="SOText"/>
      </w:pPr>
      <w:r w:rsidRPr="006D71E8">
        <w:t>This Subdivision is made for subsection</w:t>
      </w:r>
      <w:r w:rsidR="006D71E8">
        <w:t> </w:t>
      </w:r>
      <w:r w:rsidRPr="006D71E8">
        <w:t>46(3) of the Act.</w:t>
      </w:r>
    </w:p>
    <w:p w:rsidR="00E136F0" w:rsidRPr="006D71E8" w:rsidRDefault="00E136F0" w:rsidP="00E136F0">
      <w:pPr>
        <w:pStyle w:val="ActHead5"/>
      </w:pPr>
      <w:bookmarkStart w:id="66" w:name="_Toc82677775"/>
      <w:r w:rsidRPr="001B1F4D">
        <w:rPr>
          <w:rStyle w:val="CharSectno"/>
        </w:rPr>
        <w:t>17BB</w:t>
      </w:r>
      <w:r w:rsidRPr="006D71E8">
        <w:t xml:space="preserve">  Approval of annual report by accountable authority</w:t>
      </w:r>
      <w:bookmarkEnd w:id="66"/>
    </w:p>
    <w:p w:rsidR="00E136F0" w:rsidRPr="006D71E8" w:rsidRDefault="00E136F0" w:rsidP="00E136F0">
      <w:pPr>
        <w:pStyle w:val="subsection"/>
      </w:pPr>
      <w:r w:rsidRPr="006D71E8">
        <w:tab/>
      </w:r>
      <w:r w:rsidRPr="006D71E8">
        <w:tab/>
        <w:t>The annual report for a corporate Commonwealth entity must:</w:t>
      </w:r>
    </w:p>
    <w:p w:rsidR="00E136F0" w:rsidRPr="006D71E8" w:rsidRDefault="00E136F0" w:rsidP="00E136F0">
      <w:pPr>
        <w:pStyle w:val="paragraph"/>
      </w:pPr>
      <w:r w:rsidRPr="006D71E8">
        <w:tab/>
        <w:t>(a)</w:t>
      </w:r>
      <w:r w:rsidRPr="006D71E8">
        <w:tab/>
        <w:t>be approved by the accountable authority of the entity; and</w:t>
      </w:r>
    </w:p>
    <w:p w:rsidR="00E136F0" w:rsidRPr="006D71E8" w:rsidRDefault="00E136F0" w:rsidP="00E136F0">
      <w:pPr>
        <w:pStyle w:val="paragraph"/>
      </w:pPr>
      <w:r w:rsidRPr="006D71E8">
        <w:tab/>
        <w:t>(b)</w:t>
      </w:r>
      <w:r w:rsidRPr="006D71E8">
        <w:tab/>
        <w:t>be signed by the accountable authority, or a member of the accountable authority, of the entity; and</w:t>
      </w:r>
    </w:p>
    <w:p w:rsidR="00E136F0" w:rsidRPr="006D71E8" w:rsidRDefault="00E136F0" w:rsidP="00E136F0">
      <w:pPr>
        <w:pStyle w:val="paragraph"/>
      </w:pPr>
      <w:r w:rsidRPr="006D71E8">
        <w:tab/>
        <w:t>(c)</w:t>
      </w:r>
      <w:r w:rsidRPr="006D71E8">
        <w:tab/>
        <w:t>include details of how and when approval of the annual report was given; and</w:t>
      </w:r>
    </w:p>
    <w:p w:rsidR="00E136F0" w:rsidRPr="006D71E8" w:rsidRDefault="00E136F0" w:rsidP="00E136F0">
      <w:pPr>
        <w:pStyle w:val="paragraph"/>
      </w:pPr>
      <w:r w:rsidRPr="006D71E8">
        <w:tab/>
        <w:t>(d)</w:t>
      </w:r>
      <w:r w:rsidRPr="006D71E8">
        <w:tab/>
        <w:t>state that the accountable authority of the entity is responsible for preparing and giving the annual report to the entity’s responsible Minister in accordance with section</w:t>
      </w:r>
      <w:r w:rsidR="006D71E8">
        <w:t> </w:t>
      </w:r>
      <w:r w:rsidRPr="006D71E8">
        <w:t>46 of the Act.</w:t>
      </w:r>
    </w:p>
    <w:p w:rsidR="00E136F0" w:rsidRPr="006D71E8" w:rsidRDefault="00E136F0" w:rsidP="00E136F0">
      <w:pPr>
        <w:pStyle w:val="ActHead5"/>
      </w:pPr>
      <w:bookmarkStart w:id="67" w:name="_Toc82677776"/>
      <w:r w:rsidRPr="001B1F4D">
        <w:rPr>
          <w:rStyle w:val="CharSectno"/>
        </w:rPr>
        <w:t>17BC</w:t>
      </w:r>
      <w:r w:rsidRPr="006D71E8">
        <w:t xml:space="preserve">  Parliamentary standards of presentation</w:t>
      </w:r>
      <w:bookmarkEnd w:id="67"/>
    </w:p>
    <w:p w:rsidR="00E136F0" w:rsidRPr="006D71E8" w:rsidRDefault="00E136F0" w:rsidP="00E136F0">
      <w:pPr>
        <w:pStyle w:val="subsection"/>
      </w:pPr>
      <w:r w:rsidRPr="006D71E8">
        <w:tab/>
      </w:r>
      <w:r w:rsidRPr="006D71E8">
        <w:tab/>
        <w:t>The annual report for a corporate Commonwealth entity must comply with the guidelines for presenting documents to the Parliament.</w:t>
      </w:r>
    </w:p>
    <w:p w:rsidR="00C70A47" w:rsidRPr="006D71E8" w:rsidRDefault="00C70A47" w:rsidP="00C70A47">
      <w:pPr>
        <w:pStyle w:val="ActHead5"/>
      </w:pPr>
      <w:bookmarkStart w:id="68" w:name="_Toc82677777"/>
      <w:r w:rsidRPr="001B1F4D">
        <w:rPr>
          <w:rStyle w:val="CharSectno"/>
        </w:rPr>
        <w:t>17BCA</w:t>
      </w:r>
      <w:r w:rsidRPr="006D71E8">
        <w:t xml:space="preserve">  Annual report to be published using digital reporting tool</w:t>
      </w:r>
      <w:bookmarkEnd w:id="68"/>
    </w:p>
    <w:p w:rsidR="00C70A47" w:rsidRPr="006D71E8" w:rsidRDefault="00C70A47" w:rsidP="00C70A47">
      <w:pPr>
        <w:pStyle w:val="subsection"/>
      </w:pPr>
      <w:r w:rsidRPr="006D71E8">
        <w:tab/>
      </w:r>
      <w:r w:rsidRPr="006D71E8">
        <w:tab/>
        <w:t>As soon as practicable after the annual report for a corporate Commonwealth entity has been presented to the Parliament, the annual report must be published using the digital reporting tool administered by the Finance Minister.</w:t>
      </w:r>
    </w:p>
    <w:p w:rsidR="00E136F0" w:rsidRPr="006D71E8" w:rsidRDefault="00E136F0" w:rsidP="00E136F0">
      <w:pPr>
        <w:pStyle w:val="ActHead5"/>
      </w:pPr>
      <w:bookmarkStart w:id="69" w:name="_Toc82677778"/>
      <w:r w:rsidRPr="001B1F4D">
        <w:rPr>
          <w:rStyle w:val="CharSectno"/>
        </w:rPr>
        <w:t>17BD</w:t>
      </w:r>
      <w:r w:rsidRPr="006D71E8">
        <w:t xml:space="preserve">  Plain English and clear design</w:t>
      </w:r>
      <w:bookmarkEnd w:id="69"/>
    </w:p>
    <w:p w:rsidR="00E136F0" w:rsidRPr="006D71E8" w:rsidRDefault="00E136F0" w:rsidP="00E136F0">
      <w:pPr>
        <w:pStyle w:val="subsection"/>
      </w:pPr>
      <w:r w:rsidRPr="006D71E8">
        <w:tab/>
        <w:t>(1)</w:t>
      </w:r>
      <w:r w:rsidRPr="006D71E8">
        <w:tab/>
        <w:t>The annual report for a corporate Commonwealth entity must be prepared having regard to the interests of the Parliament and any other persons who are interested in the annual report.</w:t>
      </w:r>
    </w:p>
    <w:p w:rsidR="00E136F0" w:rsidRPr="006D71E8" w:rsidRDefault="00E136F0" w:rsidP="00E136F0">
      <w:pPr>
        <w:pStyle w:val="subsection"/>
      </w:pPr>
      <w:r w:rsidRPr="006D71E8">
        <w:tab/>
        <w:t>(2)</w:t>
      </w:r>
      <w:r w:rsidRPr="006D71E8">
        <w:tab/>
        <w:t>Information included in the annual report must be relevant, reliable, concise, understandable and balanced, including through doing the following, where practicable:</w:t>
      </w:r>
    </w:p>
    <w:p w:rsidR="00E136F0" w:rsidRPr="006D71E8" w:rsidRDefault="00E136F0" w:rsidP="00E136F0">
      <w:pPr>
        <w:pStyle w:val="paragraph"/>
      </w:pPr>
      <w:r w:rsidRPr="006D71E8">
        <w:tab/>
        <w:t>(a)</w:t>
      </w:r>
      <w:r w:rsidRPr="006D71E8">
        <w:tab/>
        <w:t>using clear design (for example, through headings and adequate spacing);</w:t>
      </w:r>
    </w:p>
    <w:p w:rsidR="00E136F0" w:rsidRPr="006D71E8" w:rsidRDefault="00E136F0" w:rsidP="00E136F0">
      <w:pPr>
        <w:pStyle w:val="paragraph"/>
      </w:pPr>
      <w:r w:rsidRPr="006D71E8">
        <w:tab/>
        <w:t>(b)</w:t>
      </w:r>
      <w:r w:rsidRPr="006D71E8">
        <w:tab/>
        <w:t>defining acronyms and technical terms (for example, in a glossary);</w:t>
      </w:r>
    </w:p>
    <w:p w:rsidR="00E136F0" w:rsidRPr="006D71E8" w:rsidRDefault="00E136F0" w:rsidP="00E136F0">
      <w:pPr>
        <w:pStyle w:val="paragraph"/>
      </w:pPr>
      <w:r w:rsidRPr="006D71E8">
        <w:tab/>
        <w:t>(c)</w:t>
      </w:r>
      <w:r w:rsidRPr="006D71E8">
        <w:tab/>
        <w:t>using tables, graphs, diagrams and charts;</w:t>
      </w:r>
    </w:p>
    <w:p w:rsidR="00E136F0" w:rsidRPr="006D71E8" w:rsidRDefault="00E136F0" w:rsidP="00E136F0">
      <w:pPr>
        <w:pStyle w:val="paragraph"/>
      </w:pPr>
      <w:r w:rsidRPr="006D71E8">
        <w:lastRenderedPageBreak/>
        <w:tab/>
        <w:t>(d)</w:t>
      </w:r>
      <w:r w:rsidRPr="006D71E8">
        <w:tab/>
        <w:t>including any additional matters as appropriate.</w:t>
      </w:r>
    </w:p>
    <w:p w:rsidR="00E136F0" w:rsidRPr="006D71E8" w:rsidRDefault="00E136F0" w:rsidP="00E136F0">
      <w:pPr>
        <w:pStyle w:val="ActHead5"/>
      </w:pPr>
      <w:bookmarkStart w:id="70" w:name="_Toc82677779"/>
      <w:r w:rsidRPr="001B1F4D">
        <w:rPr>
          <w:rStyle w:val="CharSectno"/>
        </w:rPr>
        <w:t>17BE</w:t>
      </w:r>
      <w:r w:rsidRPr="006D71E8">
        <w:t xml:space="preserve">  Contents of annual report</w:t>
      </w:r>
      <w:bookmarkEnd w:id="70"/>
    </w:p>
    <w:p w:rsidR="00E136F0" w:rsidRPr="006D71E8" w:rsidRDefault="00E136F0" w:rsidP="00E136F0">
      <w:pPr>
        <w:pStyle w:val="subsection"/>
      </w:pPr>
      <w:r w:rsidRPr="006D71E8">
        <w:tab/>
      </w:r>
      <w:r w:rsidRPr="006D71E8">
        <w:tab/>
        <w:t>The annual report for a corporate Commonwealth entity for a reporting period must include the following:</w:t>
      </w:r>
    </w:p>
    <w:p w:rsidR="00E136F0" w:rsidRPr="006D71E8" w:rsidRDefault="00E136F0" w:rsidP="00E136F0">
      <w:pPr>
        <w:pStyle w:val="paragraph"/>
      </w:pPr>
      <w:r w:rsidRPr="006D71E8">
        <w:tab/>
        <w:t>(a)</w:t>
      </w:r>
      <w:r w:rsidRPr="006D71E8">
        <w:tab/>
        <w:t>details of the legislation establishing the body;</w:t>
      </w:r>
    </w:p>
    <w:p w:rsidR="00E136F0" w:rsidRPr="006D71E8" w:rsidRDefault="00E136F0" w:rsidP="00E136F0">
      <w:pPr>
        <w:pStyle w:val="paragraph"/>
      </w:pPr>
      <w:r w:rsidRPr="006D71E8">
        <w:tab/>
        <w:t>(b)</w:t>
      </w:r>
      <w:r w:rsidRPr="006D71E8">
        <w:tab/>
        <w:t>both of the following:</w:t>
      </w:r>
    </w:p>
    <w:p w:rsidR="00E136F0" w:rsidRPr="006D71E8" w:rsidRDefault="00E136F0" w:rsidP="00E136F0">
      <w:pPr>
        <w:pStyle w:val="paragraphsub"/>
      </w:pPr>
      <w:r w:rsidRPr="006D71E8">
        <w:tab/>
        <w:t>(i)</w:t>
      </w:r>
      <w:r w:rsidRPr="006D71E8">
        <w:tab/>
        <w:t>a summary of the objects and functions of the entity as set out in the legislation;</w:t>
      </w:r>
    </w:p>
    <w:p w:rsidR="00E136F0" w:rsidRPr="006D71E8" w:rsidRDefault="00E136F0" w:rsidP="00E136F0">
      <w:pPr>
        <w:pStyle w:val="paragraphsub"/>
      </w:pPr>
      <w:r w:rsidRPr="006D71E8">
        <w:tab/>
        <w:t>(ii)</w:t>
      </w:r>
      <w:r w:rsidRPr="006D71E8">
        <w:tab/>
        <w:t>the purposes of the entity as included in the entity’s corporate plan for the period;</w:t>
      </w:r>
    </w:p>
    <w:p w:rsidR="00E136F0" w:rsidRPr="006D71E8" w:rsidRDefault="00E136F0" w:rsidP="00E136F0">
      <w:pPr>
        <w:pStyle w:val="paragraph"/>
      </w:pPr>
      <w:r w:rsidRPr="006D71E8">
        <w:tab/>
        <w:t>(c)</w:t>
      </w:r>
      <w:r w:rsidRPr="006D71E8">
        <w:tab/>
        <w:t>the names of the persons holding the position of responsible Minister or responsible Ministers during the period, and the titles of those responsible Ministers;</w:t>
      </w:r>
    </w:p>
    <w:p w:rsidR="00E136F0" w:rsidRPr="006D71E8" w:rsidRDefault="00E136F0" w:rsidP="00E136F0">
      <w:pPr>
        <w:pStyle w:val="paragraph"/>
      </w:pPr>
      <w:r w:rsidRPr="006D71E8">
        <w:tab/>
        <w:t>(d)</w:t>
      </w:r>
      <w:r w:rsidRPr="006D71E8">
        <w:tab/>
        <w:t>any directions given to the entity by a Minister under an Act or instrument during the period;</w:t>
      </w:r>
    </w:p>
    <w:p w:rsidR="00E136F0" w:rsidRPr="006D71E8" w:rsidRDefault="00E136F0" w:rsidP="00E136F0">
      <w:pPr>
        <w:pStyle w:val="paragraph"/>
      </w:pPr>
      <w:r w:rsidRPr="006D71E8">
        <w:tab/>
        <w:t>(e)</w:t>
      </w:r>
      <w:r w:rsidRPr="006D71E8">
        <w:tab/>
        <w:t>any government policy orders that applied in relation to the entity during the period under section</w:t>
      </w:r>
      <w:r w:rsidR="006D71E8">
        <w:t> </w:t>
      </w:r>
      <w:r w:rsidRPr="006D71E8">
        <w:t>22 of the Act;</w:t>
      </w:r>
    </w:p>
    <w:p w:rsidR="00E136F0" w:rsidRPr="006D71E8" w:rsidRDefault="00E136F0" w:rsidP="00E136F0">
      <w:pPr>
        <w:pStyle w:val="paragraph"/>
      </w:pPr>
      <w:r w:rsidRPr="006D71E8">
        <w:tab/>
        <w:t>(f)</w:t>
      </w:r>
      <w:r w:rsidRPr="006D71E8">
        <w:tab/>
        <w:t xml:space="preserve">if, during the period, the entity has not complied with a direction or order referred to in </w:t>
      </w:r>
      <w:r w:rsidR="006D71E8">
        <w:t>paragraph (</w:t>
      </w:r>
      <w:r w:rsidRPr="006D71E8">
        <w:t>d) or (e)—particulars of the non</w:t>
      </w:r>
      <w:r w:rsidR="001B1F4D">
        <w:noBreakHyphen/>
      </w:r>
      <w:r w:rsidRPr="006D71E8">
        <w:t>compliance;</w:t>
      </w:r>
    </w:p>
    <w:p w:rsidR="00E136F0" w:rsidRPr="006D71E8" w:rsidRDefault="00E136F0" w:rsidP="00E136F0">
      <w:pPr>
        <w:pStyle w:val="paragraph"/>
      </w:pPr>
      <w:r w:rsidRPr="006D71E8">
        <w:tab/>
        <w:t>(g)</w:t>
      </w:r>
      <w:r w:rsidRPr="006D71E8">
        <w:tab/>
        <w:t>the annual performance statements for the entity for the period in accordance with paragraph</w:t>
      </w:r>
      <w:r w:rsidR="006D71E8">
        <w:t> </w:t>
      </w:r>
      <w:r w:rsidRPr="006D71E8">
        <w:t>39(1)(b) of the Act and section</w:t>
      </w:r>
      <w:r w:rsidR="006D71E8">
        <w:t> </w:t>
      </w:r>
      <w:r w:rsidRPr="006D71E8">
        <w:t>16F of this rule;</w:t>
      </w:r>
    </w:p>
    <w:p w:rsidR="00E136F0" w:rsidRPr="006D71E8" w:rsidRDefault="00E136F0" w:rsidP="00E136F0">
      <w:pPr>
        <w:pStyle w:val="paragraph"/>
      </w:pPr>
      <w:r w:rsidRPr="006D71E8">
        <w:tab/>
        <w:t>(h)</w:t>
      </w:r>
      <w:r w:rsidRPr="006D71E8">
        <w:tab/>
        <w:t>a statement of any significant issue reported to the responsible Minister under paragraph</w:t>
      </w:r>
      <w:r w:rsidR="006D71E8">
        <w:t> </w:t>
      </w:r>
      <w:r w:rsidRPr="006D71E8">
        <w:t>19(1)(e) of the Act that relates to non</w:t>
      </w:r>
      <w:r w:rsidR="001B1F4D">
        <w:noBreakHyphen/>
      </w:r>
      <w:r w:rsidRPr="006D71E8">
        <w:t>compliance with the finance law in relation to the entity;</w:t>
      </w:r>
    </w:p>
    <w:p w:rsidR="00E136F0" w:rsidRPr="006D71E8" w:rsidRDefault="00E136F0" w:rsidP="00E136F0">
      <w:pPr>
        <w:pStyle w:val="paragraph"/>
      </w:pPr>
      <w:r w:rsidRPr="006D71E8">
        <w:tab/>
        <w:t>(i)</w:t>
      </w:r>
      <w:r w:rsidRPr="006D71E8">
        <w:tab/>
        <w:t xml:space="preserve">if a statement is included under </w:t>
      </w:r>
      <w:r w:rsidR="006D71E8">
        <w:t>paragraph (</w:t>
      </w:r>
      <w:r w:rsidRPr="006D71E8">
        <w:t>h) of this section—an outline of the action that has been taken to remedy the non</w:t>
      </w:r>
      <w:r w:rsidR="001B1F4D">
        <w:noBreakHyphen/>
      </w:r>
      <w:r w:rsidRPr="006D71E8">
        <w:t>compliance;</w:t>
      </w:r>
    </w:p>
    <w:p w:rsidR="00E136F0" w:rsidRPr="006D71E8" w:rsidRDefault="00E136F0" w:rsidP="00E136F0">
      <w:pPr>
        <w:pStyle w:val="paragraph"/>
      </w:pPr>
      <w:r w:rsidRPr="006D71E8">
        <w:tab/>
        <w:t>(j)</w:t>
      </w:r>
      <w:r w:rsidRPr="006D71E8">
        <w:tab/>
        <w:t>information on the accountable authority, or each member of the accountable authority, of the entity during the period, including:</w:t>
      </w:r>
    </w:p>
    <w:p w:rsidR="00E136F0" w:rsidRPr="006D71E8" w:rsidRDefault="00E136F0" w:rsidP="00E136F0">
      <w:pPr>
        <w:pStyle w:val="paragraphsub"/>
      </w:pPr>
      <w:r w:rsidRPr="006D71E8">
        <w:tab/>
        <w:t>(i)</w:t>
      </w:r>
      <w:r w:rsidRPr="006D71E8">
        <w:tab/>
        <w:t>the name of the accountable authority or member; and</w:t>
      </w:r>
    </w:p>
    <w:p w:rsidR="00E136F0" w:rsidRPr="006D71E8" w:rsidRDefault="00E136F0" w:rsidP="00E136F0">
      <w:pPr>
        <w:pStyle w:val="paragraphsub"/>
      </w:pPr>
      <w:r w:rsidRPr="006D71E8">
        <w:tab/>
        <w:t>(ii)</w:t>
      </w:r>
      <w:r w:rsidRPr="006D71E8">
        <w:tab/>
        <w:t>the qualifications of the accountable authority or member; and</w:t>
      </w:r>
    </w:p>
    <w:p w:rsidR="00E136F0" w:rsidRPr="006D71E8" w:rsidRDefault="00E136F0" w:rsidP="00E136F0">
      <w:pPr>
        <w:pStyle w:val="paragraphsub"/>
      </w:pPr>
      <w:r w:rsidRPr="006D71E8">
        <w:tab/>
        <w:t>(iii)</w:t>
      </w:r>
      <w:r w:rsidRPr="006D71E8">
        <w:tab/>
        <w:t>the experience of the accountable authority or member; and</w:t>
      </w:r>
    </w:p>
    <w:p w:rsidR="00E136F0" w:rsidRPr="006D71E8" w:rsidRDefault="00E136F0" w:rsidP="00E136F0">
      <w:pPr>
        <w:pStyle w:val="paragraphsub"/>
      </w:pPr>
      <w:r w:rsidRPr="006D71E8">
        <w:tab/>
        <w:t>(iv)</w:t>
      </w:r>
      <w:r w:rsidRPr="006D71E8">
        <w:tab/>
        <w:t>for a member—the number of meetings of the accountable authority attended by the member during the period; and</w:t>
      </w:r>
    </w:p>
    <w:p w:rsidR="00E136F0" w:rsidRPr="006D71E8" w:rsidRDefault="00E136F0" w:rsidP="00E136F0">
      <w:pPr>
        <w:pStyle w:val="paragraphsub"/>
      </w:pPr>
      <w:r w:rsidRPr="006D71E8">
        <w:tab/>
        <w:t>(v)</w:t>
      </w:r>
      <w:r w:rsidRPr="006D71E8">
        <w:tab/>
        <w:t>for a member—whether the member is an executive member or non</w:t>
      </w:r>
      <w:r w:rsidR="001B1F4D">
        <w:noBreakHyphen/>
      </w:r>
      <w:r w:rsidRPr="006D71E8">
        <w:t>executive member;</w:t>
      </w:r>
    </w:p>
    <w:p w:rsidR="00E136F0" w:rsidRPr="006D71E8" w:rsidRDefault="00E136F0" w:rsidP="00E136F0">
      <w:pPr>
        <w:pStyle w:val="paragraph"/>
      </w:pPr>
      <w:r w:rsidRPr="006D71E8">
        <w:tab/>
        <w:t>(k)</w:t>
      </w:r>
      <w:r w:rsidRPr="006D71E8">
        <w:tab/>
        <w:t>an outline of the organisational structure of the entity (including any subsidiaries of the entity);</w:t>
      </w:r>
    </w:p>
    <w:p w:rsidR="00C70A47" w:rsidRPr="006D71E8" w:rsidRDefault="00C70A47" w:rsidP="00C70A47">
      <w:pPr>
        <w:pStyle w:val="paragraph"/>
      </w:pPr>
      <w:r w:rsidRPr="006D71E8">
        <w:tab/>
        <w:t>(ka)</w:t>
      </w:r>
      <w:r w:rsidRPr="006D71E8">
        <w:tab/>
        <w:t>statistics on the number of employees of the entity (including by reference to ongoing and non</w:t>
      </w:r>
      <w:r w:rsidR="001B1F4D">
        <w:noBreakHyphen/>
      </w:r>
      <w:r w:rsidRPr="006D71E8">
        <w:t>ongoing employees), at the end of that and the previous reporting period, in relation to each of the following:</w:t>
      </w:r>
    </w:p>
    <w:p w:rsidR="00C70A47" w:rsidRPr="006D71E8" w:rsidRDefault="00C70A47" w:rsidP="00C70A47">
      <w:pPr>
        <w:pStyle w:val="paragraphsub"/>
      </w:pPr>
      <w:r w:rsidRPr="006D71E8">
        <w:tab/>
        <w:t>(i)</w:t>
      </w:r>
      <w:r w:rsidRPr="006D71E8">
        <w:tab/>
        <w:t>full</w:t>
      </w:r>
      <w:r w:rsidR="001B1F4D">
        <w:noBreakHyphen/>
      </w:r>
      <w:r w:rsidRPr="006D71E8">
        <w:t>time employees;</w:t>
      </w:r>
    </w:p>
    <w:p w:rsidR="00C70A47" w:rsidRPr="006D71E8" w:rsidRDefault="00C70A47" w:rsidP="00C70A47">
      <w:pPr>
        <w:pStyle w:val="paragraphsub"/>
      </w:pPr>
      <w:r w:rsidRPr="006D71E8">
        <w:tab/>
        <w:t>(ii)</w:t>
      </w:r>
      <w:r w:rsidRPr="006D71E8">
        <w:tab/>
        <w:t>part</w:t>
      </w:r>
      <w:r w:rsidR="001B1F4D">
        <w:noBreakHyphen/>
      </w:r>
      <w:r w:rsidRPr="006D71E8">
        <w:t>time employees;</w:t>
      </w:r>
    </w:p>
    <w:p w:rsidR="00C70A47" w:rsidRPr="006D71E8" w:rsidRDefault="00C70A47" w:rsidP="00C70A47">
      <w:pPr>
        <w:pStyle w:val="paragraphsub"/>
      </w:pPr>
      <w:r w:rsidRPr="006D71E8">
        <w:tab/>
        <w:t>(iii)</w:t>
      </w:r>
      <w:r w:rsidRPr="006D71E8">
        <w:tab/>
        <w:t>gender;</w:t>
      </w:r>
    </w:p>
    <w:p w:rsidR="00C70A47" w:rsidRPr="006D71E8" w:rsidRDefault="00C70A47" w:rsidP="00C70A47">
      <w:pPr>
        <w:pStyle w:val="paragraphsub"/>
      </w:pPr>
      <w:r w:rsidRPr="006D71E8">
        <w:lastRenderedPageBreak/>
        <w:tab/>
        <w:t>(iv)</w:t>
      </w:r>
      <w:r w:rsidRPr="006D71E8">
        <w:tab/>
        <w:t>location;</w:t>
      </w:r>
    </w:p>
    <w:p w:rsidR="00E136F0" w:rsidRPr="006D71E8" w:rsidRDefault="00E136F0" w:rsidP="00E136F0">
      <w:pPr>
        <w:pStyle w:val="paragraph"/>
      </w:pPr>
      <w:r w:rsidRPr="006D71E8">
        <w:tab/>
        <w:t>(l)</w:t>
      </w:r>
      <w:r w:rsidRPr="006D71E8">
        <w:tab/>
        <w:t>an outline of the location (whether or not in Australia) of major activities or facilities of the entity;</w:t>
      </w:r>
    </w:p>
    <w:p w:rsidR="00E136F0" w:rsidRPr="006D71E8" w:rsidRDefault="00E136F0" w:rsidP="00E136F0">
      <w:pPr>
        <w:pStyle w:val="paragraph"/>
      </w:pPr>
      <w:r w:rsidRPr="006D71E8">
        <w:tab/>
        <w:t>(m)</w:t>
      </w:r>
      <w:r w:rsidRPr="006D71E8">
        <w:tab/>
        <w:t>information in relation to the main corporate governance practices used by the entity during the period;</w:t>
      </w:r>
    </w:p>
    <w:p w:rsidR="00E136F0" w:rsidRPr="006D71E8" w:rsidRDefault="00E136F0" w:rsidP="00E136F0">
      <w:pPr>
        <w:pStyle w:val="paragraph"/>
      </w:pPr>
      <w:r w:rsidRPr="006D71E8">
        <w:tab/>
        <w:t>(n)</w:t>
      </w:r>
      <w:r w:rsidRPr="006D71E8">
        <w:tab/>
        <w:t>the decision</w:t>
      </w:r>
      <w:r w:rsidR="001B1F4D">
        <w:noBreakHyphen/>
      </w:r>
      <w:r w:rsidRPr="006D71E8">
        <w:t>making process undertaken by the accountable authority for making a decision if:</w:t>
      </w:r>
    </w:p>
    <w:p w:rsidR="00E136F0" w:rsidRPr="006D71E8" w:rsidRDefault="00E136F0" w:rsidP="00E136F0">
      <w:pPr>
        <w:pStyle w:val="paragraphsub"/>
      </w:pPr>
      <w:r w:rsidRPr="006D71E8">
        <w:tab/>
        <w:t>(i)</w:t>
      </w:r>
      <w:r w:rsidRPr="006D71E8">
        <w:tab/>
        <w:t>the decision is to approve the entity paying for a good or service from another Commonwealth entity or a company, or providing a grant to another Commonwealth entity or a company; and</w:t>
      </w:r>
    </w:p>
    <w:p w:rsidR="00E136F0" w:rsidRPr="006D71E8" w:rsidRDefault="00E136F0" w:rsidP="00E136F0">
      <w:pPr>
        <w:pStyle w:val="paragraphsub"/>
      </w:pPr>
      <w:r w:rsidRPr="006D71E8">
        <w:tab/>
        <w:t>(ii)</w:t>
      </w:r>
      <w:r w:rsidRPr="006D71E8">
        <w:tab/>
        <w:t>the entity, and the other Commonwealth entity or the company, are related entities; and</w:t>
      </w:r>
    </w:p>
    <w:p w:rsidR="00E136F0" w:rsidRPr="006D71E8" w:rsidRDefault="00E136F0" w:rsidP="00E136F0">
      <w:pPr>
        <w:pStyle w:val="paragraphsub"/>
      </w:pPr>
      <w:r w:rsidRPr="006D71E8">
        <w:tab/>
        <w:t>(iii)</w:t>
      </w:r>
      <w:r w:rsidRPr="006D71E8">
        <w:tab/>
        <w:t>the value of the transaction, or if there is more than one transaction, the aggregate value of those transactions, is more than $10</w:t>
      </w:r>
      <w:r w:rsidR="006D71E8">
        <w:t> </w:t>
      </w:r>
      <w:r w:rsidRPr="006D71E8">
        <w:t>000 (inclusive of GST);</w:t>
      </w:r>
    </w:p>
    <w:p w:rsidR="00E136F0" w:rsidRPr="006D71E8" w:rsidRDefault="00E136F0" w:rsidP="00E136F0">
      <w:pPr>
        <w:pStyle w:val="paragraph"/>
      </w:pPr>
      <w:r w:rsidRPr="006D71E8">
        <w:tab/>
        <w:t>(o)</w:t>
      </w:r>
      <w:r w:rsidRPr="006D71E8">
        <w:tab/>
        <w:t xml:space="preserve">if the annual report includes information under </w:t>
      </w:r>
      <w:r w:rsidR="006D71E8">
        <w:t>paragraph (</w:t>
      </w:r>
      <w:r w:rsidRPr="006D71E8">
        <w:t>n):</w:t>
      </w:r>
    </w:p>
    <w:p w:rsidR="00E136F0" w:rsidRPr="006D71E8" w:rsidRDefault="00E136F0" w:rsidP="00E136F0">
      <w:pPr>
        <w:pStyle w:val="paragraphsub"/>
      </w:pPr>
      <w:r w:rsidRPr="006D71E8">
        <w:tab/>
        <w:t>(i)</w:t>
      </w:r>
      <w:r w:rsidRPr="006D71E8">
        <w:tab/>
        <w:t>if there is only one transaction—the value of the transaction; and</w:t>
      </w:r>
    </w:p>
    <w:p w:rsidR="00E136F0" w:rsidRPr="006D71E8" w:rsidRDefault="00E136F0" w:rsidP="00E136F0">
      <w:pPr>
        <w:pStyle w:val="paragraphsub"/>
      </w:pPr>
      <w:r w:rsidRPr="006D71E8">
        <w:tab/>
        <w:t>(ii)</w:t>
      </w:r>
      <w:r w:rsidRPr="006D71E8">
        <w:tab/>
        <w:t>if there is more than one transaction—the number of transactions and the aggregate of value of the transactions;</w:t>
      </w:r>
    </w:p>
    <w:p w:rsidR="00E136F0" w:rsidRPr="006D71E8" w:rsidRDefault="00E136F0" w:rsidP="00E136F0">
      <w:pPr>
        <w:pStyle w:val="paragraph"/>
      </w:pPr>
      <w:r w:rsidRPr="006D71E8">
        <w:tab/>
        <w:t>(p)</w:t>
      </w:r>
      <w:r w:rsidRPr="006D71E8">
        <w:tab/>
        <w:t>any significant activities and changes that affected the operations or structure of the entity during the period;</w:t>
      </w:r>
    </w:p>
    <w:p w:rsidR="00E136F0" w:rsidRPr="006D71E8" w:rsidRDefault="00E136F0" w:rsidP="00E136F0">
      <w:pPr>
        <w:pStyle w:val="paragraph"/>
      </w:pPr>
      <w:r w:rsidRPr="006D71E8">
        <w:tab/>
        <w:t>(q)</w:t>
      </w:r>
      <w:r w:rsidRPr="006D71E8">
        <w:tab/>
        <w:t xml:space="preserve">particulars of judicial decisions or decisions of administrative tribunals </w:t>
      </w:r>
      <w:r w:rsidRPr="006D71E8">
        <w:rPr>
          <w:lang w:eastAsia="en-US"/>
        </w:rPr>
        <w:t xml:space="preserve">made during the period </w:t>
      </w:r>
      <w:r w:rsidRPr="006D71E8">
        <w:t>that have had, or may have, a significant effect on the operations of the entity;</w:t>
      </w:r>
    </w:p>
    <w:p w:rsidR="00E136F0" w:rsidRPr="006D71E8" w:rsidRDefault="00E136F0" w:rsidP="00E136F0">
      <w:pPr>
        <w:pStyle w:val="paragraph"/>
      </w:pPr>
      <w:r w:rsidRPr="006D71E8">
        <w:tab/>
        <w:t>(r)</w:t>
      </w:r>
      <w:r w:rsidRPr="006D71E8">
        <w:tab/>
        <w:t>particulars of any report on the entity given during the period by:</w:t>
      </w:r>
    </w:p>
    <w:p w:rsidR="00E136F0" w:rsidRPr="006D71E8" w:rsidRDefault="00E136F0" w:rsidP="00E136F0">
      <w:pPr>
        <w:pStyle w:val="paragraphsub"/>
      </w:pPr>
      <w:r w:rsidRPr="006D71E8">
        <w:tab/>
        <w:t>(i)</w:t>
      </w:r>
      <w:r w:rsidRPr="006D71E8">
        <w:tab/>
        <w:t>the Auditor</w:t>
      </w:r>
      <w:r w:rsidR="001B1F4D">
        <w:noBreakHyphen/>
      </w:r>
      <w:r w:rsidRPr="006D71E8">
        <w:t>General, other than a report under section</w:t>
      </w:r>
      <w:r w:rsidR="006D71E8">
        <w:t> </w:t>
      </w:r>
      <w:r w:rsidRPr="006D71E8">
        <w:t>43 of the Act (which deals with the Auditor</w:t>
      </w:r>
      <w:r w:rsidR="001B1F4D">
        <w:noBreakHyphen/>
      </w:r>
      <w:r w:rsidRPr="006D71E8">
        <w:t>General’s audit of the annual financial statements for Commonwealth entities); or</w:t>
      </w:r>
    </w:p>
    <w:p w:rsidR="00E136F0" w:rsidRPr="006D71E8" w:rsidRDefault="00E136F0" w:rsidP="00E136F0">
      <w:pPr>
        <w:pStyle w:val="paragraphsub"/>
      </w:pPr>
      <w:r w:rsidRPr="006D71E8">
        <w:tab/>
        <w:t>(ii)</w:t>
      </w:r>
      <w:r w:rsidRPr="006D71E8">
        <w:tab/>
        <w:t>a Committee of either House, or of both Houses, of the Parliament; or</w:t>
      </w:r>
    </w:p>
    <w:p w:rsidR="00E136F0" w:rsidRPr="006D71E8" w:rsidRDefault="00E136F0" w:rsidP="00E136F0">
      <w:pPr>
        <w:pStyle w:val="paragraphsub"/>
      </w:pPr>
      <w:r w:rsidRPr="006D71E8">
        <w:tab/>
        <w:t>(iii)</w:t>
      </w:r>
      <w:r w:rsidRPr="006D71E8">
        <w:tab/>
        <w:t>the Commonwealth Ombudsman; or</w:t>
      </w:r>
    </w:p>
    <w:p w:rsidR="00E136F0" w:rsidRPr="006D71E8" w:rsidRDefault="00E136F0" w:rsidP="00E136F0">
      <w:pPr>
        <w:pStyle w:val="paragraphsub"/>
      </w:pPr>
      <w:r w:rsidRPr="006D71E8">
        <w:tab/>
        <w:t>(iv)</w:t>
      </w:r>
      <w:r w:rsidRPr="006D71E8">
        <w:tab/>
        <w:t>the Office of the Australian Information Commissioner;</w:t>
      </w:r>
    </w:p>
    <w:p w:rsidR="00E136F0" w:rsidRPr="006D71E8" w:rsidRDefault="00E136F0" w:rsidP="00E136F0">
      <w:pPr>
        <w:pStyle w:val="paragraph"/>
      </w:pPr>
      <w:r w:rsidRPr="006D71E8">
        <w:tab/>
        <w:t>(s)</w:t>
      </w:r>
      <w:r w:rsidRPr="006D71E8">
        <w:tab/>
        <w:t>if the accountable authority has been unable to obtain information from a subsidiary of the entity that is required to be included in the annual report—an explanation of the information that was not obtained and the effect of not having the information on the annual report;</w:t>
      </w:r>
    </w:p>
    <w:p w:rsidR="00E136F0" w:rsidRPr="006D71E8" w:rsidRDefault="00E136F0" w:rsidP="00E136F0">
      <w:pPr>
        <w:pStyle w:val="paragraph"/>
      </w:pPr>
      <w:r w:rsidRPr="006D71E8">
        <w:tab/>
        <w:t>(t)</w:t>
      </w:r>
      <w:r w:rsidRPr="006D71E8">
        <w:tab/>
        <w:t>details of any indemnity that applied during the period to the accountable authority, any member of the accountable authority or officer of the entity against a liability (including premiums paid, or agreed to be paid, for insurance against the authority, member or officer’s liability for legal costs);</w:t>
      </w:r>
    </w:p>
    <w:p w:rsidR="00F06490" w:rsidRPr="006D71E8" w:rsidRDefault="00F06490" w:rsidP="00F06490">
      <w:pPr>
        <w:pStyle w:val="paragraph"/>
      </w:pPr>
      <w:r w:rsidRPr="006D71E8">
        <w:tab/>
        <w:t>(taa)</w:t>
      </w:r>
      <w:r w:rsidRPr="006D71E8">
        <w:tab/>
        <w:t>the following information about the audit committee for the entity:</w:t>
      </w:r>
    </w:p>
    <w:p w:rsidR="00F06490" w:rsidRPr="006D71E8" w:rsidRDefault="00F06490" w:rsidP="00F06490">
      <w:pPr>
        <w:pStyle w:val="paragraphsub"/>
      </w:pPr>
      <w:r w:rsidRPr="006D71E8">
        <w:tab/>
        <w:t>(i)</w:t>
      </w:r>
      <w:r w:rsidRPr="006D71E8">
        <w:tab/>
        <w:t>a direct electronic address of the charter determining the functions of the audit committee;</w:t>
      </w:r>
    </w:p>
    <w:p w:rsidR="00F06490" w:rsidRPr="006D71E8" w:rsidRDefault="00F06490" w:rsidP="00F06490">
      <w:pPr>
        <w:pStyle w:val="paragraphsub"/>
      </w:pPr>
      <w:r w:rsidRPr="006D71E8">
        <w:tab/>
        <w:t>(ii)</w:t>
      </w:r>
      <w:r w:rsidRPr="006D71E8">
        <w:tab/>
        <w:t>the name of each member of the audit committee during the period;</w:t>
      </w:r>
    </w:p>
    <w:p w:rsidR="00F06490" w:rsidRPr="006D71E8" w:rsidRDefault="00F06490" w:rsidP="00F06490">
      <w:pPr>
        <w:pStyle w:val="paragraphsub"/>
      </w:pPr>
      <w:r w:rsidRPr="006D71E8">
        <w:tab/>
        <w:t>(iii)</w:t>
      </w:r>
      <w:r w:rsidRPr="006D71E8">
        <w:tab/>
        <w:t>the qualifications, knowledge, skills or experience of those members;</w:t>
      </w:r>
    </w:p>
    <w:p w:rsidR="00F06490" w:rsidRPr="006D71E8" w:rsidRDefault="00F06490" w:rsidP="00F06490">
      <w:pPr>
        <w:pStyle w:val="paragraphsub"/>
      </w:pPr>
      <w:r w:rsidRPr="006D71E8">
        <w:lastRenderedPageBreak/>
        <w:tab/>
        <w:t>(iv)</w:t>
      </w:r>
      <w:r w:rsidRPr="006D71E8">
        <w:tab/>
        <w:t>information about each of those members’ attendance at meetings of the audit committee during the period;</w:t>
      </w:r>
    </w:p>
    <w:p w:rsidR="00F06490" w:rsidRPr="006D71E8" w:rsidRDefault="00F06490" w:rsidP="00F06490">
      <w:pPr>
        <w:pStyle w:val="paragraphsub"/>
      </w:pPr>
      <w:r w:rsidRPr="006D71E8">
        <w:tab/>
        <w:t>(v)</w:t>
      </w:r>
      <w:r w:rsidRPr="006D71E8">
        <w:tab/>
        <w:t>the remuneration of each of those members;</w:t>
      </w:r>
    </w:p>
    <w:p w:rsidR="00354C63" w:rsidRPr="006D71E8" w:rsidRDefault="00FC4749" w:rsidP="00FC4749">
      <w:pPr>
        <w:pStyle w:val="paragraph"/>
      </w:pPr>
      <w:r w:rsidRPr="006D71E8">
        <w:tab/>
        <w:t>(ta)</w:t>
      </w:r>
      <w:r w:rsidRPr="006D71E8">
        <w:tab/>
        <w:t>information about executive remuneration in accordance with Subdivision C;</w:t>
      </w:r>
    </w:p>
    <w:p w:rsidR="00C70A47" w:rsidRPr="006D71E8" w:rsidRDefault="00C70A47" w:rsidP="00C70A47">
      <w:pPr>
        <w:pStyle w:val="paragraph"/>
      </w:pPr>
      <w:r w:rsidRPr="006D71E8">
        <w:tab/>
        <w:t>(u)</w:t>
      </w:r>
      <w:r w:rsidRPr="006D71E8">
        <w:tab/>
        <w:t>the list of requirements as set out in Schedule</w:t>
      </w:r>
      <w:r w:rsidR="006D71E8">
        <w:t> </w:t>
      </w:r>
      <w:r w:rsidRPr="006D71E8">
        <w:t>2A that references where those requirements are to be found in the annual report.</w:t>
      </w:r>
    </w:p>
    <w:p w:rsidR="00E136F0" w:rsidRPr="006D71E8" w:rsidRDefault="00E136F0" w:rsidP="00E136F0">
      <w:pPr>
        <w:pStyle w:val="notetext"/>
      </w:pPr>
      <w:r w:rsidRPr="006D71E8">
        <w:t>Note:</w:t>
      </w:r>
      <w:r w:rsidRPr="006D71E8">
        <w:tab/>
        <w:t>Other legislation may require corporate Commonwealth entities to include additional matters in the annual report.</w:t>
      </w:r>
    </w:p>
    <w:p w:rsidR="00E136F0" w:rsidRPr="006D71E8" w:rsidRDefault="00E136F0" w:rsidP="00E136F0">
      <w:pPr>
        <w:pStyle w:val="ActHead5"/>
      </w:pPr>
      <w:bookmarkStart w:id="71" w:name="_Toc82677780"/>
      <w:r w:rsidRPr="001B1F4D">
        <w:rPr>
          <w:rStyle w:val="CharSectno"/>
        </w:rPr>
        <w:t>17BF</w:t>
      </w:r>
      <w:r w:rsidRPr="006D71E8">
        <w:t xml:space="preserve">  Disclosure requirements for government business enterprises</w:t>
      </w:r>
      <w:bookmarkEnd w:id="71"/>
    </w:p>
    <w:p w:rsidR="00E136F0" w:rsidRPr="006D71E8" w:rsidRDefault="00E136F0" w:rsidP="00E136F0">
      <w:pPr>
        <w:pStyle w:val="SubsectionHead"/>
      </w:pPr>
      <w:r w:rsidRPr="006D71E8">
        <w:t>Changes in financial conditions and community service obligations</w:t>
      </w:r>
    </w:p>
    <w:p w:rsidR="00E136F0" w:rsidRPr="006D71E8" w:rsidRDefault="00E136F0" w:rsidP="00E136F0">
      <w:pPr>
        <w:pStyle w:val="subsection"/>
      </w:pPr>
      <w:r w:rsidRPr="006D71E8">
        <w:tab/>
        <w:t>(1)</w:t>
      </w:r>
      <w:r w:rsidRPr="006D71E8">
        <w:tab/>
        <w:t>The annual report for a reporting period for a government business enterprise that is a corporate Commonwealth entity must include the following information:</w:t>
      </w:r>
    </w:p>
    <w:p w:rsidR="00E136F0" w:rsidRPr="006D71E8" w:rsidRDefault="00E136F0" w:rsidP="00E136F0">
      <w:pPr>
        <w:pStyle w:val="paragraph"/>
      </w:pPr>
      <w:r w:rsidRPr="006D71E8">
        <w:tab/>
        <w:t>(a)</w:t>
      </w:r>
      <w:r w:rsidRPr="006D71E8">
        <w:tab/>
        <w:t>an assessment of:</w:t>
      </w:r>
    </w:p>
    <w:p w:rsidR="00E136F0" w:rsidRPr="006D71E8" w:rsidRDefault="00E136F0" w:rsidP="00E136F0">
      <w:pPr>
        <w:pStyle w:val="paragraphsub"/>
      </w:pPr>
      <w:r w:rsidRPr="006D71E8">
        <w:tab/>
        <w:t>(i)</w:t>
      </w:r>
      <w:r w:rsidRPr="006D71E8">
        <w:tab/>
        <w:t>significant changes in the entity’s overall financial structure and financial condition during the period; and</w:t>
      </w:r>
    </w:p>
    <w:p w:rsidR="00E136F0" w:rsidRPr="006D71E8" w:rsidRDefault="00E136F0" w:rsidP="00E136F0">
      <w:pPr>
        <w:pStyle w:val="paragraphsub"/>
      </w:pPr>
      <w:r w:rsidRPr="006D71E8">
        <w:tab/>
        <w:t>(ii)</w:t>
      </w:r>
      <w:r w:rsidRPr="006D71E8">
        <w:tab/>
        <w:t>any events or risks that could cause financial information that is reported not to be indicative of future operations or financial condition;</w:t>
      </w:r>
    </w:p>
    <w:p w:rsidR="00E136F0" w:rsidRPr="006D71E8" w:rsidRDefault="00E136F0" w:rsidP="00E136F0">
      <w:pPr>
        <w:pStyle w:val="paragraph"/>
      </w:pPr>
      <w:r w:rsidRPr="006D71E8">
        <w:tab/>
        <w:t>(b)</w:t>
      </w:r>
      <w:r w:rsidRPr="006D71E8">
        <w:tab/>
        <w:t>dividends paid or recommended in relation to the period;</w:t>
      </w:r>
    </w:p>
    <w:p w:rsidR="00E136F0" w:rsidRPr="006D71E8" w:rsidRDefault="00E136F0" w:rsidP="00E136F0">
      <w:pPr>
        <w:pStyle w:val="paragraph"/>
      </w:pPr>
      <w:r w:rsidRPr="006D71E8">
        <w:tab/>
        <w:t>(c)</w:t>
      </w:r>
      <w:r w:rsidRPr="006D71E8">
        <w:tab/>
        <w:t>details of any community service obligations the government business enterprise has, including:</w:t>
      </w:r>
    </w:p>
    <w:p w:rsidR="00E136F0" w:rsidRPr="006D71E8" w:rsidRDefault="00E136F0" w:rsidP="00E136F0">
      <w:pPr>
        <w:pStyle w:val="paragraphsub"/>
      </w:pPr>
      <w:r w:rsidRPr="006D71E8">
        <w:tab/>
        <w:t>(i)</w:t>
      </w:r>
      <w:r w:rsidRPr="006D71E8">
        <w:tab/>
        <w:t>an outline of actions the government business enterprise has taken to fulfil those obligations; and</w:t>
      </w:r>
    </w:p>
    <w:p w:rsidR="00E136F0" w:rsidRPr="006D71E8" w:rsidRDefault="00E136F0" w:rsidP="00E136F0">
      <w:pPr>
        <w:pStyle w:val="paragraphsub"/>
      </w:pPr>
      <w:r w:rsidRPr="006D71E8">
        <w:tab/>
        <w:t>(ii)</w:t>
      </w:r>
      <w:r w:rsidRPr="006D71E8">
        <w:tab/>
        <w:t>an assessment of the cost of fulfilling those obligations.</w:t>
      </w:r>
    </w:p>
    <w:p w:rsidR="00E136F0" w:rsidRPr="006D71E8" w:rsidRDefault="00E136F0" w:rsidP="00E136F0">
      <w:pPr>
        <w:pStyle w:val="SubsectionHead"/>
      </w:pPr>
      <w:r w:rsidRPr="006D71E8">
        <w:t>Information that is commercially prejudicial</w:t>
      </w:r>
    </w:p>
    <w:p w:rsidR="00E136F0" w:rsidRPr="006D71E8" w:rsidRDefault="00E136F0" w:rsidP="00E136F0">
      <w:pPr>
        <w:pStyle w:val="subsection"/>
      </w:pPr>
      <w:r w:rsidRPr="006D71E8">
        <w:tab/>
        <w:t>(2)</w:t>
      </w:r>
      <w:r w:rsidRPr="006D71E8">
        <w:tab/>
        <w:t>However, information may be excluded if the accountable authority of the government business enterprise believes, on reasonable grounds, that the information is commercially sensitive and would be likely to result in unreasonable commercial prejudice to the government business enterprise. The annual report must state whether such information has been excluded.</w:t>
      </w:r>
    </w:p>
    <w:p w:rsidR="00FC4749" w:rsidRPr="006D71E8" w:rsidRDefault="00FC4749" w:rsidP="00FC4749">
      <w:pPr>
        <w:pStyle w:val="ActHead4"/>
      </w:pPr>
      <w:bookmarkStart w:id="72" w:name="_Toc82677781"/>
      <w:r w:rsidRPr="001B1F4D">
        <w:rPr>
          <w:rStyle w:val="CharSubdNo"/>
        </w:rPr>
        <w:t>Subdivision C</w:t>
      </w:r>
      <w:r w:rsidRPr="006D71E8">
        <w:t>—</w:t>
      </w:r>
      <w:r w:rsidRPr="001B1F4D">
        <w:rPr>
          <w:rStyle w:val="CharSubdText"/>
        </w:rPr>
        <w:t>Information about executive remuneration</w:t>
      </w:r>
      <w:bookmarkEnd w:id="72"/>
    </w:p>
    <w:p w:rsidR="00FC4749" w:rsidRPr="006D71E8" w:rsidRDefault="00FC4749" w:rsidP="00FC4749">
      <w:pPr>
        <w:pStyle w:val="ActHead5"/>
      </w:pPr>
      <w:bookmarkStart w:id="73" w:name="_Toc82677782"/>
      <w:r w:rsidRPr="001B1F4D">
        <w:rPr>
          <w:rStyle w:val="CharSectno"/>
        </w:rPr>
        <w:t>17CA</w:t>
      </w:r>
      <w:r w:rsidRPr="006D71E8">
        <w:t xml:space="preserve">  Information about remuneration for key management personnel</w:t>
      </w:r>
      <w:bookmarkEnd w:id="73"/>
    </w:p>
    <w:p w:rsidR="00FC4749" w:rsidRPr="006D71E8" w:rsidRDefault="00FC4749" w:rsidP="00FC4749">
      <w:pPr>
        <w:pStyle w:val="subsection"/>
      </w:pPr>
      <w:r w:rsidRPr="006D71E8">
        <w:tab/>
        <w:t>(1)</w:t>
      </w:r>
      <w:r w:rsidRPr="006D71E8">
        <w:tab/>
        <w:t>For the purposes of paragraphs 17AD(da) and 17BE(ta), this section sets out requirements for information about executive remuneration for key management personnel that is to be included in the annual report for a reporting period.</w:t>
      </w:r>
    </w:p>
    <w:p w:rsidR="00FC4749" w:rsidRPr="006D71E8" w:rsidRDefault="00FC4749" w:rsidP="00FC4749">
      <w:pPr>
        <w:pStyle w:val="subsection"/>
      </w:pPr>
      <w:r w:rsidRPr="006D71E8">
        <w:tab/>
        <w:t>(2)</w:t>
      </w:r>
      <w:r w:rsidRPr="006D71E8">
        <w:tab/>
        <w:t>For each of the key management personnel of the entity, the following must be included:</w:t>
      </w:r>
    </w:p>
    <w:p w:rsidR="00FC4749" w:rsidRPr="006D71E8" w:rsidRDefault="00FC4749" w:rsidP="00FC4749">
      <w:pPr>
        <w:pStyle w:val="paragraph"/>
      </w:pPr>
      <w:r w:rsidRPr="006D71E8">
        <w:tab/>
        <w:t>(a)</w:t>
      </w:r>
      <w:r w:rsidRPr="006D71E8">
        <w:tab/>
        <w:t>name;</w:t>
      </w:r>
    </w:p>
    <w:p w:rsidR="00FC4749" w:rsidRPr="006D71E8" w:rsidRDefault="00FC4749" w:rsidP="00FC4749">
      <w:pPr>
        <w:pStyle w:val="paragraph"/>
      </w:pPr>
      <w:r w:rsidRPr="006D71E8">
        <w:lastRenderedPageBreak/>
        <w:tab/>
        <w:t>(b)</w:t>
      </w:r>
      <w:r w:rsidRPr="006D71E8">
        <w:tab/>
        <w:t>position title;</w:t>
      </w:r>
    </w:p>
    <w:p w:rsidR="00FC4749" w:rsidRPr="006D71E8" w:rsidRDefault="00FC4749" w:rsidP="00FC4749">
      <w:pPr>
        <w:pStyle w:val="paragraph"/>
      </w:pPr>
      <w:r w:rsidRPr="006D71E8">
        <w:tab/>
        <w:t>(c)</w:t>
      </w:r>
      <w:r w:rsidRPr="006D71E8">
        <w:tab/>
        <w:t>base salary;</w:t>
      </w:r>
    </w:p>
    <w:p w:rsidR="00FC4749" w:rsidRPr="006D71E8" w:rsidRDefault="00FC4749" w:rsidP="00FC4749">
      <w:pPr>
        <w:pStyle w:val="paragraph"/>
      </w:pPr>
      <w:r w:rsidRPr="006D71E8">
        <w:tab/>
        <w:t>(d)</w:t>
      </w:r>
      <w:r w:rsidRPr="006D71E8">
        <w:tab/>
        <w:t>bonuses;</w:t>
      </w:r>
    </w:p>
    <w:p w:rsidR="00FC4749" w:rsidRPr="006D71E8" w:rsidRDefault="00FC4749" w:rsidP="00FC4749">
      <w:pPr>
        <w:pStyle w:val="paragraph"/>
      </w:pPr>
      <w:r w:rsidRPr="006D71E8">
        <w:tab/>
        <w:t>(e)</w:t>
      </w:r>
      <w:r w:rsidRPr="006D71E8">
        <w:tab/>
        <w:t>other benefits and allowances;</w:t>
      </w:r>
    </w:p>
    <w:p w:rsidR="00FC4749" w:rsidRPr="006D71E8" w:rsidRDefault="00FC4749" w:rsidP="00FC4749">
      <w:pPr>
        <w:pStyle w:val="paragraph"/>
      </w:pPr>
      <w:r w:rsidRPr="006D71E8">
        <w:tab/>
        <w:t>(f)</w:t>
      </w:r>
      <w:r w:rsidRPr="006D71E8">
        <w:tab/>
        <w:t>superannuation contributions (made by the entity);</w:t>
      </w:r>
    </w:p>
    <w:p w:rsidR="00FC4749" w:rsidRPr="006D71E8" w:rsidRDefault="00FC4749" w:rsidP="00FC4749">
      <w:pPr>
        <w:pStyle w:val="paragraph"/>
      </w:pPr>
      <w:r w:rsidRPr="006D71E8">
        <w:tab/>
        <w:t>(g)</w:t>
      </w:r>
      <w:r w:rsidRPr="006D71E8">
        <w:tab/>
        <w:t>long service leave;</w:t>
      </w:r>
    </w:p>
    <w:p w:rsidR="00FC4749" w:rsidRPr="006D71E8" w:rsidRDefault="00FC4749" w:rsidP="00FC4749">
      <w:pPr>
        <w:pStyle w:val="paragraph"/>
      </w:pPr>
      <w:r w:rsidRPr="006D71E8">
        <w:tab/>
        <w:t>(h)</w:t>
      </w:r>
      <w:r w:rsidRPr="006D71E8">
        <w:tab/>
        <w:t>other long</w:t>
      </w:r>
      <w:r w:rsidR="001B1F4D">
        <w:noBreakHyphen/>
      </w:r>
      <w:r w:rsidRPr="006D71E8">
        <w:t>term benefits;</w:t>
      </w:r>
    </w:p>
    <w:p w:rsidR="00FC4749" w:rsidRPr="006D71E8" w:rsidRDefault="00FC4749" w:rsidP="00FC4749">
      <w:pPr>
        <w:pStyle w:val="paragraph"/>
      </w:pPr>
      <w:r w:rsidRPr="006D71E8">
        <w:tab/>
        <w:t>(i)</w:t>
      </w:r>
      <w:r w:rsidRPr="006D71E8">
        <w:tab/>
        <w:t>termination benefits;</w:t>
      </w:r>
    </w:p>
    <w:p w:rsidR="00FC4749" w:rsidRPr="006D71E8" w:rsidRDefault="00FC4749" w:rsidP="00FC4749">
      <w:pPr>
        <w:pStyle w:val="paragraph"/>
      </w:pPr>
      <w:r w:rsidRPr="006D71E8">
        <w:tab/>
        <w:t>(j)</w:t>
      </w:r>
      <w:r w:rsidRPr="006D71E8">
        <w:tab/>
        <w:t xml:space="preserve">total remuneration, which must be the sum of the amounts included for the purposes of </w:t>
      </w:r>
      <w:r w:rsidR="006D71E8">
        <w:t>paragraphs (</w:t>
      </w:r>
      <w:r w:rsidRPr="006D71E8">
        <w:t>c) to (i).</w:t>
      </w:r>
    </w:p>
    <w:p w:rsidR="00FC4749" w:rsidRPr="006D71E8" w:rsidRDefault="00FC4749" w:rsidP="00FC4749">
      <w:pPr>
        <w:pStyle w:val="subsection"/>
      </w:pPr>
      <w:r w:rsidRPr="006D71E8">
        <w:tab/>
        <w:t>(3)</w:t>
      </w:r>
      <w:r w:rsidRPr="006D71E8">
        <w:tab/>
        <w:t>The information must be included in the annual report in the form set out in clause</w:t>
      </w:r>
      <w:r w:rsidR="006D71E8">
        <w:t> </w:t>
      </w:r>
      <w:r w:rsidRPr="006D71E8">
        <w:t>1 of Schedule</w:t>
      </w:r>
      <w:r w:rsidR="006D71E8">
        <w:t> </w:t>
      </w:r>
      <w:r w:rsidRPr="006D71E8">
        <w:t>3.</w:t>
      </w:r>
    </w:p>
    <w:p w:rsidR="00FC4749" w:rsidRPr="006D71E8" w:rsidRDefault="00FC4749" w:rsidP="00FC4749">
      <w:pPr>
        <w:pStyle w:val="ActHead5"/>
      </w:pPr>
      <w:bookmarkStart w:id="74" w:name="_Toc82677783"/>
      <w:r w:rsidRPr="001B1F4D">
        <w:rPr>
          <w:rStyle w:val="CharSectno"/>
        </w:rPr>
        <w:t>17CB</w:t>
      </w:r>
      <w:r w:rsidRPr="006D71E8">
        <w:t xml:space="preserve">  Information about remuneration for senior executives</w:t>
      </w:r>
      <w:bookmarkEnd w:id="74"/>
    </w:p>
    <w:p w:rsidR="00FC4749" w:rsidRPr="006D71E8" w:rsidRDefault="00FC4749" w:rsidP="00FC4749">
      <w:pPr>
        <w:pStyle w:val="subsection"/>
      </w:pPr>
      <w:r w:rsidRPr="006D71E8">
        <w:tab/>
        <w:t>(1)</w:t>
      </w:r>
      <w:r w:rsidRPr="006D71E8">
        <w:tab/>
        <w:t>For the purposes of paragraphs 17AD(da) and 17BE(ta), this section sets out requirements for information about executive remuneration for senior executives that is to be included in the annual report for a reporting period.</w:t>
      </w:r>
    </w:p>
    <w:p w:rsidR="00FC4749" w:rsidRPr="006D71E8" w:rsidRDefault="00FC4749" w:rsidP="00FC4749">
      <w:pPr>
        <w:pStyle w:val="subsection"/>
      </w:pPr>
      <w:r w:rsidRPr="006D71E8">
        <w:tab/>
        <w:t>(2)</w:t>
      </w:r>
      <w:r w:rsidRPr="006D71E8">
        <w:tab/>
        <w:t>For the senior executives of the entity, the following must be included:</w:t>
      </w:r>
    </w:p>
    <w:p w:rsidR="00FC4749" w:rsidRPr="006D71E8" w:rsidRDefault="00FC4749" w:rsidP="00FC4749">
      <w:pPr>
        <w:pStyle w:val="paragraph"/>
      </w:pPr>
      <w:r w:rsidRPr="006D71E8">
        <w:tab/>
        <w:t>(a)</w:t>
      </w:r>
      <w:r w:rsidRPr="006D71E8">
        <w:tab/>
        <w:t>the total remuneration bands for the senior executives;</w:t>
      </w:r>
    </w:p>
    <w:p w:rsidR="00FC4749" w:rsidRPr="006D71E8" w:rsidRDefault="00FC4749" w:rsidP="00FC4749">
      <w:pPr>
        <w:pStyle w:val="paragraph"/>
      </w:pPr>
      <w:r w:rsidRPr="006D71E8">
        <w:tab/>
        <w:t>(b)</w:t>
      </w:r>
      <w:r w:rsidRPr="006D71E8">
        <w:tab/>
        <w:t>for the senior executives within each band, the following:</w:t>
      </w:r>
    </w:p>
    <w:p w:rsidR="00FC4749" w:rsidRPr="006D71E8" w:rsidRDefault="00FC4749" w:rsidP="00FC4749">
      <w:pPr>
        <w:pStyle w:val="paragraphsub"/>
      </w:pPr>
      <w:r w:rsidRPr="006D71E8">
        <w:tab/>
        <w:t>(i)</w:t>
      </w:r>
      <w:r w:rsidRPr="006D71E8">
        <w:tab/>
        <w:t>the number of senior executives;</w:t>
      </w:r>
    </w:p>
    <w:p w:rsidR="00FC4749" w:rsidRPr="006D71E8" w:rsidRDefault="00FC4749" w:rsidP="00FC4749">
      <w:pPr>
        <w:pStyle w:val="paragraphsub"/>
      </w:pPr>
      <w:r w:rsidRPr="006D71E8">
        <w:tab/>
        <w:t>(ii)</w:t>
      </w:r>
      <w:r w:rsidRPr="006D71E8">
        <w:tab/>
        <w:t>average base salary;</w:t>
      </w:r>
    </w:p>
    <w:p w:rsidR="00FC4749" w:rsidRPr="006D71E8" w:rsidRDefault="00FC4749" w:rsidP="00FC4749">
      <w:pPr>
        <w:pStyle w:val="paragraphsub"/>
      </w:pPr>
      <w:r w:rsidRPr="006D71E8">
        <w:tab/>
        <w:t>(iii)</w:t>
      </w:r>
      <w:r w:rsidRPr="006D71E8">
        <w:tab/>
        <w:t>average bonuses;</w:t>
      </w:r>
    </w:p>
    <w:p w:rsidR="00FC4749" w:rsidRPr="006D71E8" w:rsidRDefault="00FC4749" w:rsidP="00FC4749">
      <w:pPr>
        <w:pStyle w:val="paragraphsub"/>
      </w:pPr>
      <w:r w:rsidRPr="006D71E8">
        <w:tab/>
        <w:t>(iv)</w:t>
      </w:r>
      <w:r w:rsidRPr="006D71E8">
        <w:tab/>
        <w:t>average other benefits and allowances;</w:t>
      </w:r>
    </w:p>
    <w:p w:rsidR="00FC4749" w:rsidRPr="006D71E8" w:rsidRDefault="00FC4749" w:rsidP="00FC4749">
      <w:pPr>
        <w:pStyle w:val="paragraphsub"/>
      </w:pPr>
      <w:r w:rsidRPr="006D71E8">
        <w:tab/>
        <w:t>(v)</w:t>
      </w:r>
      <w:r w:rsidRPr="006D71E8">
        <w:tab/>
        <w:t>average superannuation contributions (made by the entity);</w:t>
      </w:r>
    </w:p>
    <w:p w:rsidR="00FC4749" w:rsidRPr="006D71E8" w:rsidRDefault="00FC4749" w:rsidP="00FC4749">
      <w:pPr>
        <w:pStyle w:val="paragraphsub"/>
      </w:pPr>
      <w:r w:rsidRPr="006D71E8">
        <w:tab/>
        <w:t>(vi)</w:t>
      </w:r>
      <w:r w:rsidRPr="006D71E8">
        <w:tab/>
        <w:t>average long service leave;</w:t>
      </w:r>
    </w:p>
    <w:p w:rsidR="00FC4749" w:rsidRPr="006D71E8" w:rsidRDefault="00FC4749" w:rsidP="00FC4749">
      <w:pPr>
        <w:pStyle w:val="paragraphsub"/>
      </w:pPr>
      <w:r w:rsidRPr="006D71E8">
        <w:tab/>
        <w:t>(vii)</w:t>
      </w:r>
      <w:r w:rsidRPr="006D71E8">
        <w:tab/>
        <w:t>average other long</w:t>
      </w:r>
      <w:r w:rsidR="001B1F4D">
        <w:noBreakHyphen/>
      </w:r>
      <w:r w:rsidRPr="006D71E8">
        <w:t>term benefits;</w:t>
      </w:r>
    </w:p>
    <w:p w:rsidR="00FC4749" w:rsidRPr="006D71E8" w:rsidRDefault="00FC4749" w:rsidP="00FC4749">
      <w:pPr>
        <w:pStyle w:val="paragraphsub"/>
      </w:pPr>
      <w:r w:rsidRPr="006D71E8">
        <w:tab/>
        <w:t>(viii)</w:t>
      </w:r>
      <w:r w:rsidRPr="006D71E8">
        <w:tab/>
        <w:t>average termination benefits;</w:t>
      </w:r>
    </w:p>
    <w:p w:rsidR="00FC4749" w:rsidRPr="006D71E8" w:rsidRDefault="00FC4749" w:rsidP="00FC4749">
      <w:pPr>
        <w:pStyle w:val="paragraphsub"/>
      </w:pPr>
      <w:r w:rsidRPr="006D71E8">
        <w:tab/>
        <w:t>(ix)</w:t>
      </w:r>
      <w:r w:rsidRPr="006D71E8">
        <w:tab/>
        <w:t xml:space="preserve">average total remuneration, which must be the sum of the amounts included for the purposes of </w:t>
      </w:r>
      <w:r w:rsidR="006D71E8">
        <w:t>subparagraphs (</w:t>
      </w:r>
      <w:r w:rsidRPr="006D71E8">
        <w:t>ii) to (viii).</w:t>
      </w:r>
    </w:p>
    <w:p w:rsidR="00FC4749" w:rsidRPr="006D71E8" w:rsidRDefault="00FC4749" w:rsidP="00FC4749">
      <w:pPr>
        <w:pStyle w:val="subsection"/>
      </w:pPr>
      <w:r w:rsidRPr="006D71E8">
        <w:tab/>
        <w:t>(3)</w:t>
      </w:r>
      <w:r w:rsidRPr="006D71E8">
        <w:tab/>
        <w:t xml:space="preserve">A </w:t>
      </w:r>
      <w:r w:rsidRPr="006D71E8">
        <w:rPr>
          <w:b/>
          <w:i/>
        </w:rPr>
        <w:t>total remuneration band</w:t>
      </w:r>
      <w:r w:rsidRPr="006D71E8">
        <w:t xml:space="preserve"> for the senior executives is:</w:t>
      </w:r>
    </w:p>
    <w:p w:rsidR="00FC4749" w:rsidRPr="006D71E8" w:rsidRDefault="00FC4749" w:rsidP="00FC4749">
      <w:pPr>
        <w:pStyle w:val="paragraph"/>
      </w:pPr>
      <w:r w:rsidRPr="006D71E8">
        <w:tab/>
        <w:t>(a)</w:t>
      </w:r>
      <w:r w:rsidRPr="006D71E8">
        <w:tab/>
        <w:t>if the total remuneration for a member of the entity’s senior executives for the reporting period is $220,000 or less—the band $0 to $220,000; or</w:t>
      </w:r>
    </w:p>
    <w:p w:rsidR="00FC4749" w:rsidRPr="006D71E8" w:rsidRDefault="00FC4749" w:rsidP="00FC4749">
      <w:pPr>
        <w:pStyle w:val="paragraph"/>
      </w:pPr>
      <w:r w:rsidRPr="006D71E8">
        <w:tab/>
        <w:t>(b)</w:t>
      </w:r>
      <w:r w:rsidRPr="006D71E8">
        <w:tab/>
        <w:t>if the total remuneration for a member of the entity’s senior executives for the reporting period is more than $220,000—the band of one or more increments of $25,000 above $220,000 into which the remuneration falls.</w:t>
      </w:r>
    </w:p>
    <w:p w:rsidR="00FC4749" w:rsidRPr="006D71E8" w:rsidRDefault="00FC4749" w:rsidP="00FC4749">
      <w:pPr>
        <w:pStyle w:val="subsection"/>
      </w:pPr>
      <w:r w:rsidRPr="006D71E8">
        <w:tab/>
        <w:t>(4)</w:t>
      </w:r>
      <w:r w:rsidRPr="006D71E8">
        <w:tab/>
        <w:t>The information must be included in the annual report in the form set out in clause</w:t>
      </w:r>
      <w:r w:rsidR="006D71E8">
        <w:t> </w:t>
      </w:r>
      <w:r w:rsidRPr="006D71E8">
        <w:t>2 of Schedule</w:t>
      </w:r>
      <w:r w:rsidR="006D71E8">
        <w:t> </w:t>
      </w:r>
      <w:r w:rsidRPr="006D71E8">
        <w:t>3.</w:t>
      </w:r>
    </w:p>
    <w:p w:rsidR="00FC4749" w:rsidRPr="006D71E8" w:rsidRDefault="00FC4749" w:rsidP="00FC4749">
      <w:pPr>
        <w:pStyle w:val="ActHead5"/>
      </w:pPr>
      <w:bookmarkStart w:id="75" w:name="_Toc82677784"/>
      <w:r w:rsidRPr="001B1F4D">
        <w:rPr>
          <w:rStyle w:val="CharSectno"/>
        </w:rPr>
        <w:lastRenderedPageBreak/>
        <w:t>17CC</w:t>
      </w:r>
      <w:r w:rsidRPr="006D71E8">
        <w:t xml:space="preserve">  Information about remuneration for other highly paid staff</w:t>
      </w:r>
      <w:bookmarkEnd w:id="75"/>
    </w:p>
    <w:p w:rsidR="00FC4749" w:rsidRPr="006D71E8" w:rsidRDefault="00FC4749" w:rsidP="00FC4749">
      <w:pPr>
        <w:pStyle w:val="subsection"/>
      </w:pPr>
      <w:r w:rsidRPr="006D71E8">
        <w:tab/>
        <w:t>(1)</w:t>
      </w:r>
      <w:r w:rsidRPr="006D71E8">
        <w:tab/>
        <w:t>For the purposes of paragraphs 17AD(da) and 17BE(ta), this section sets out requirements for information about executive remuneration for other highly paid staff that is to be included in the annual report for a reporting period.</w:t>
      </w:r>
    </w:p>
    <w:p w:rsidR="00FC4749" w:rsidRPr="006D71E8" w:rsidRDefault="00FC4749" w:rsidP="00FC4749">
      <w:pPr>
        <w:pStyle w:val="subsection"/>
      </w:pPr>
      <w:r w:rsidRPr="006D71E8">
        <w:tab/>
        <w:t>(2)</w:t>
      </w:r>
      <w:r w:rsidRPr="006D71E8">
        <w:tab/>
        <w:t>For the other highly paid staff of the entity, the following must be included:</w:t>
      </w:r>
    </w:p>
    <w:p w:rsidR="00FC4749" w:rsidRPr="006D71E8" w:rsidRDefault="00FC4749" w:rsidP="00FC4749">
      <w:pPr>
        <w:pStyle w:val="paragraph"/>
      </w:pPr>
      <w:r w:rsidRPr="006D71E8">
        <w:tab/>
        <w:t>(a)</w:t>
      </w:r>
      <w:r w:rsidRPr="006D71E8">
        <w:tab/>
        <w:t>the total remuneration bands for the other highly paid staff;</w:t>
      </w:r>
    </w:p>
    <w:p w:rsidR="00FC4749" w:rsidRPr="006D71E8" w:rsidRDefault="00FC4749" w:rsidP="00FC4749">
      <w:pPr>
        <w:pStyle w:val="paragraph"/>
      </w:pPr>
      <w:r w:rsidRPr="006D71E8">
        <w:tab/>
        <w:t>(b)</w:t>
      </w:r>
      <w:r w:rsidRPr="006D71E8">
        <w:tab/>
        <w:t>for the other highly paid staff within each band, the following:</w:t>
      </w:r>
    </w:p>
    <w:p w:rsidR="00FC4749" w:rsidRPr="006D71E8" w:rsidRDefault="00FC4749" w:rsidP="00FC4749">
      <w:pPr>
        <w:pStyle w:val="paragraphsub"/>
      </w:pPr>
      <w:r w:rsidRPr="006D71E8">
        <w:tab/>
        <w:t>(i)</w:t>
      </w:r>
      <w:r w:rsidRPr="006D71E8">
        <w:tab/>
        <w:t>the number of other highly paid staff;</w:t>
      </w:r>
    </w:p>
    <w:p w:rsidR="00FC4749" w:rsidRPr="006D71E8" w:rsidRDefault="00FC4749" w:rsidP="00FC4749">
      <w:pPr>
        <w:pStyle w:val="paragraphsub"/>
      </w:pPr>
      <w:r w:rsidRPr="006D71E8">
        <w:tab/>
        <w:t>(ii)</w:t>
      </w:r>
      <w:r w:rsidRPr="006D71E8">
        <w:tab/>
        <w:t>average base salary;</w:t>
      </w:r>
    </w:p>
    <w:p w:rsidR="00FC4749" w:rsidRPr="006D71E8" w:rsidRDefault="00FC4749" w:rsidP="00FC4749">
      <w:pPr>
        <w:pStyle w:val="paragraphsub"/>
      </w:pPr>
      <w:r w:rsidRPr="006D71E8">
        <w:tab/>
        <w:t>(iii)</w:t>
      </w:r>
      <w:r w:rsidRPr="006D71E8">
        <w:tab/>
        <w:t>average bonuses;</w:t>
      </w:r>
    </w:p>
    <w:p w:rsidR="00FC4749" w:rsidRPr="006D71E8" w:rsidRDefault="00FC4749" w:rsidP="00FC4749">
      <w:pPr>
        <w:pStyle w:val="paragraphsub"/>
      </w:pPr>
      <w:r w:rsidRPr="006D71E8">
        <w:tab/>
        <w:t>(iv)</w:t>
      </w:r>
      <w:r w:rsidRPr="006D71E8">
        <w:tab/>
        <w:t>average other benefits and allowances;</w:t>
      </w:r>
    </w:p>
    <w:p w:rsidR="00FC4749" w:rsidRPr="006D71E8" w:rsidRDefault="00FC4749" w:rsidP="00FC4749">
      <w:pPr>
        <w:pStyle w:val="paragraphsub"/>
      </w:pPr>
      <w:r w:rsidRPr="006D71E8">
        <w:tab/>
        <w:t>(v)</w:t>
      </w:r>
      <w:r w:rsidRPr="006D71E8">
        <w:tab/>
        <w:t>average superannuation contributions (made by the entity);</w:t>
      </w:r>
    </w:p>
    <w:p w:rsidR="00FC4749" w:rsidRPr="006D71E8" w:rsidRDefault="00FC4749" w:rsidP="00FC4749">
      <w:pPr>
        <w:pStyle w:val="paragraphsub"/>
      </w:pPr>
      <w:r w:rsidRPr="006D71E8">
        <w:tab/>
        <w:t>(vi)</w:t>
      </w:r>
      <w:r w:rsidRPr="006D71E8">
        <w:tab/>
        <w:t>average long service leave;</w:t>
      </w:r>
    </w:p>
    <w:p w:rsidR="00FC4749" w:rsidRPr="006D71E8" w:rsidRDefault="00FC4749" w:rsidP="00FC4749">
      <w:pPr>
        <w:pStyle w:val="paragraphsub"/>
      </w:pPr>
      <w:r w:rsidRPr="006D71E8">
        <w:tab/>
        <w:t>(vii)</w:t>
      </w:r>
      <w:r w:rsidRPr="006D71E8">
        <w:tab/>
        <w:t>average other long</w:t>
      </w:r>
      <w:r w:rsidR="001B1F4D">
        <w:noBreakHyphen/>
      </w:r>
      <w:r w:rsidRPr="006D71E8">
        <w:t>term benefits;</w:t>
      </w:r>
    </w:p>
    <w:p w:rsidR="00FC4749" w:rsidRPr="006D71E8" w:rsidRDefault="00FC4749" w:rsidP="00FC4749">
      <w:pPr>
        <w:pStyle w:val="paragraphsub"/>
      </w:pPr>
      <w:r w:rsidRPr="006D71E8">
        <w:tab/>
        <w:t>(viii)</w:t>
      </w:r>
      <w:r w:rsidRPr="006D71E8">
        <w:tab/>
        <w:t>average termination benefits;</w:t>
      </w:r>
    </w:p>
    <w:p w:rsidR="00FC4749" w:rsidRPr="006D71E8" w:rsidRDefault="00FC4749" w:rsidP="00FC4749">
      <w:pPr>
        <w:pStyle w:val="paragraphsub"/>
      </w:pPr>
      <w:r w:rsidRPr="006D71E8">
        <w:tab/>
        <w:t>(ix)</w:t>
      </w:r>
      <w:r w:rsidRPr="006D71E8">
        <w:tab/>
        <w:t xml:space="preserve">average total remuneration, which must be the sum of the amounts included for the purposes of </w:t>
      </w:r>
      <w:r w:rsidR="006D71E8">
        <w:t>subparagraphs (</w:t>
      </w:r>
      <w:r w:rsidRPr="006D71E8">
        <w:t>ii) to (viii).</w:t>
      </w:r>
    </w:p>
    <w:p w:rsidR="00FC4749" w:rsidRPr="006D71E8" w:rsidRDefault="00FC4749" w:rsidP="00FC4749">
      <w:pPr>
        <w:pStyle w:val="subsection"/>
      </w:pPr>
      <w:r w:rsidRPr="006D71E8">
        <w:tab/>
        <w:t>(3)</w:t>
      </w:r>
      <w:r w:rsidRPr="006D71E8">
        <w:tab/>
        <w:t xml:space="preserve">A </w:t>
      </w:r>
      <w:r w:rsidRPr="006D71E8">
        <w:rPr>
          <w:b/>
          <w:i/>
        </w:rPr>
        <w:t>total remuneration band</w:t>
      </w:r>
      <w:r w:rsidRPr="006D71E8">
        <w:t xml:space="preserve"> for the other highly paid staff is a band of one or more increments of $25,000 above $220,000 into which the total remuneration for a member of the entity’s other highly paid staff falls.</w:t>
      </w:r>
    </w:p>
    <w:p w:rsidR="00FC4749" w:rsidRPr="006D71E8" w:rsidRDefault="00FC4749" w:rsidP="00FC4749">
      <w:pPr>
        <w:pStyle w:val="notetext"/>
      </w:pPr>
      <w:r w:rsidRPr="006D71E8">
        <w:t>Note:</w:t>
      </w:r>
      <w:r w:rsidRPr="006D71E8">
        <w:tab/>
        <w:t xml:space="preserve">Other highly paid staff have total remuneration in excess of the threshold remuneration amount, which is indexed: see the definition of </w:t>
      </w:r>
      <w:r w:rsidRPr="006D71E8">
        <w:rPr>
          <w:b/>
          <w:i/>
        </w:rPr>
        <w:t>other highly paid staff</w:t>
      </w:r>
      <w:r w:rsidRPr="006D71E8">
        <w:t xml:space="preserve"> in section</w:t>
      </w:r>
      <w:r w:rsidR="006D71E8">
        <w:t> </w:t>
      </w:r>
      <w:r w:rsidRPr="006D71E8">
        <w:t xml:space="preserve">4 and the definition of </w:t>
      </w:r>
      <w:r w:rsidRPr="006D71E8">
        <w:rPr>
          <w:b/>
          <w:i/>
        </w:rPr>
        <w:t>threshold remuneration amount</w:t>
      </w:r>
      <w:r w:rsidRPr="006D71E8">
        <w:t xml:space="preserve"> in section</w:t>
      </w:r>
      <w:r w:rsidR="006D71E8">
        <w:t> </w:t>
      </w:r>
      <w:r w:rsidRPr="006D71E8">
        <w:t>4A.</w:t>
      </w:r>
    </w:p>
    <w:p w:rsidR="00FC4749" w:rsidRPr="006D71E8" w:rsidRDefault="00FC4749" w:rsidP="00FC4749">
      <w:pPr>
        <w:pStyle w:val="subsection"/>
      </w:pPr>
      <w:r w:rsidRPr="006D71E8">
        <w:tab/>
        <w:t>(4)</w:t>
      </w:r>
      <w:r w:rsidRPr="006D71E8">
        <w:tab/>
        <w:t>The information must be included in the annual report in the form set out in clause</w:t>
      </w:r>
      <w:r w:rsidR="006D71E8">
        <w:t> </w:t>
      </w:r>
      <w:r w:rsidRPr="006D71E8">
        <w:t>3 of Schedule</w:t>
      </w:r>
      <w:r w:rsidR="006D71E8">
        <w:t> </w:t>
      </w:r>
      <w:r w:rsidRPr="006D71E8">
        <w:t>3.</w:t>
      </w:r>
    </w:p>
    <w:p w:rsidR="00FC4749" w:rsidRPr="006D71E8" w:rsidRDefault="00FC4749" w:rsidP="00FC4749">
      <w:pPr>
        <w:pStyle w:val="ActHead5"/>
      </w:pPr>
      <w:bookmarkStart w:id="76" w:name="_Toc82677785"/>
      <w:r w:rsidRPr="001B1F4D">
        <w:rPr>
          <w:rStyle w:val="CharSectno"/>
        </w:rPr>
        <w:t>17CD</w:t>
      </w:r>
      <w:r w:rsidRPr="006D71E8">
        <w:t xml:space="preserve">  Other information about executive remuneration</w:t>
      </w:r>
      <w:bookmarkEnd w:id="76"/>
    </w:p>
    <w:p w:rsidR="00FC4749" w:rsidRPr="006D71E8" w:rsidRDefault="00FC4749" w:rsidP="00FC4749">
      <w:pPr>
        <w:pStyle w:val="subsection"/>
      </w:pPr>
      <w:r w:rsidRPr="006D71E8">
        <w:tab/>
        <w:t>(1)</w:t>
      </w:r>
      <w:r w:rsidRPr="006D71E8">
        <w:tab/>
        <w:t>For the purposes of paragraphs 17AD(da) and 17BE(ta), this section sets out requirements for other information about executive remuneration that is to be included in the annual report for a reporting period.</w:t>
      </w:r>
    </w:p>
    <w:p w:rsidR="00FC4749" w:rsidRPr="006D71E8" w:rsidRDefault="00FC4749" w:rsidP="00FC4749">
      <w:pPr>
        <w:pStyle w:val="subsection"/>
      </w:pPr>
      <w:r w:rsidRPr="006D71E8">
        <w:tab/>
        <w:t>(2)</w:t>
      </w:r>
      <w:r w:rsidRPr="006D71E8">
        <w:tab/>
        <w:t>The policies and practices of the entity regarding the remuneration of key management personnel, senior executives and other highly paid staff must be included, setting out:</w:t>
      </w:r>
    </w:p>
    <w:p w:rsidR="00FC4749" w:rsidRPr="006D71E8" w:rsidRDefault="00FC4749" w:rsidP="00FC4749">
      <w:pPr>
        <w:pStyle w:val="paragraph"/>
      </w:pPr>
      <w:r w:rsidRPr="006D71E8">
        <w:tab/>
        <w:t>(a)</w:t>
      </w:r>
      <w:r w:rsidRPr="006D71E8">
        <w:tab/>
        <w:t>the governance arrangements under which those policies and practices operate; and</w:t>
      </w:r>
    </w:p>
    <w:p w:rsidR="00FC4749" w:rsidRPr="006D71E8" w:rsidRDefault="00FC4749" w:rsidP="00FC4749">
      <w:pPr>
        <w:pStyle w:val="paragraph"/>
      </w:pPr>
      <w:r w:rsidRPr="006D71E8">
        <w:tab/>
        <w:t>(b)</w:t>
      </w:r>
      <w:r w:rsidRPr="006D71E8">
        <w:tab/>
        <w:t>the basis on which the remuneration of the key management personnel, senior executives and other highly paid staff of the entity has been determined.</w:t>
      </w:r>
    </w:p>
    <w:p w:rsidR="00FC4749" w:rsidRPr="006D71E8" w:rsidRDefault="00FC4749" w:rsidP="00FC4749">
      <w:pPr>
        <w:pStyle w:val="ActHead5"/>
      </w:pPr>
      <w:bookmarkStart w:id="77" w:name="_Toc82677786"/>
      <w:r w:rsidRPr="001B1F4D">
        <w:rPr>
          <w:rStyle w:val="CharSectno"/>
        </w:rPr>
        <w:lastRenderedPageBreak/>
        <w:t>17CE</w:t>
      </w:r>
      <w:r w:rsidRPr="006D71E8">
        <w:t xml:space="preserve">  General rules for reporting information about executive remuneration</w:t>
      </w:r>
      <w:bookmarkEnd w:id="77"/>
    </w:p>
    <w:p w:rsidR="00FC4749" w:rsidRPr="006D71E8" w:rsidRDefault="00FC4749" w:rsidP="00FC4749">
      <w:pPr>
        <w:pStyle w:val="SubsectionHead"/>
      </w:pPr>
      <w:r w:rsidRPr="006D71E8">
        <w:t>Amounts must be calculated on an accrual basis</w:t>
      </w:r>
    </w:p>
    <w:p w:rsidR="00FC4749" w:rsidRPr="006D71E8" w:rsidRDefault="00FC4749" w:rsidP="00FC4749">
      <w:pPr>
        <w:pStyle w:val="subsection"/>
      </w:pPr>
      <w:r w:rsidRPr="006D71E8">
        <w:tab/>
        <w:t>(1)</w:t>
      </w:r>
      <w:r w:rsidRPr="006D71E8">
        <w:tab/>
        <w:t>For the purposes of reporting information about executive remuneration under sections</w:t>
      </w:r>
      <w:r w:rsidR="006D71E8">
        <w:t> </w:t>
      </w:r>
      <w:r w:rsidRPr="006D71E8">
        <w:t>17CA to 17CD, amounts comprising total remuneration must be calculated on an accrual basis.</w:t>
      </w:r>
    </w:p>
    <w:p w:rsidR="00FC4749" w:rsidRPr="006D71E8" w:rsidRDefault="00FC4749" w:rsidP="00FC4749">
      <w:pPr>
        <w:pStyle w:val="SubsectionHead"/>
      </w:pPr>
      <w:r w:rsidRPr="006D71E8">
        <w:t>Exemptions</w:t>
      </w:r>
    </w:p>
    <w:p w:rsidR="00FC4749" w:rsidRPr="006D71E8" w:rsidRDefault="00FC4749" w:rsidP="00FC4749">
      <w:pPr>
        <w:pStyle w:val="subsection"/>
      </w:pPr>
      <w:r w:rsidRPr="006D71E8">
        <w:tab/>
        <w:t>(2)</w:t>
      </w:r>
      <w:r w:rsidRPr="006D71E8">
        <w:tab/>
        <w:t>The Minister may, by legislative instrument, exempt the entity from one or more requirements of sections</w:t>
      </w:r>
      <w:r w:rsidR="006D71E8">
        <w:t> </w:t>
      </w:r>
      <w:r w:rsidRPr="006D71E8">
        <w:t>17CA to 17CC.</w:t>
      </w:r>
    </w:p>
    <w:p w:rsidR="00FC4749" w:rsidRPr="006D71E8" w:rsidRDefault="00FC4749" w:rsidP="00FC4749">
      <w:pPr>
        <w:pStyle w:val="subsection"/>
      </w:pPr>
      <w:r w:rsidRPr="006D71E8">
        <w:tab/>
        <w:t>(3)</w:t>
      </w:r>
      <w:r w:rsidRPr="006D71E8">
        <w:tab/>
        <w:t>The Minister may require the information to which the exemption applies to be given to a person or body specified in the exemption.</w:t>
      </w:r>
    </w:p>
    <w:p w:rsidR="00FC4749" w:rsidRPr="006D71E8" w:rsidRDefault="00FC4749" w:rsidP="00FC4749">
      <w:pPr>
        <w:pStyle w:val="subsection"/>
      </w:pPr>
      <w:r w:rsidRPr="006D71E8">
        <w:tab/>
        <w:t>(4)</w:t>
      </w:r>
      <w:r w:rsidRPr="006D71E8">
        <w:tab/>
        <w:t>An exemption, and any requirement to give the information to a person or body specified in the exemption, must be noted in the entity’s annual report.</w:t>
      </w:r>
    </w:p>
    <w:p w:rsidR="00D30F16" w:rsidRPr="006D71E8" w:rsidRDefault="00D30F16" w:rsidP="005E1381">
      <w:pPr>
        <w:pStyle w:val="ActHead3"/>
        <w:pageBreakBefore/>
      </w:pPr>
      <w:bookmarkStart w:id="78" w:name="_Toc82677787"/>
      <w:r w:rsidRPr="001B1F4D">
        <w:rPr>
          <w:rStyle w:val="CharDivNo"/>
        </w:rPr>
        <w:lastRenderedPageBreak/>
        <w:t>Division</w:t>
      </w:r>
      <w:r w:rsidR="006D71E8" w:rsidRPr="001B1F4D">
        <w:rPr>
          <w:rStyle w:val="CharDivNo"/>
        </w:rPr>
        <w:t> </w:t>
      </w:r>
      <w:r w:rsidRPr="001B1F4D">
        <w:rPr>
          <w:rStyle w:val="CharDivNo"/>
        </w:rPr>
        <w:t>4</w:t>
      </w:r>
      <w:r w:rsidRPr="006D71E8">
        <w:t>—</w:t>
      </w:r>
      <w:r w:rsidRPr="001B1F4D">
        <w:rPr>
          <w:rStyle w:val="CharDivText"/>
        </w:rPr>
        <w:t>Special reporting requirements when Commonwealth entity has ceased to exist or functions have been transferred</w:t>
      </w:r>
      <w:bookmarkEnd w:id="78"/>
    </w:p>
    <w:p w:rsidR="00D30F16" w:rsidRPr="006D71E8" w:rsidRDefault="00D30F16" w:rsidP="00D30F16">
      <w:pPr>
        <w:pStyle w:val="ActHead4"/>
      </w:pPr>
      <w:bookmarkStart w:id="79" w:name="_Toc82677788"/>
      <w:r w:rsidRPr="001B1F4D">
        <w:rPr>
          <w:rStyle w:val="CharSubdNo"/>
        </w:rPr>
        <w:t>Subdivision A</w:t>
      </w:r>
      <w:r w:rsidRPr="006D71E8">
        <w:t>—</w:t>
      </w:r>
      <w:r w:rsidRPr="001B1F4D">
        <w:rPr>
          <w:rStyle w:val="CharSubdText"/>
        </w:rPr>
        <w:t>Commonwealth entity has ceased to exist</w:t>
      </w:r>
      <w:bookmarkEnd w:id="79"/>
    </w:p>
    <w:p w:rsidR="00D30F16" w:rsidRPr="006D71E8" w:rsidRDefault="00D30F16" w:rsidP="00D30F16">
      <w:pPr>
        <w:pStyle w:val="ActHead5"/>
      </w:pPr>
      <w:bookmarkStart w:id="80" w:name="_Toc82677789"/>
      <w:r w:rsidRPr="001B1F4D">
        <w:rPr>
          <w:rStyle w:val="CharSectno"/>
        </w:rPr>
        <w:t>17A</w:t>
      </w:r>
      <w:r w:rsidRPr="006D71E8">
        <w:t xml:space="preserve">  Guide to this Subdivision</w:t>
      </w:r>
      <w:bookmarkEnd w:id="80"/>
    </w:p>
    <w:p w:rsidR="00D30F16" w:rsidRPr="006D71E8" w:rsidRDefault="00D30F16" w:rsidP="00D30F16">
      <w:pPr>
        <w:pStyle w:val="SOText"/>
      </w:pPr>
      <w:r w:rsidRPr="006D71E8">
        <w:t>The purpose of this Subdivision is to set out requirements relating to reporting that apply when a Commonwealth entity has ceased to exist.</w:t>
      </w:r>
    </w:p>
    <w:p w:rsidR="00D30F16" w:rsidRPr="006D71E8" w:rsidRDefault="00D30F16" w:rsidP="00D30F16">
      <w:pPr>
        <w:pStyle w:val="SOText"/>
      </w:pPr>
      <w:r w:rsidRPr="006D71E8">
        <w:t>This Subdivision deals only with reporting in relation to the functions of the entity that have not been transferred to other Commonwealth entities. For reporting in relation to transferred functions, see Subdivision C.</w:t>
      </w:r>
    </w:p>
    <w:p w:rsidR="00D30F16" w:rsidRPr="006D71E8" w:rsidRDefault="00D30F16" w:rsidP="00D30F16">
      <w:pPr>
        <w:pStyle w:val="SOText"/>
      </w:pPr>
      <w:r w:rsidRPr="006D71E8">
        <w:t>This Subdivision is made for the purposes of paragraph</w:t>
      </w:r>
      <w:r w:rsidR="006D71E8">
        <w:t> </w:t>
      </w:r>
      <w:r w:rsidRPr="006D71E8">
        <w:t>102(1)(h) of the Act.</w:t>
      </w:r>
    </w:p>
    <w:p w:rsidR="00D30F16" w:rsidRPr="006D71E8" w:rsidRDefault="00D30F16" w:rsidP="00D30F16">
      <w:pPr>
        <w:pStyle w:val="ActHead5"/>
      </w:pPr>
      <w:bookmarkStart w:id="81" w:name="_Toc82677790"/>
      <w:r w:rsidRPr="001B1F4D">
        <w:rPr>
          <w:rStyle w:val="CharSectno"/>
        </w:rPr>
        <w:t>17B</w:t>
      </w:r>
      <w:r w:rsidRPr="006D71E8">
        <w:t xml:space="preserve">  Commonwealth entity has ceased to exist—none of its functions has been transferred</w:t>
      </w:r>
      <w:bookmarkEnd w:id="81"/>
    </w:p>
    <w:p w:rsidR="00D30F16" w:rsidRPr="006D71E8" w:rsidRDefault="00D30F16" w:rsidP="00D30F16">
      <w:pPr>
        <w:pStyle w:val="subsection"/>
      </w:pPr>
      <w:r w:rsidRPr="006D71E8">
        <w:tab/>
        <w:t>(1)</w:t>
      </w:r>
      <w:r w:rsidRPr="006D71E8">
        <w:tab/>
        <w:t>If:</w:t>
      </w:r>
    </w:p>
    <w:p w:rsidR="00D30F16" w:rsidRPr="006D71E8" w:rsidRDefault="00D30F16" w:rsidP="00D30F16">
      <w:pPr>
        <w:pStyle w:val="paragraph"/>
      </w:pPr>
      <w:r w:rsidRPr="006D71E8">
        <w:tab/>
        <w:t>(a)</w:t>
      </w:r>
      <w:r w:rsidRPr="006D71E8">
        <w:tab/>
        <w:t xml:space="preserve">a Commonwealth entity (the </w:t>
      </w:r>
      <w:r w:rsidRPr="006D71E8">
        <w:rPr>
          <w:b/>
          <w:i/>
        </w:rPr>
        <w:t>old entity</w:t>
      </w:r>
      <w:r w:rsidRPr="006D71E8">
        <w:t>) has ceased to exist; and</w:t>
      </w:r>
    </w:p>
    <w:p w:rsidR="00D30F16" w:rsidRPr="006D71E8" w:rsidRDefault="00D30F16" w:rsidP="00D30F16">
      <w:pPr>
        <w:pStyle w:val="paragraph"/>
      </w:pPr>
      <w:r w:rsidRPr="006D71E8">
        <w:tab/>
        <w:t>(b)</w:t>
      </w:r>
      <w:r w:rsidRPr="006D71E8">
        <w:tab/>
        <w:t>none of its functions has been transferred to other Commonwealth entities;</w:t>
      </w:r>
    </w:p>
    <w:p w:rsidR="00D30F16" w:rsidRPr="006D71E8" w:rsidRDefault="00D30F16" w:rsidP="00D30F16">
      <w:pPr>
        <w:pStyle w:val="subsection2"/>
      </w:pPr>
      <w:r w:rsidRPr="006D71E8">
        <w:t xml:space="preserve">the Finance Minister may, in writing, nominate the accountable authority of a Commonwealth entity (the </w:t>
      </w:r>
      <w:r w:rsidRPr="006D71E8">
        <w:rPr>
          <w:b/>
          <w:i/>
        </w:rPr>
        <w:t>nominated entity</w:t>
      </w:r>
      <w:r w:rsidRPr="006D71E8">
        <w:t>) to report for the old entity.</w:t>
      </w:r>
    </w:p>
    <w:p w:rsidR="00D30F16" w:rsidRPr="006D71E8" w:rsidRDefault="00D30F16" w:rsidP="00D30F16">
      <w:pPr>
        <w:pStyle w:val="subsection"/>
      </w:pPr>
      <w:r w:rsidRPr="006D71E8">
        <w:tab/>
        <w:t>(2)</w:t>
      </w:r>
      <w:r w:rsidRPr="006D71E8">
        <w:tab/>
        <w:t>If the Finance Minister does so, the accountable authority of the nominated entity must:</w:t>
      </w:r>
    </w:p>
    <w:p w:rsidR="00D30F16" w:rsidRPr="006D71E8" w:rsidRDefault="00D30F16" w:rsidP="00D30F16">
      <w:pPr>
        <w:pStyle w:val="paragraph"/>
      </w:pPr>
      <w:r w:rsidRPr="006D71E8">
        <w:tab/>
        <w:t>(a)</w:t>
      </w:r>
      <w:r w:rsidRPr="006D71E8">
        <w:tab/>
        <w:t>prepare the annual performance statements, annual financial statements and annual report for the old entity that the accountable authority of the old entity would have been required to prepare had the old entity not ceased to exist; and</w:t>
      </w:r>
    </w:p>
    <w:p w:rsidR="00D30F16" w:rsidRPr="006D71E8" w:rsidRDefault="00D30F16" w:rsidP="00D30F16">
      <w:pPr>
        <w:pStyle w:val="paragraph"/>
      </w:pPr>
      <w:r w:rsidRPr="006D71E8">
        <w:tab/>
        <w:t>(b)</w:t>
      </w:r>
      <w:r w:rsidRPr="006D71E8">
        <w:tab/>
        <w:t>include a copy of the annual performance statements in the annual report; and</w:t>
      </w:r>
    </w:p>
    <w:p w:rsidR="00D30F16" w:rsidRPr="006D71E8" w:rsidRDefault="00D30F16" w:rsidP="00D30F16">
      <w:pPr>
        <w:pStyle w:val="paragraph"/>
      </w:pPr>
      <w:r w:rsidRPr="006D71E8">
        <w:tab/>
        <w:t>(c)</w:t>
      </w:r>
      <w:r w:rsidRPr="006D71E8">
        <w:tab/>
        <w:t>give the annual financial statements to the Auditor</w:t>
      </w:r>
      <w:r w:rsidR="001B1F4D">
        <w:noBreakHyphen/>
      </w:r>
      <w:r w:rsidRPr="006D71E8">
        <w:t>General as soon as practicable after they are prepared; and</w:t>
      </w:r>
    </w:p>
    <w:p w:rsidR="00D30F16" w:rsidRPr="006D71E8" w:rsidRDefault="00D30F16" w:rsidP="00D30F16">
      <w:pPr>
        <w:pStyle w:val="paragraph"/>
      </w:pPr>
      <w:r w:rsidRPr="006D71E8">
        <w:tab/>
        <w:t>(d)</w:t>
      </w:r>
      <w:r w:rsidRPr="006D71E8">
        <w:tab/>
        <w:t>give the annual report to the nominated entity’s responsible Minister, for presentation to the Parliament.</w:t>
      </w:r>
    </w:p>
    <w:p w:rsidR="00D30F16" w:rsidRPr="006D71E8" w:rsidRDefault="00D30F16" w:rsidP="00D30F16">
      <w:pPr>
        <w:pStyle w:val="ActHead5"/>
      </w:pPr>
      <w:bookmarkStart w:id="82" w:name="_Toc82677791"/>
      <w:r w:rsidRPr="001B1F4D">
        <w:rPr>
          <w:rStyle w:val="CharSectno"/>
        </w:rPr>
        <w:t>17C</w:t>
      </w:r>
      <w:r w:rsidRPr="006D71E8">
        <w:t xml:space="preserve">  Commonwealth entity has ceased to exist—some, but not all, of its functions have been transferred</w:t>
      </w:r>
      <w:bookmarkEnd w:id="82"/>
    </w:p>
    <w:p w:rsidR="00D30F16" w:rsidRPr="006D71E8" w:rsidRDefault="00D30F16" w:rsidP="00D30F16">
      <w:pPr>
        <w:pStyle w:val="subsection"/>
      </w:pPr>
      <w:r w:rsidRPr="006D71E8">
        <w:tab/>
        <w:t>(1)</w:t>
      </w:r>
      <w:r w:rsidRPr="006D71E8">
        <w:tab/>
        <w:t>If:</w:t>
      </w:r>
    </w:p>
    <w:p w:rsidR="00D30F16" w:rsidRPr="006D71E8" w:rsidRDefault="00D30F16" w:rsidP="00D30F16">
      <w:pPr>
        <w:pStyle w:val="paragraph"/>
      </w:pPr>
      <w:r w:rsidRPr="006D71E8">
        <w:tab/>
        <w:t>(a)</w:t>
      </w:r>
      <w:r w:rsidRPr="006D71E8">
        <w:tab/>
        <w:t xml:space="preserve">a Commonwealth entity (the </w:t>
      </w:r>
      <w:r w:rsidRPr="006D71E8">
        <w:rPr>
          <w:b/>
          <w:i/>
        </w:rPr>
        <w:t>old entity</w:t>
      </w:r>
      <w:r w:rsidRPr="006D71E8">
        <w:t>) has ceased to exist; and</w:t>
      </w:r>
    </w:p>
    <w:p w:rsidR="00D30F16" w:rsidRPr="006D71E8" w:rsidRDefault="00D30F16" w:rsidP="00D30F16">
      <w:pPr>
        <w:pStyle w:val="paragraph"/>
      </w:pPr>
      <w:r w:rsidRPr="006D71E8">
        <w:tab/>
        <w:t>(b)</w:t>
      </w:r>
      <w:r w:rsidRPr="006D71E8">
        <w:tab/>
        <w:t>some, but not all, of its functions have been transferred to one or more other Commonwealth entities;</w:t>
      </w:r>
    </w:p>
    <w:p w:rsidR="00D30F16" w:rsidRPr="006D71E8" w:rsidRDefault="00D30F16" w:rsidP="00D30F16">
      <w:pPr>
        <w:pStyle w:val="subsection2"/>
      </w:pPr>
      <w:r w:rsidRPr="006D71E8">
        <w:lastRenderedPageBreak/>
        <w:t xml:space="preserve">the Finance Minister may, in writing, nominate the accountable authority of a Commonwealth entity (the </w:t>
      </w:r>
      <w:r w:rsidRPr="006D71E8">
        <w:rPr>
          <w:b/>
          <w:i/>
        </w:rPr>
        <w:t>nominated entity</w:t>
      </w:r>
      <w:r w:rsidRPr="006D71E8">
        <w:t xml:space="preserve">) to report for the old entity in relation to the function or functions (the </w:t>
      </w:r>
      <w:r w:rsidRPr="006D71E8">
        <w:rPr>
          <w:b/>
          <w:i/>
        </w:rPr>
        <w:t>non</w:t>
      </w:r>
      <w:r w:rsidR="001B1F4D">
        <w:rPr>
          <w:b/>
          <w:i/>
        </w:rPr>
        <w:noBreakHyphen/>
      </w:r>
      <w:r w:rsidRPr="006D71E8">
        <w:rPr>
          <w:b/>
          <w:i/>
        </w:rPr>
        <w:t>transferred functions</w:t>
      </w:r>
      <w:r w:rsidRPr="006D71E8">
        <w:t>) that have not been transferred.</w:t>
      </w:r>
    </w:p>
    <w:p w:rsidR="00D30F16" w:rsidRPr="006D71E8" w:rsidRDefault="00D30F16" w:rsidP="00D30F16">
      <w:pPr>
        <w:pStyle w:val="subsection"/>
      </w:pPr>
      <w:r w:rsidRPr="006D71E8">
        <w:tab/>
        <w:t>(2)</w:t>
      </w:r>
      <w:r w:rsidRPr="006D71E8">
        <w:tab/>
        <w:t>If the Finance Minister does so, the accountable authority of the nominated entity must:</w:t>
      </w:r>
    </w:p>
    <w:p w:rsidR="00D30F16" w:rsidRPr="006D71E8" w:rsidRDefault="00D30F16" w:rsidP="00D30F16">
      <w:pPr>
        <w:pStyle w:val="paragraph"/>
      </w:pPr>
      <w:r w:rsidRPr="006D71E8">
        <w:tab/>
        <w:t>(a)</w:t>
      </w:r>
      <w:r w:rsidRPr="006D71E8">
        <w:tab/>
        <w:t>prepare annual performance statements for the old entity as follows:</w:t>
      </w:r>
    </w:p>
    <w:p w:rsidR="00D30F16" w:rsidRPr="006D71E8" w:rsidRDefault="00D30F16" w:rsidP="00D30F16">
      <w:pPr>
        <w:pStyle w:val="paragraphsub"/>
      </w:pPr>
      <w:r w:rsidRPr="006D71E8">
        <w:tab/>
        <w:t>(i)</w:t>
      </w:r>
      <w:r w:rsidRPr="006D71E8">
        <w:tab/>
        <w:t xml:space="preserve">subject to </w:t>
      </w:r>
      <w:r w:rsidR="00343DA7">
        <w:t>subparagraph (</w:t>
      </w:r>
      <w:r w:rsidRPr="006D71E8">
        <w:t xml:space="preserve">ii), the statements must be the annual performance statements that the accountable authority (the </w:t>
      </w:r>
      <w:r w:rsidRPr="006D71E8">
        <w:rPr>
          <w:b/>
          <w:i/>
        </w:rPr>
        <w:t>old accountable authority</w:t>
      </w:r>
      <w:r w:rsidRPr="006D71E8">
        <w:t>) of the old entity would have been required to prepare had the old entity not ceased to exist;</w:t>
      </w:r>
    </w:p>
    <w:p w:rsidR="00D30F16" w:rsidRPr="006D71E8" w:rsidRDefault="00D30F16" w:rsidP="00D30F16">
      <w:pPr>
        <w:pStyle w:val="paragraphsub"/>
      </w:pPr>
      <w:r w:rsidRPr="006D71E8">
        <w:tab/>
        <w:t>(ii)</w:t>
      </w:r>
      <w:r w:rsidRPr="006D71E8">
        <w:tab/>
        <w:t>the statements must only include information about the old entity’s performance of the non</w:t>
      </w:r>
      <w:r w:rsidR="001B1F4D">
        <w:noBreakHyphen/>
      </w:r>
      <w:r w:rsidRPr="006D71E8">
        <w:t>transferred functions; and</w:t>
      </w:r>
    </w:p>
    <w:p w:rsidR="00D30F16" w:rsidRPr="006D71E8" w:rsidRDefault="00D30F16" w:rsidP="00D30F16">
      <w:pPr>
        <w:pStyle w:val="paragraph"/>
      </w:pPr>
      <w:r w:rsidRPr="006D71E8">
        <w:tab/>
        <w:t>(b)</w:t>
      </w:r>
      <w:r w:rsidRPr="006D71E8">
        <w:tab/>
        <w:t>prepare the annual financial statements for the old entity that the old accountable authority would have been required to prepare had the old entity not ceased to exist, to the extent that the functions of the old entity have not been transferred to other Commonwealth entities; and</w:t>
      </w:r>
    </w:p>
    <w:p w:rsidR="00D30F16" w:rsidRPr="006D71E8" w:rsidRDefault="00D30F16" w:rsidP="00D30F16">
      <w:pPr>
        <w:pStyle w:val="paragraph"/>
      </w:pPr>
      <w:r w:rsidRPr="006D71E8">
        <w:tab/>
        <w:t>(c)</w:t>
      </w:r>
      <w:r w:rsidRPr="006D71E8">
        <w:tab/>
        <w:t>prepare an annual report for the old entity as follows:</w:t>
      </w:r>
    </w:p>
    <w:p w:rsidR="00D30F16" w:rsidRPr="006D71E8" w:rsidRDefault="00D30F16" w:rsidP="00D30F16">
      <w:pPr>
        <w:pStyle w:val="paragraphsub"/>
      </w:pPr>
      <w:r w:rsidRPr="006D71E8">
        <w:tab/>
        <w:t>(i)</w:t>
      </w:r>
      <w:r w:rsidRPr="006D71E8">
        <w:tab/>
        <w:t xml:space="preserve">subject to </w:t>
      </w:r>
      <w:r w:rsidR="00343DA7">
        <w:t>subparagraph (</w:t>
      </w:r>
      <w:r w:rsidRPr="006D71E8">
        <w:t>ii), the report must be the annual report that the old accountable authority would have been required to prepare had the old entity not ceased to exist;</w:t>
      </w:r>
    </w:p>
    <w:p w:rsidR="00D30F16" w:rsidRPr="006D71E8" w:rsidRDefault="00D30F16" w:rsidP="00D30F16">
      <w:pPr>
        <w:pStyle w:val="paragraphsub"/>
      </w:pPr>
      <w:r w:rsidRPr="006D71E8">
        <w:tab/>
        <w:t>(ii)</w:t>
      </w:r>
      <w:r w:rsidRPr="006D71E8">
        <w:tab/>
        <w:t>the report must only include information relating to the non</w:t>
      </w:r>
      <w:r w:rsidR="001B1F4D">
        <w:noBreakHyphen/>
      </w:r>
      <w:r w:rsidRPr="006D71E8">
        <w:t>transferred functions; and</w:t>
      </w:r>
    </w:p>
    <w:p w:rsidR="00D30F16" w:rsidRPr="006D71E8" w:rsidRDefault="00D30F16" w:rsidP="00D30F16">
      <w:pPr>
        <w:pStyle w:val="paragraph"/>
      </w:pPr>
      <w:r w:rsidRPr="006D71E8">
        <w:tab/>
        <w:t>(d)</w:t>
      </w:r>
      <w:r w:rsidRPr="006D71E8">
        <w:tab/>
        <w:t>include a copy of the annual performance statements in the annual report; and</w:t>
      </w:r>
    </w:p>
    <w:p w:rsidR="00D30F16" w:rsidRPr="006D71E8" w:rsidRDefault="00D30F16" w:rsidP="00D30F16">
      <w:pPr>
        <w:pStyle w:val="paragraph"/>
      </w:pPr>
      <w:r w:rsidRPr="006D71E8">
        <w:tab/>
        <w:t>(e)</w:t>
      </w:r>
      <w:r w:rsidRPr="006D71E8">
        <w:tab/>
        <w:t>give the annual financial statements to the Auditor</w:t>
      </w:r>
      <w:r w:rsidR="001B1F4D">
        <w:noBreakHyphen/>
      </w:r>
      <w:r w:rsidRPr="006D71E8">
        <w:t>General as soon as practicable after they are prepared; and</w:t>
      </w:r>
    </w:p>
    <w:p w:rsidR="00D30F16" w:rsidRPr="006D71E8" w:rsidRDefault="00D30F16" w:rsidP="00D30F16">
      <w:pPr>
        <w:pStyle w:val="paragraph"/>
      </w:pPr>
      <w:r w:rsidRPr="006D71E8">
        <w:tab/>
        <w:t>(f)</w:t>
      </w:r>
      <w:r w:rsidRPr="006D71E8">
        <w:tab/>
        <w:t>give the annual report to the nominated entity’s responsible Minister, for presentation to the Parliament.</w:t>
      </w:r>
    </w:p>
    <w:p w:rsidR="00D30F16" w:rsidRPr="006D71E8" w:rsidRDefault="00D30F16" w:rsidP="00D30F16">
      <w:pPr>
        <w:pStyle w:val="ActHead5"/>
      </w:pPr>
      <w:bookmarkStart w:id="83" w:name="_Toc82677792"/>
      <w:r w:rsidRPr="001B1F4D">
        <w:rPr>
          <w:rStyle w:val="CharSectno"/>
        </w:rPr>
        <w:t>17D</w:t>
      </w:r>
      <w:r w:rsidRPr="006D71E8">
        <w:t xml:space="preserve">  Commonwealth entity has ceased to exist—all of its functions have been transferred</w:t>
      </w:r>
      <w:bookmarkEnd w:id="83"/>
    </w:p>
    <w:p w:rsidR="00D30F16" w:rsidRPr="006D71E8" w:rsidRDefault="00D30F16" w:rsidP="00D30F16">
      <w:pPr>
        <w:pStyle w:val="subsection"/>
      </w:pPr>
      <w:r w:rsidRPr="006D71E8">
        <w:tab/>
      </w:r>
      <w:r w:rsidRPr="006D71E8">
        <w:tab/>
        <w:t>If:</w:t>
      </w:r>
    </w:p>
    <w:p w:rsidR="00D30F16" w:rsidRPr="006D71E8" w:rsidRDefault="00D30F16" w:rsidP="00D30F16">
      <w:pPr>
        <w:pStyle w:val="paragraph"/>
      </w:pPr>
      <w:r w:rsidRPr="006D71E8">
        <w:tab/>
        <w:t>(a)</w:t>
      </w:r>
      <w:r w:rsidRPr="006D71E8">
        <w:tab/>
        <w:t xml:space="preserve">a Commonwealth entity (the </w:t>
      </w:r>
      <w:r w:rsidRPr="006D71E8">
        <w:rPr>
          <w:b/>
          <w:i/>
        </w:rPr>
        <w:t>old entity</w:t>
      </w:r>
      <w:r w:rsidRPr="006D71E8">
        <w:t>) has ceased to exist; and</w:t>
      </w:r>
    </w:p>
    <w:p w:rsidR="00D30F16" w:rsidRPr="006D71E8" w:rsidRDefault="00D30F16" w:rsidP="00D30F16">
      <w:pPr>
        <w:pStyle w:val="paragraph"/>
      </w:pPr>
      <w:r w:rsidRPr="006D71E8">
        <w:tab/>
        <w:t>(b)</w:t>
      </w:r>
      <w:r w:rsidRPr="006D71E8">
        <w:tab/>
        <w:t>all of its functions have been transferred to one or more other Commonwealth entities;</w:t>
      </w:r>
    </w:p>
    <w:p w:rsidR="00D30F16" w:rsidRPr="006D71E8" w:rsidRDefault="00D30F16" w:rsidP="00D30F16">
      <w:pPr>
        <w:pStyle w:val="subsection2"/>
      </w:pPr>
      <w:r w:rsidRPr="006D71E8">
        <w:t>annual performance statements, annual financial statements and an annual report must not be prepared for the old entity.</w:t>
      </w:r>
    </w:p>
    <w:p w:rsidR="00D30F16" w:rsidRPr="006D71E8" w:rsidRDefault="00D30F16" w:rsidP="00D30F16">
      <w:pPr>
        <w:pStyle w:val="notetext"/>
      </w:pPr>
      <w:r w:rsidRPr="006D71E8">
        <w:t>Note:</w:t>
      </w:r>
      <w:r w:rsidRPr="006D71E8">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6D71E8" w:rsidRDefault="00D30F16" w:rsidP="00D30F16">
      <w:pPr>
        <w:pStyle w:val="ActHead4"/>
      </w:pPr>
      <w:bookmarkStart w:id="84" w:name="_Toc82677793"/>
      <w:r w:rsidRPr="001B1F4D">
        <w:rPr>
          <w:rStyle w:val="CharSubdNo"/>
        </w:rPr>
        <w:lastRenderedPageBreak/>
        <w:t>Subdivision B</w:t>
      </w:r>
      <w:r w:rsidRPr="006D71E8">
        <w:t>—</w:t>
      </w:r>
      <w:r w:rsidRPr="001B1F4D">
        <w:rPr>
          <w:rStyle w:val="CharSubdText"/>
        </w:rPr>
        <w:t>Commonwealth entity has not ceased to exist, but some or all of its functions have been transferred</w:t>
      </w:r>
      <w:bookmarkEnd w:id="84"/>
    </w:p>
    <w:p w:rsidR="00D30F16" w:rsidRPr="006D71E8" w:rsidRDefault="00D30F16" w:rsidP="00D30F16">
      <w:pPr>
        <w:pStyle w:val="ActHead5"/>
      </w:pPr>
      <w:bookmarkStart w:id="85" w:name="_Toc82677794"/>
      <w:r w:rsidRPr="001B1F4D">
        <w:rPr>
          <w:rStyle w:val="CharSectno"/>
        </w:rPr>
        <w:t>17E</w:t>
      </w:r>
      <w:r w:rsidRPr="006D71E8">
        <w:t xml:space="preserve">  Guide to this Subdivision</w:t>
      </w:r>
      <w:bookmarkEnd w:id="85"/>
    </w:p>
    <w:p w:rsidR="00D30F16" w:rsidRPr="006D71E8" w:rsidRDefault="00D30F16" w:rsidP="00D30F16">
      <w:pPr>
        <w:pStyle w:val="SOText"/>
      </w:pPr>
      <w:r w:rsidRPr="006D71E8">
        <w:t>The purpose of this Subdivision is to set out requirements relating to reporting that apply when:</w:t>
      </w:r>
    </w:p>
    <w:p w:rsidR="00D30F16" w:rsidRPr="006D71E8" w:rsidRDefault="00D30F16" w:rsidP="00D30F16">
      <w:pPr>
        <w:pStyle w:val="SOPara"/>
      </w:pPr>
      <w:r w:rsidRPr="006D71E8">
        <w:tab/>
        <w:t>(a)</w:t>
      </w:r>
      <w:r w:rsidRPr="006D71E8">
        <w:tab/>
        <w:t xml:space="preserve">some or all of the functions of a Commonwealth entity (the </w:t>
      </w:r>
      <w:r w:rsidRPr="006D71E8">
        <w:rPr>
          <w:b/>
          <w:i/>
        </w:rPr>
        <w:t>old entity</w:t>
      </w:r>
      <w:r w:rsidRPr="006D71E8">
        <w:t>)</w:t>
      </w:r>
      <w:r w:rsidRPr="006D71E8">
        <w:rPr>
          <w:i/>
        </w:rPr>
        <w:t xml:space="preserve"> </w:t>
      </w:r>
      <w:r w:rsidRPr="006D71E8">
        <w:t>have been transferred to one or more other Commonwealth entities; but</w:t>
      </w:r>
    </w:p>
    <w:p w:rsidR="00D30F16" w:rsidRPr="006D71E8" w:rsidRDefault="00D30F16" w:rsidP="00D30F16">
      <w:pPr>
        <w:pStyle w:val="SOPara"/>
      </w:pPr>
      <w:r w:rsidRPr="006D71E8">
        <w:tab/>
        <w:t>(b)</w:t>
      </w:r>
      <w:r w:rsidRPr="006D71E8">
        <w:tab/>
        <w:t>the old entity has not ceased to exist.</w:t>
      </w:r>
    </w:p>
    <w:p w:rsidR="00D30F16" w:rsidRPr="006D71E8" w:rsidRDefault="00D30F16" w:rsidP="00D30F16">
      <w:pPr>
        <w:pStyle w:val="SOText"/>
      </w:pPr>
      <w:r w:rsidRPr="006D71E8">
        <w:t>This Subdivision generally deals only with reporting in relation to the functions of the old entity that have not been transferred. For reporting in relation to the transferred functions, see Subdivision C.</w:t>
      </w:r>
    </w:p>
    <w:p w:rsidR="00D30F16" w:rsidRPr="006D71E8" w:rsidRDefault="00D30F16" w:rsidP="00D30F16">
      <w:pPr>
        <w:pStyle w:val="SOText"/>
      </w:pPr>
      <w:r w:rsidRPr="006D71E8">
        <w:t>This Subdivision is made for the purposes of paragraph</w:t>
      </w:r>
      <w:r w:rsidR="006D71E8">
        <w:t> </w:t>
      </w:r>
      <w:r w:rsidRPr="006D71E8">
        <w:t>102(1)(h) of the Act.</w:t>
      </w:r>
    </w:p>
    <w:p w:rsidR="00D30F16" w:rsidRPr="006D71E8" w:rsidRDefault="00D30F16" w:rsidP="00D30F16">
      <w:pPr>
        <w:pStyle w:val="ActHead5"/>
      </w:pPr>
      <w:bookmarkStart w:id="86" w:name="_Toc82677795"/>
      <w:r w:rsidRPr="001B1F4D">
        <w:rPr>
          <w:rStyle w:val="CharSectno"/>
        </w:rPr>
        <w:t>17F</w:t>
      </w:r>
      <w:r w:rsidRPr="006D71E8">
        <w:t xml:space="preserve">  Commonwealth entity has not ceased to exist—some, but not all, of its functions have been transferred and it is not practicable for it to report</w:t>
      </w:r>
      <w:bookmarkEnd w:id="86"/>
    </w:p>
    <w:p w:rsidR="00D30F16" w:rsidRPr="006D71E8" w:rsidRDefault="00D30F16" w:rsidP="00D30F16">
      <w:pPr>
        <w:pStyle w:val="subsection"/>
      </w:pPr>
      <w:r w:rsidRPr="006D71E8">
        <w:tab/>
        <w:t>(1)</w:t>
      </w:r>
      <w:r w:rsidRPr="006D71E8">
        <w:tab/>
        <w:t>If:</w:t>
      </w:r>
    </w:p>
    <w:p w:rsidR="00D30F16" w:rsidRPr="006D71E8" w:rsidRDefault="00D30F16" w:rsidP="00D30F16">
      <w:pPr>
        <w:pStyle w:val="paragraph"/>
      </w:pPr>
      <w:r w:rsidRPr="006D71E8">
        <w:tab/>
        <w:t>(a)</w:t>
      </w:r>
      <w:r w:rsidRPr="006D71E8">
        <w:tab/>
        <w:t xml:space="preserve">some, but not all, of the functions of a Commonwealth entity (the </w:t>
      </w:r>
      <w:r w:rsidRPr="006D71E8">
        <w:rPr>
          <w:b/>
          <w:i/>
        </w:rPr>
        <w:t>old entity</w:t>
      </w:r>
      <w:r w:rsidRPr="006D71E8">
        <w:t>) have been transferred to one or more other Commonwealth entities; and</w:t>
      </w:r>
    </w:p>
    <w:p w:rsidR="00D30F16" w:rsidRPr="006D71E8" w:rsidRDefault="00D30F16" w:rsidP="00D30F16">
      <w:pPr>
        <w:pStyle w:val="paragraph"/>
      </w:pPr>
      <w:r w:rsidRPr="006D71E8">
        <w:tab/>
        <w:t>(b)</w:t>
      </w:r>
      <w:r w:rsidRPr="006D71E8">
        <w:tab/>
        <w:t>the old entity has not ceased to exist; and</w:t>
      </w:r>
    </w:p>
    <w:p w:rsidR="00D30F16" w:rsidRPr="006D71E8" w:rsidRDefault="00D30F16" w:rsidP="00D30F16">
      <w:pPr>
        <w:pStyle w:val="paragraph"/>
      </w:pPr>
      <w:r w:rsidRPr="006D71E8">
        <w:tab/>
        <w:t>(c)</w:t>
      </w:r>
      <w:r w:rsidRPr="006D71E8">
        <w:tab/>
        <w:t xml:space="preserve">the Finance Minister is reasonably satisfied that it is not practicable for the accountable authority of the old entity to report in relation to the function or functions (the </w:t>
      </w:r>
      <w:r w:rsidRPr="006D71E8">
        <w:rPr>
          <w:b/>
          <w:i/>
        </w:rPr>
        <w:t>non</w:t>
      </w:r>
      <w:r w:rsidR="001B1F4D">
        <w:rPr>
          <w:b/>
          <w:i/>
        </w:rPr>
        <w:noBreakHyphen/>
      </w:r>
      <w:r w:rsidRPr="006D71E8">
        <w:rPr>
          <w:b/>
          <w:i/>
        </w:rPr>
        <w:t>transferred functions</w:t>
      </w:r>
      <w:r w:rsidRPr="006D71E8">
        <w:t>) that have not been transferred;</w:t>
      </w:r>
    </w:p>
    <w:p w:rsidR="00D30F16" w:rsidRPr="006D71E8" w:rsidRDefault="00D30F16" w:rsidP="00D30F16">
      <w:pPr>
        <w:pStyle w:val="subsection2"/>
      </w:pPr>
      <w:r w:rsidRPr="006D71E8">
        <w:t xml:space="preserve">the Finance Minister may, in writing, nominate the accountable authority of a Commonwealth entity (the </w:t>
      </w:r>
      <w:r w:rsidRPr="006D71E8">
        <w:rPr>
          <w:b/>
          <w:i/>
        </w:rPr>
        <w:t>nominated entity</w:t>
      </w:r>
      <w:r w:rsidRPr="006D71E8">
        <w:t>) to report in relation to the non</w:t>
      </w:r>
      <w:r w:rsidR="001B1F4D">
        <w:noBreakHyphen/>
      </w:r>
      <w:r w:rsidRPr="006D71E8">
        <w:t>transferred functions.</w:t>
      </w:r>
    </w:p>
    <w:p w:rsidR="00D30F16" w:rsidRPr="006D71E8" w:rsidRDefault="00D30F16" w:rsidP="00D30F16">
      <w:pPr>
        <w:pStyle w:val="subsection"/>
      </w:pPr>
      <w:r w:rsidRPr="006D71E8">
        <w:tab/>
        <w:t>(2)</w:t>
      </w:r>
      <w:r w:rsidRPr="006D71E8">
        <w:tab/>
        <w:t xml:space="preserve">If the Finance Minister does so, the accountable authority (the </w:t>
      </w:r>
      <w:r w:rsidRPr="006D71E8">
        <w:rPr>
          <w:b/>
          <w:i/>
        </w:rPr>
        <w:t>old accountable authority</w:t>
      </w:r>
      <w:r w:rsidRPr="006D71E8">
        <w:t>) of the old entity must not prepare annual performance statements, annual financial statements and an annual report for the old entity.</w:t>
      </w:r>
    </w:p>
    <w:p w:rsidR="00D30F16" w:rsidRPr="006D71E8" w:rsidRDefault="00D30F16" w:rsidP="00D30F16">
      <w:pPr>
        <w:pStyle w:val="subsection"/>
      </w:pPr>
      <w:r w:rsidRPr="006D71E8">
        <w:tab/>
        <w:t>(3)</w:t>
      </w:r>
      <w:r w:rsidRPr="006D71E8">
        <w:tab/>
        <w:t>Instead, the accountable authority of the nominated entity must:</w:t>
      </w:r>
    </w:p>
    <w:p w:rsidR="00D30F16" w:rsidRPr="006D71E8" w:rsidRDefault="00D30F16" w:rsidP="00D30F16">
      <w:pPr>
        <w:pStyle w:val="paragraph"/>
      </w:pPr>
      <w:r w:rsidRPr="006D71E8">
        <w:tab/>
        <w:t>(a)</w:t>
      </w:r>
      <w:r w:rsidRPr="006D71E8">
        <w:tab/>
        <w:t>prepare annual performance statements for the old entity as follows:</w:t>
      </w:r>
    </w:p>
    <w:p w:rsidR="00D30F16" w:rsidRPr="006D71E8" w:rsidRDefault="00D30F16" w:rsidP="00D30F16">
      <w:pPr>
        <w:pStyle w:val="paragraphsub"/>
      </w:pPr>
      <w:r w:rsidRPr="006D71E8">
        <w:tab/>
        <w:t>(i)</w:t>
      </w:r>
      <w:r w:rsidRPr="006D71E8">
        <w:tab/>
        <w:t xml:space="preserve">subject to </w:t>
      </w:r>
      <w:r w:rsidR="00343DA7">
        <w:t>subparagraph (</w:t>
      </w:r>
      <w:r w:rsidRPr="006D71E8">
        <w:t xml:space="preserve">ii), the statements must be the annual performance statements that the old accountable authority would have been required to prepare apart from </w:t>
      </w:r>
      <w:r w:rsidR="00343DA7">
        <w:t>subsection (</w:t>
      </w:r>
      <w:r w:rsidRPr="006D71E8">
        <w:t>2);</w:t>
      </w:r>
    </w:p>
    <w:p w:rsidR="00D30F16" w:rsidRPr="006D71E8" w:rsidRDefault="00D30F16" w:rsidP="00D30F16">
      <w:pPr>
        <w:pStyle w:val="paragraphsub"/>
      </w:pPr>
      <w:r w:rsidRPr="006D71E8">
        <w:tab/>
        <w:t>(ii)</w:t>
      </w:r>
      <w:r w:rsidRPr="006D71E8">
        <w:tab/>
        <w:t>the statements must only include information about the old entity’s performance of the non</w:t>
      </w:r>
      <w:r w:rsidR="001B1F4D">
        <w:noBreakHyphen/>
      </w:r>
      <w:r w:rsidRPr="006D71E8">
        <w:t>transferred functions; and</w:t>
      </w:r>
    </w:p>
    <w:p w:rsidR="00D30F16" w:rsidRPr="006D71E8" w:rsidRDefault="00D30F16" w:rsidP="00D30F16">
      <w:pPr>
        <w:pStyle w:val="paragraph"/>
      </w:pPr>
      <w:r w:rsidRPr="006D71E8">
        <w:lastRenderedPageBreak/>
        <w:tab/>
        <w:t>(b)</w:t>
      </w:r>
      <w:r w:rsidRPr="006D71E8">
        <w:tab/>
        <w:t xml:space="preserve">prepare the annual financial statements for the old entity that the old accountable authority would have been required to prepare apart from </w:t>
      </w:r>
      <w:r w:rsidR="00343DA7">
        <w:t>subsection (</w:t>
      </w:r>
      <w:r w:rsidRPr="006D71E8">
        <w:t>2); and</w:t>
      </w:r>
    </w:p>
    <w:p w:rsidR="00D30F16" w:rsidRPr="006D71E8" w:rsidRDefault="00D30F16" w:rsidP="00D30F16">
      <w:pPr>
        <w:pStyle w:val="paragraph"/>
      </w:pPr>
      <w:r w:rsidRPr="006D71E8">
        <w:tab/>
        <w:t>(c)</w:t>
      </w:r>
      <w:r w:rsidRPr="006D71E8">
        <w:tab/>
        <w:t>prepare an annual report for the old entity as follows:</w:t>
      </w:r>
    </w:p>
    <w:p w:rsidR="00D30F16" w:rsidRPr="006D71E8" w:rsidRDefault="00D30F16" w:rsidP="00D30F16">
      <w:pPr>
        <w:pStyle w:val="paragraphsub"/>
      </w:pPr>
      <w:r w:rsidRPr="006D71E8">
        <w:tab/>
        <w:t>(i)</w:t>
      </w:r>
      <w:r w:rsidRPr="006D71E8">
        <w:tab/>
        <w:t xml:space="preserve">subject to </w:t>
      </w:r>
      <w:r w:rsidR="00343DA7">
        <w:t>subparagraph (</w:t>
      </w:r>
      <w:r w:rsidRPr="006D71E8">
        <w:t xml:space="preserve">ii), the report must be the annual report that the old accountable authority would have been required to prepare apart from </w:t>
      </w:r>
      <w:r w:rsidR="00343DA7">
        <w:t>subsection (</w:t>
      </w:r>
      <w:r w:rsidRPr="006D71E8">
        <w:t>2);</w:t>
      </w:r>
    </w:p>
    <w:p w:rsidR="00D30F16" w:rsidRPr="006D71E8" w:rsidRDefault="00D30F16" w:rsidP="00D30F16">
      <w:pPr>
        <w:pStyle w:val="paragraphsub"/>
      </w:pPr>
      <w:r w:rsidRPr="006D71E8">
        <w:tab/>
        <w:t>(ii)</w:t>
      </w:r>
      <w:r w:rsidRPr="006D71E8">
        <w:tab/>
        <w:t>the report must only include information relating to the non</w:t>
      </w:r>
      <w:r w:rsidR="001B1F4D">
        <w:noBreakHyphen/>
      </w:r>
      <w:r w:rsidRPr="006D71E8">
        <w:t>transferred functions; and</w:t>
      </w:r>
    </w:p>
    <w:p w:rsidR="00D30F16" w:rsidRPr="006D71E8" w:rsidRDefault="00D30F16" w:rsidP="00D30F16">
      <w:pPr>
        <w:pStyle w:val="paragraph"/>
      </w:pPr>
      <w:r w:rsidRPr="006D71E8">
        <w:tab/>
        <w:t>(d)</w:t>
      </w:r>
      <w:r w:rsidRPr="006D71E8">
        <w:tab/>
        <w:t>include a copy of the annual performance statements in the annual report; and</w:t>
      </w:r>
    </w:p>
    <w:p w:rsidR="00D30F16" w:rsidRPr="006D71E8" w:rsidRDefault="00D30F16" w:rsidP="00D30F16">
      <w:pPr>
        <w:pStyle w:val="paragraph"/>
      </w:pPr>
      <w:r w:rsidRPr="006D71E8">
        <w:tab/>
        <w:t>(e)</w:t>
      </w:r>
      <w:r w:rsidRPr="006D71E8">
        <w:tab/>
        <w:t>give the annual financial statements to the Auditor</w:t>
      </w:r>
      <w:r w:rsidR="001B1F4D">
        <w:noBreakHyphen/>
      </w:r>
      <w:r w:rsidRPr="006D71E8">
        <w:t>General as soon as practicable after they are prepared; and</w:t>
      </w:r>
    </w:p>
    <w:p w:rsidR="00D30F16" w:rsidRPr="006D71E8" w:rsidRDefault="00D30F16" w:rsidP="00D30F16">
      <w:pPr>
        <w:pStyle w:val="paragraph"/>
      </w:pPr>
      <w:r w:rsidRPr="006D71E8">
        <w:tab/>
        <w:t>(f)</w:t>
      </w:r>
      <w:r w:rsidRPr="006D71E8">
        <w:tab/>
        <w:t>give the annual report to the nominated entity’s responsible Minister, for presentation to the Parliament.</w:t>
      </w:r>
    </w:p>
    <w:p w:rsidR="00D30F16" w:rsidRPr="006D71E8" w:rsidRDefault="00D30F16" w:rsidP="00D30F16">
      <w:pPr>
        <w:pStyle w:val="ActHead5"/>
      </w:pPr>
      <w:bookmarkStart w:id="87" w:name="_Toc82677796"/>
      <w:r w:rsidRPr="001B1F4D">
        <w:rPr>
          <w:rStyle w:val="CharSectno"/>
        </w:rPr>
        <w:t>17G</w:t>
      </w:r>
      <w:r w:rsidRPr="006D71E8">
        <w:t xml:space="preserve">  Commonwealth entity has not ceased to exist—all of its functions have been transferred</w:t>
      </w:r>
      <w:bookmarkEnd w:id="87"/>
    </w:p>
    <w:p w:rsidR="00D30F16" w:rsidRPr="006D71E8" w:rsidRDefault="00D30F16" w:rsidP="00D30F16">
      <w:pPr>
        <w:pStyle w:val="subsection"/>
      </w:pPr>
      <w:r w:rsidRPr="006D71E8">
        <w:tab/>
      </w:r>
      <w:r w:rsidRPr="006D71E8">
        <w:tab/>
        <w:t>If:</w:t>
      </w:r>
    </w:p>
    <w:p w:rsidR="00D30F16" w:rsidRPr="006D71E8" w:rsidRDefault="00D30F16" w:rsidP="00D30F16">
      <w:pPr>
        <w:pStyle w:val="paragraph"/>
      </w:pPr>
      <w:r w:rsidRPr="006D71E8">
        <w:tab/>
        <w:t>(a)</w:t>
      </w:r>
      <w:r w:rsidRPr="006D71E8">
        <w:tab/>
        <w:t xml:space="preserve">all of the functions of a Commonwealth entity (the </w:t>
      </w:r>
      <w:r w:rsidRPr="006D71E8">
        <w:rPr>
          <w:b/>
          <w:i/>
        </w:rPr>
        <w:t>old entity</w:t>
      </w:r>
      <w:r w:rsidRPr="006D71E8">
        <w:t>) have been transferred to one or more other Commonwealth entities; and</w:t>
      </w:r>
    </w:p>
    <w:p w:rsidR="00D30F16" w:rsidRPr="006D71E8" w:rsidRDefault="00D30F16" w:rsidP="00D30F16">
      <w:pPr>
        <w:pStyle w:val="paragraph"/>
      </w:pPr>
      <w:r w:rsidRPr="006D71E8">
        <w:tab/>
        <w:t>(b)</w:t>
      </w:r>
      <w:r w:rsidRPr="006D71E8">
        <w:tab/>
        <w:t>the old entity has not ceased to exist;</w:t>
      </w:r>
    </w:p>
    <w:p w:rsidR="00D30F16" w:rsidRPr="006D71E8" w:rsidRDefault="00D30F16" w:rsidP="00D30F16">
      <w:pPr>
        <w:pStyle w:val="subsection2"/>
      </w:pPr>
      <w:r w:rsidRPr="006D71E8">
        <w:t>annual performance statements, annual financial statements and an annual report must not be prepared for the old entity.</w:t>
      </w:r>
    </w:p>
    <w:p w:rsidR="00D30F16" w:rsidRPr="006D71E8" w:rsidRDefault="00D30F16" w:rsidP="00D30F16">
      <w:pPr>
        <w:pStyle w:val="notetext"/>
      </w:pPr>
      <w:r w:rsidRPr="006D71E8">
        <w:t>Note:</w:t>
      </w:r>
      <w:r w:rsidRPr="006D71E8">
        <w:tab/>
        <w:t>The information that would have been included in the annual performance statements, annual financial statements and annual report for the old entity must be included in the statements and reports for the Commonwealth entity or entities to which the functions have been transferred: see Subdivision C.</w:t>
      </w:r>
    </w:p>
    <w:p w:rsidR="00D30F16" w:rsidRPr="006D71E8" w:rsidRDefault="00D30F16" w:rsidP="00D30F16">
      <w:pPr>
        <w:pStyle w:val="ActHead4"/>
      </w:pPr>
      <w:bookmarkStart w:id="88" w:name="_Toc82677797"/>
      <w:r w:rsidRPr="001B1F4D">
        <w:rPr>
          <w:rStyle w:val="CharSubdNo"/>
        </w:rPr>
        <w:t>Subdivision C</w:t>
      </w:r>
      <w:r w:rsidRPr="006D71E8">
        <w:t>—</w:t>
      </w:r>
      <w:r w:rsidRPr="001B1F4D">
        <w:rPr>
          <w:rStyle w:val="CharSubdText"/>
        </w:rPr>
        <w:t>Reporting in relation to transferred functions</w:t>
      </w:r>
      <w:bookmarkEnd w:id="88"/>
    </w:p>
    <w:p w:rsidR="00D30F16" w:rsidRPr="006D71E8" w:rsidRDefault="00D30F16" w:rsidP="00D30F16">
      <w:pPr>
        <w:pStyle w:val="ActHead5"/>
      </w:pPr>
      <w:bookmarkStart w:id="89" w:name="_Toc82677798"/>
      <w:r w:rsidRPr="001B1F4D">
        <w:rPr>
          <w:rStyle w:val="CharSectno"/>
        </w:rPr>
        <w:t>17H</w:t>
      </w:r>
      <w:r w:rsidRPr="006D71E8">
        <w:t xml:space="preserve">  Guide to this Subdivision</w:t>
      </w:r>
      <w:bookmarkEnd w:id="89"/>
    </w:p>
    <w:p w:rsidR="00D30F16" w:rsidRPr="006D71E8" w:rsidRDefault="00D30F16" w:rsidP="00D30F16">
      <w:pPr>
        <w:pStyle w:val="SOText"/>
      </w:pPr>
      <w:r w:rsidRPr="006D71E8">
        <w:t xml:space="preserve">The purpose of this Subdivision is to set out requirements relating to reporting in relation to a function or functions that have been transferred from one Commonwealth entity (the </w:t>
      </w:r>
      <w:r w:rsidRPr="006D71E8">
        <w:rPr>
          <w:b/>
          <w:i/>
        </w:rPr>
        <w:t>old entity</w:t>
      </w:r>
      <w:r w:rsidRPr="006D71E8">
        <w:t>) to another.</w:t>
      </w:r>
    </w:p>
    <w:p w:rsidR="00D30F16" w:rsidRPr="006D71E8" w:rsidRDefault="00D30F16" w:rsidP="00D30F16">
      <w:pPr>
        <w:pStyle w:val="SOText"/>
      </w:pPr>
      <w:r w:rsidRPr="006D71E8">
        <w:t>For reporting in relation to functions of the old entity that have not been transferred (if any), see section</w:t>
      </w:r>
      <w:r w:rsidR="006D71E8">
        <w:t> </w:t>
      </w:r>
      <w:r w:rsidRPr="006D71E8">
        <w:t>17C or 17F.</w:t>
      </w:r>
    </w:p>
    <w:p w:rsidR="00D30F16" w:rsidRPr="006D71E8" w:rsidRDefault="00D30F16" w:rsidP="00D30F16">
      <w:pPr>
        <w:pStyle w:val="SOText"/>
      </w:pPr>
      <w:r w:rsidRPr="006D71E8">
        <w:t>This Subdivision is made for the purposes of paragraph</w:t>
      </w:r>
      <w:r w:rsidR="006D71E8">
        <w:t> </w:t>
      </w:r>
      <w:r w:rsidRPr="006D71E8">
        <w:t>102(1)(h) of the Act.</w:t>
      </w:r>
    </w:p>
    <w:p w:rsidR="00D30F16" w:rsidRPr="006D71E8" w:rsidRDefault="00D30F16" w:rsidP="00D30F16">
      <w:pPr>
        <w:pStyle w:val="ActHead5"/>
      </w:pPr>
      <w:bookmarkStart w:id="90" w:name="_Toc82677799"/>
      <w:r w:rsidRPr="001B1F4D">
        <w:rPr>
          <w:rStyle w:val="CharSectno"/>
        </w:rPr>
        <w:lastRenderedPageBreak/>
        <w:t>17J</w:t>
      </w:r>
      <w:r w:rsidRPr="006D71E8">
        <w:t xml:space="preserve">  Reporting in relation to transferred functions</w:t>
      </w:r>
      <w:bookmarkEnd w:id="90"/>
    </w:p>
    <w:p w:rsidR="00D30F16" w:rsidRPr="006D71E8" w:rsidRDefault="00D30F16" w:rsidP="00D30F16">
      <w:pPr>
        <w:pStyle w:val="SubsectionHead"/>
      </w:pPr>
      <w:r w:rsidRPr="006D71E8">
        <w:t>Application of section</w:t>
      </w:r>
    </w:p>
    <w:p w:rsidR="00D30F16" w:rsidRPr="006D71E8" w:rsidRDefault="00D30F16" w:rsidP="00D30F16">
      <w:pPr>
        <w:pStyle w:val="subsection"/>
      </w:pPr>
      <w:r w:rsidRPr="006D71E8">
        <w:tab/>
        <w:t>(1)</w:t>
      </w:r>
      <w:r w:rsidRPr="006D71E8">
        <w:tab/>
        <w:t xml:space="preserve">This section applies if a function or functions of a Commonwealth entity (the </w:t>
      </w:r>
      <w:r w:rsidRPr="006D71E8">
        <w:rPr>
          <w:b/>
          <w:i/>
        </w:rPr>
        <w:t>old entity</w:t>
      </w:r>
      <w:r w:rsidRPr="006D71E8">
        <w:t xml:space="preserve">) have been transferred to another Commonwealth entity (the </w:t>
      </w:r>
      <w:r w:rsidRPr="006D71E8">
        <w:rPr>
          <w:b/>
          <w:i/>
        </w:rPr>
        <w:t>new entity</w:t>
      </w:r>
      <w:r w:rsidRPr="006D71E8">
        <w:t>) (whether or not the old entity has ceased to exist).</w:t>
      </w:r>
    </w:p>
    <w:p w:rsidR="00D30F16" w:rsidRPr="006D71E8" w:rsidRDefault="00D30F16" w:rsidP="00D30F16">
      <w:pPr>
        <w:pStyle w:val="SubsectionHead"/>
        <w:rPr>
          <w:b/>
        </w:rPr>
      </w:pPr>
      <w:r w:rsidRPr="006D71E8">
        <w:t xml:space="preserve">Meaning of </w:t>
      </w:r>
      <w:r w:rsidRPr="006D71E8">
        <w:rPr>
          <w:b/>
        </w:rPr>
        <w:t>reporting entity</w:t>
      </w:r>
    </w:p>
    <w:p w:rsidR="00D30F16" w:rsidRPr="006D71E8" w:rsidRDefault="00D30F16" w:rsidP="00D30F16">
      <w:pPr>
        <w:pStyle w:val="subsection"/>
      </w:pPr>
      <w:r w:rsidRPr="006D71E8">
        <w:tab/>
        <w:t>(2)</w:t>
      </w:r>
      <w:r w:rsidRPr="006D71E8">
        <w:tab/>
        <w:t xml:space="preserve">The </w:t>
      </w:r>
      <w:r w:rsidRPr="006D71E8">
        <w:rPr>
          <w:b/>
          <w:i/>
        </w:rPr>
        <w:t>reporting entity</w:t>
      </w:r>
      <w:r w:rsidRPr="006D71E8">
        <w:t xml:space="preserve"> is:</w:t>
      </w:r>
    </w:p>
    <w:p w:rsidR="00D30F16" w:rsidRPr="006D71E8" w:rsidRDefault="00D30F16" w:rsidP="00D30F16">
      <w:pPr>
        <w:pStyle w:val="paragraph"/>
      </w:pPr>
      <w:r w:rsidRPr="006D71E8">
        <w:tab/>
        <w:t>(a)</w:t>
      </w:r>
      <w:r w:rsidRPr="006D71E8">
        <w:tab/>
        <w:t xml:space="preserve">the Commonwealth entity nominated under </w:t>
      </w:r>
      <w:r w:rsidR="00343DA7">
        <w:t>subsection (</w:t>
      </w:r>
      <w:r w:rsidRPr="006D71E8">
        <w:t>3); or</w:t>
      </w:r>
    </w:p>
    <w:p w:rsidR="00D30F16" w:rsidRPr="006D71E8" w:rsidRDefault="00D30F16" w:rsidP="00D30F16">
      <w:pPr>
        <w:pStyle w:val="paragraph"/>
      </w:pPr>
      <w:r w:rsidRPr="006D71E8">
        <w:tab/>
        <w:t>(b)</w:t>
      </w:r>
      <w:r w:rsidRPr="006D71E8">
        <w:tab/>
        <w:t xml:space="preserve">if no Commonwealth entity is nominated under </w:t>
      </w:r>
      <w:r w:rsidR="00343DA7">
        <w:t>subsection (</w:t>
      </w:r>
      <w:r w:rsidRPr="006D71E8">
        <w:t>3)—the new entity.</w:t>
      </w:r>
    </w:p>
    <w:p w:rsidR="00D30F16" w:rsidRPr="006D71E8" w:rsidRDefault="00D30F16" w:rsidP="00D30F16">
      <w:pPr>
        <w:pStyle w:val="subsection"/>
      </w:pPr>
      <w:r w:rsidRPr="006D71E8">
        <w:tab/>
        <w:t>(3)</w:t>
      </w:r>
      <w:r w:rsidRPr="006D71E8">
        <w:tab/>
        <w:t>The Finance Minister may, in writing, nominate the accountable authority of a Commonwealth entity to report in relation to the transferred functions.</w:t>
      </w:r>
    </w:p>
    <w:p w:rsidR="00D30F16" w:rsidRPr="006D71E8" w:rsidRDefault="00D30F16" w:rsidP="00D30F16">
      <w:pPr>
        <w:pStyle w:val="SubsectionHead"/>
      </w:pPr>
      <w:r w:rsidRPr="006D71E8">
        <w:t>Annual performance statements</w:t>
      </w:r>
    </w:p>
    <w:p w:rsidR="00D30F16" w:rsidRPr="006D71E8" w:rsidRDefault="00D30F16" w:rsidP="00D30F16">
      <w:pPr>
        <w:pStyle w:val="subsection"/>
      </w:pPr>
      <w:r w:rsidRPr="006D71E8">
        <w:tab/>
        <w:t>(4)</w:t>
      </w:r>
      <w:r w:rsidRPr="006D71E8">
        <w:tab/>
        <w:t>The information about the old entity’s performance of the transferred function or functions that would, apart from this Division, have been required to have been included in the annual performance statements for the old entity must instead be included in the annual performance statements for the reporting entity.</w:t>
      </w:r>
    </w:p>
    <w:p w:rsidR="00D30F16" w:rsidRPr="006D71E8" w:rsidRDefault="00D30F16" w:rsidP="00D30F16">
      <w:pPr>
        <w:pStyle w:val="SubsectionHead"/>
      </w:pPr>
      <w:r w:rsidRPr="006D71E8">
        <w:t>Annual financial statements</w:t>
      </w:r>
    </w:p>
    <w:p w:rsidR="00D30F16" w:rsidRPr="006D71E8" w:rsidRDefault="00D30F16" w:rsidP="00D30F16">
      <w:pPr>
        <w:pStyle w:val="subsection"/>
      </w:pPr>
      <w:r w:rsidRPr="006D71E8">
        <w:tab/>
        <w:t>(5)</w:t>
      </w:r>
      <w:r w:rsidRPr="006D71E8">
        <w:tab/>
        <w:t>If:</w:t>
      </w:r>
    </w:p>
    <w:p w:rsidR="00D30F16" w:rsidRPr="006D71E8" w:rsidRDefault="00D30F16" w:rsidP="00D30F16">
      <w:pPr>
        <w:pStyle w:val="paragraph"/>
      </w:pPr>
      <w:r w:rsidRPr="006D71E8">
        <w:tab/>
        <w:t>(a)</w:t>
      </w:r>
      <w:r w:rsidRPr="006D71E8">
        <w:tab/>
        <w:t>the old entity has ceased to exist; or</w:t>
      </w:r>
    </w:p>
    <w:p w:rsidR="00D30F16" w:rsidRPr="006D71E8" w:rsidRDefault="00D30F16" w:rsidP="00D30F16">
      <w:pPr>
        <w:pStyle w:val="paragraph"/>
      </w:pPr>
      <w:r w:rsidRPr="006D71E8">
        <w:tab/>
        <w:t>(b)</w:t>
      </w:r>
      <w:r w:rsidRPr="006D71E8">
        <w:tab/>
        <w:t>all of the functions of the old entity have been transferred to one or more other Commonwealth entities;</w:t>
      </w:r>
    </w:p>
    <w:p w:rsidR="00D30F16" w:rsidRPr="006D71E8" w:rsidRDefault="00D30F16" w:rsidP="00D30F16">
      <w:pPr>
        <w:pStyle w:val="subsection2"/>
      </w:pPr>
      <w:r w:rsidRPr="006D71E8">
        <w:t>then, for the purposes of preparing the annual financial statements for the reporting entity, the old entity is taken to have been part of the reporting entity at all times during the relevant reporting period, to the extent that the functions of the old entity have been transferred to the new entity.</w:t>
      </w:r>
    </w:p>
    <w:p w:rsidR="00D30F16" w:rsidRPr="006D71E8" w:rsidRDefault="00D30F16" w:rsidP="00D30F16">
      <w:pPr>
        <w:pStyle w:val="notetext"/>
      </w:pPr>
      <w:r w:rsidRPr="006D71E8">
        <w:t>Note</w:t>
      </w:r>
      <w:r w:rsidRPr="006D71E8">
        <w:tab/>
        <w:t xml:space="preserve">If </w:t>
      </w:r>
      <w:r w:rsidR="00343DA7">
        <w:t>subsection (</w:t>
      </w:r>
      <w:r w:rsidRPr="006D71E8">
        <w:t>5) does not apply, the ordinary requirements in relation to the preparation of annual financial statements apply in relation to the annual financial statements for the old entity and the reporting entity, subject to Subdivision B.</w:t>
      </w:r>
    </w:p>
    <w:p w:rsidR="00D30F16" w:rsidRPr="006D71E8" w:rsidRDefault="00D30F16" w:rsidP="00D30F16">
      <w:pPr>
        <w:pStyle w:val="SubsectionHead"/>
      </w:pPr>
      <w:r w:rsidRPr="006D71E8">
        <w:t>Annual report</w:t>
      </w:r>
    </w:p>
    <w:p w:rsidR="00D30F16" w:rsidRPr="006D71E8" w:rsidRDefault="00D30F16" w:rsidP="00D30F16">
      <w:pPr>
        <w:pStyle w:val="subsection"/>
      </w:pPr>
      <w:r w:rsidRPr="006D71E8">
        <w:tab/>
        <w:t>(6)</w:t>
      </w:r>
      <w:r w:rsidRPr="006D71E8">
        <w:tab/>
        <w:t>The information relating to the transferred function or functions that would, apart from this Division, have been required to have been included in the annual report for the old entity must instead be included in the annual report for the reporting entity.</w:t>
      </w:r>
    </w:p>
    <w:p w:rsidR="00D30F16" w:rsidRPr="006D71E8" w:rsidRDefault="00D30F16" w:rsidP="00D30F16">
      <w:pPr>
        <w:pStyle w:val="ActHead4"/>
      </w:pPr>
      <w:bookmarkStart w:id="91" w:name="_Toc82677800"/>
      <w:r w:rsidRPr="001B1F4D">
        <w:rPr>
          <w:rStyle w:val="CharSubdNo"/>
        </w:rPr>
        <w:lastRenderedPageBreak/>
        <w:t>Subdivision D</w:t>
      </w:r>
      <w:r w:rsidRPr="006D71E8">
        <w:t>—</w:t>
      </w:r>
      <w:r w:rsidRPr="001B1F4D">
        <w:rPr>
          <w:rStyle w:val="CharSubdText"/>
        </w:rPr>
        <w:t>Miscellaneous</w:t>
      </w:r>
      <w:bookmarkEnd w:id="91"/>
    </w:p>
    <w:p w:rsidR="00D30F16" w:rsidRPr="006D71E8" w:rsidRDefault="00D30F16" w:rsidP="00D30F16">
      <w:pPr>
        <w:pStyle w:val="ActHead5"/>
      </w:pPr>
      <w:bookmarkStart w:id="92" w:name="_Toc82677801"/>
      <w:r w:rsidRPr="001B1F4D">
        <w:rPr>
          <w:rStyle w:val="CharSectno"/>
        </w:rPr>
        <w:t>17K</w:t>
      </w:r>
      <w:r w:rsidRPr="006D71E8">
        <w:t xml:space="preserve">  Determinations by Finance Minister</w:t>
      </w:r>
      <w:bookmarkEnd w:id="92"/>
    </w:p>
    <w:p w:rsidR="00D30F16" w:rsidRPr="006D71E8" w:rsidRDefault="00D30F16" w:rsidP="00D30F16">
      <w:pPr>
        <w:pStyle w:val="SOHeadBold"/>
      </w:pPr>
      <w:r w:rsidRPr="006D71E8">
        <w:t>Guide to this section</w:t>
      </w:r>
    </w:p>
    <w:p w:rsidR="00D30F16" w:rsidRPr="006D71E8" w:rsidRDefault="00D30F16" w:rsidP="00D30F16">
      <w:pPr>
        <w:pStyle w:val="SOText"/>
      </w:pPr>
      <w:r w:rsidRPr="006D71E8">
        <w:t>The purpose of this section is to allow the Finance Minister to determine that, for the purposes of preparing etc. annual performance statements, annual financial statements and annual reports, a transfer of functions between Commonwealth entities is to be taken not to have occurred.</w:t>
      </w:r>
    </w:p>
    <w:p w:rsidR="00D30F16" w:rsidRPr="006D71E8" w:rsidRDefault="00D30F16" w:rsidP="00D30F16">
      <w:pPr>
        <w:pStyle w:val="SOText"/>
      </w:pPr>
      <w:r w:rsidRPr="006D71E8">
        <w:t>This section is made for the purposes of paragraph</w:t>
      </w:r>
      <w:r w:rsidR="006D71E8">
        <w:t> </w:t>
      </w:r>
      <w:r w:rsidRPr="006D71E8">
        <w:t>102(1)(h) of the Act.</w:t>
      </w:r>
    </w:p>
    <w:p w:rsidR="00D30F16" w:rsidRPr="006D71E8" w:rsidRDefault="00D30F16" w:rsidP="00D30F16">
      <w:pPr>
        <w:pStyle w:val="subsection"/>
      </w:pPr>
      <w:r w:rsidRPr="006D71E8">
        <w:tab/>
        <w:t>(1)</w:t>
      </w:r>
      <w:r w:rsidRPr="006D71E8">
        <w:tab/>
        <w:t xml:space="preserve">This section applies if a function of a Commonwealth entity (the </w:t>
      </w:r>
      <w:r w:rsidRPr="006D71E8">
        <w:rPr>
          <w:b/>
          <w:i/>
        </w:rPr>
        <w:t>old entity</w:t>
      </w:r>
      <w:r w:rsidRPr="006D71E8">
        <w:t xml:space="preserve">) has been transferred to another Commonwealth entity (the </w:t>
      </w:r>
      <w:r w:rsidRPr="006D71E8">
        <w:rPr>
          <w:b/>
          <w:i/>
        </w:rPr>
        <w:t>new entity</w:t>
      </w:r>
      <w:r w:rsidRPr="006D71E8">
        <w:t>) (whether or not the old entity has ceased to exist).</w:t>
      </w:r>
    </w:p>
    <w:p w:rsidR="00D30F16" w:rsidRPr="006D71E8" w:rsidRDefault="00D30F16" w:rsidP="00D30F16">
      <w:pPr>
        <w:pStyle w:val="subsection"/>
      </w:pPr>
      <w:r w:rsidRPr="006D71E8">
        <w:tab/>
        <w:t>(2)</w:t>
      </w:r>
      <w:r w:rsidRPr="006D71E8">
        <w:tab/>
        <w:t>The Finance Minister may determine that, for the purposes of:</w:t>
      </w:r>
    </w:p>
    <w:p w:rsidR="00D30F16" w:rsidRPr="006D71E8" w:rsidRDefault="00D30F16" w:rsidP="00D30F16">
      <w:pPr>
        <w:pStyle w:val="paragraph"/>
      </w:pPr>
      <w:r w:rsidRPr="006D71E8">
        <w:tab/>
        <w:t>(a)</w:t>
      </w:r>
      <w:r w:rsidRPr="006D71E8">
        <w:tab/>
        <w:t>the preparation, auditing and giving of financial statements and performance statements for Commonwealth entities for the reporting period in which the transfer occurred; and</w:t>
      </w:r>
    </w:p>
    <w:p w:rsidR="00D30F16" w:rsidRPr="006D71E8" w:rsidRDefault="00D30F16" w:rsidP="00D30F16">
      <w:pPr>
        <w:pStyle w:val="paragraph"/>
      </w:pPr>
      <w:r w:rsidRPr="006D71E8">
        <w:tab/>
        <w:t>(b)</w:t>
      </w:r>
      <w:r w:rsidRPr="006D71E8">
        <w:tab/>
        <w:t>the preparation and giving of annual reports for Commonwealth entities for that reporting period;</w:t>
      </w:r>
    </w:p>
    <w:p w:rsidR="00D30F16" w:rsidRPr="006D71E8" w:rsidRDefault="00D30F16" w:rsidP="00D30F16">
      <w:pPr>
        <w:pStyle w:val="subsection2"/>
      </w:pPr>
      <w:r w:rsidRPr="006D71E8">
        <w:t>the transfer is to be taken not to have occurred and anything done by the new entity in the performance of the function during the reporting period is taken to have been done by the old entity.</w:t>
      </w:r>
    </w:p>
    <w:p w:rsidR="00D30F16" w:rsidRPr="006D71E8" w:rsidRDefault="00D30F16" w:rsidP="00D30F16">
      <w:pPr>
        <w:pStyle w:val="subsection"/>
      </w:pPr>
      <w:r w:rsidRPr="006D71E8">
        <w:tab/>
        <w:t>(3)</w:t>
      </w:r>
      <w:r w:rsidRPr="006D71E8">
        <w:tab/>
        <w:t xml:space="preserve">To avoid doubt, and without limiting the effect of a determination made under </w:t>
      </w:r>
      <w:r w:rsidR="00343DA7">
        <w:t>subsection (</w:t>
      </w:r>
      <w:r w:rsidRPr="006D71E8">
        <w:t>2), a determination made under that subsection has effect for the purposes of Subdivisions A to C.</w:t>
      </w:r>
    </w:p>
    <w:p w:rsidR="004C5AC6" w:rsidRPr="006D71E8" w:rsidRDefault="004C5AC6" w:rsidP="004C5AC6">
      <w:pPr>
        <w:pStyle w:val="ActHead2"/>
        <w:pageBreakBefore/>
      </w:pPr>
      <w:bookmarkStart w:id="93" w:name="_Toc82677802"/>
      <w:r w:rsidRPr="001B1F4D">
        <w:rPr>
          <w:rStyle w:val="CharPartNo"/>
        </w:rPr>
        <w:lastRenderedPageBreak/>
        <w:t>Part</w:t>
      </w:r>
      <w:r w:rsidR="006D71E8" w:rsidRPr="001B1F4D">
        <w:rPr>
          <w:rStyle w:val="CharPartNo"/>
        </w:rPr>
        <w:t> </w:t>
      </w:r>
      <w:r w:rsidRPr="001B1F4D">
        <w:rPr>
          <w:rStyle w:val="CharPartNo"/>
        </w:rPr>
        <w:t>2</w:t>
      </w:r>
      <w:r w:rsidR="001B1F4D" w:rsidRPr="001B1F4D">
        <w:rPr>
          <w:rStyle w:val="CharPartNo"/>
        </w:rPr>
        <w:noBreakHyphen/>
      </w:r>
      <w:r w:rsidRPr="001B1F4D">
        <w:rPr>
          <w:rStyle w:val="CharPartNo"/>
        </w:rPr>
        <w:t>4</w:t>
      </w:r>
      <w:r w:rsidRPr="006D71E8">
        <w:t>—</w:t>
      </w:r>
      <w:r w:rsidRPr="001B1F4D">
        <w:rPr>
          <w:rStyle w:val="CharPartText"/>
        </w:rPr>
        <w:t>Use and management of public resources</w:t>
      </w:r>
      <w:bookmarkEnd w:id="93"/>
    </w:p>
    <w:p w:rsidR="004C5AC6" w:rsidRPr="006D71E8" w:rsidRDefault="004C5AC6" w:rsidP="004C5AC6">
      <w:pPr>
        <w:pStyle w:val="ActHead3"/>
      </w:pPr>
      <w:bookmarkStart w:id="94" w:name="_Toc82677803"/>
      <w:r w:rsidRPr="001B1F4D">
        <w:rPr>
          <w:rStyle w:val="CharDivNo"/>
        </w:rPr>
        <w:t>Division</w:t>
      </w:r>
      <w:r w:rsidR="006D71E8" w:rsidRPr="001B1F4D">
        <w:rPr>
          <w:rStyle w:val="CharDivNo"/>
        </w:rPr>
        <w:t> </w:t>
      </w:r>
      <w:r w:rsidRPr="001B1F4D">
        <w:rPr>
          <w:rStyle w:val="CharDivNo"/>
        </w:rPr>
        <w:t>1</w:t>
      </w:r>
      <w:r w:rsidRPr="006D71E8">
        <w:t>—</w:t>
      </w:r>
      <w:r w:rsidRPr="001B1F4D">
        <w:rPr>
          <w:rStyle w:val="CharDivText"/>
        </w:rPr>
        <w:t>Commitments of relevant money</w:t>
      </w:r>
      <w:bookmarkEnd w:id="94"/>
    </w:p>
    <w:p w:rsidR="004C5AC6" w:rsidRPr="006D71E8" w:rsidRDefault="004C5AC6" w:rsidP="004C5AC6">
      <w:pPr>
        <w:pStyle w:val="ActHead5"/>
      </w:pPr>
      <w:bookmarkStart w:id="95" w:name="_Toc82677804"/>
      <w:r w:rsidRPr="001B1F4D">
        <w:rPr>
          <w:rStyle w:val="CharSectno"/>
        </w:rPr>
        <w:t>18</w:t>
      </w:r>
      <w:r w:rsidRPr="006D71E8">
        <w:t xml:space="preserve">  Approving commitments of relevant money</w:t>
      </w:r>
      <w:bookmarkEnd w:id="95"/>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accountable authority responsible for relevant money has a duty under section</w:t>
      </w:r>
      <w:r w:rsidR="006D71E8">
        <w:t> </w:t>
      </w:r>
      <w:r w:rsidRPr="006D71E8">
        <w:t>15 of the Act to promote the proper use of the money (i.e. the efficient, effective, economical and ethical use of the money). This duty applies when it approves commitments of relevant money.</w:t>
      </w:r>
    </w:p>
    <w:p w:rsidR="004C5AC6" w:rsidRPr="006D71E8" w:rsidRDefault="004C5AC6" w:rsidP="004C5AC6">
      <w:pPr>
        <w:pStyle w:val="SOText"/>
      </w:pPr>
      <w:r w:rsidRPr="006D71E8">
        <w:t>If the accountable authority delegates its power to approve commitments of the money to an official, or otherwise authorises an official to exercise that power, the accountable authority still needs to comply with its duty to promote the proper use of the money. Some of the ways it may do this when the official is exercising the power is to impose conditions in the delegation or authorisation, give directions about the exercise of that power, or give instructions to the official about the proper use of that money.</w:t>
      </w:r>
    </w:p>
    <w:p w:rsidR="004C5AC6" w:rsidRPr="006D71E8" w:rsidRDefault="004C5AC6" w:rsidP="004C5AC6">
      <w:pPr>
        <w:pStyle w:val="SOText"/>
      </w:pPr>
      <w:r w:rsidRPr="006D71E8">
        <w:t>The purpose of this section is to require the accountable authority, or an official, to make a record when the authority or official approves a commitment of relevant money.</w:t>
      </w:r>
    </w:p>
    <w:p w:rsidR="004C5AC6" w:rsidRPr="006D71E8" w:rsidRDefault="004C5AC6" w:rsidP="004C5AC6">
      <w:pPr>
        <w:pStyle w:val="SOText"/>
      </w:pPr>
      <w:r w:rsidRPr="006D71E8">
        <w:t>It is also to emphasise the following 2 points:</w:t>
      </w:r>
    </w:p>
    <w:p w:rsidR="004C5AC6" w:rsidRPr="006D71E8" w:rsidRDefault="004C5AC6" w:rsidP="004C5AC6">
      <w:pPr>
        <w:pStyle w:val="SOBullet"/>
      </w:pPr>
      <w:r w:rsidRPr="006D71E8">
        <w:t>•</w:t>
      </w:r>
      <w:r w:rsidRPr="006D71E8">
        <w:tab/>
        <w:t>If the official is acting under a delegation or authorisation by the accountable authority when approving a commitment of relevant money, the official must exercise the power consistently with the accountable authority’s delegation or authorisation. For example, if the accountable authority specifies conditions in the delegation or authorisation, or gives directions, about the proper use of the money, then the official must comply with those conditions or directions.</w:t>
      </w:r>
    </w:p>
    <w:p w:rsidR="004C5AC6" w:rsidRPr="006D71E8" w:rsidRDefault="004C5AC6" w:rsidP="004C5AC6">
      <w:pPr>
        <w:pStyle w:val="SOBullet"/>
      </w:pPr>
      <w:r w:rsidRPr="006D71E8">
        <w:t>•</w:t>
      </w:r>
      <w:r w:rsidRPr="006D71E8">
        <w:tab/>
        <w:t>The official must comply with any instructions (including instructions about proper use of the money) given by the accountable authority.</w:t>
      </w:r>
    </w:p>
    <w:p w:rsidR="004C5AC6" w:rsidRPr="006D71E8" w:rsidRDefault="004C5AC6" w:rsidP="004C5AC6">
      <w:pPr>
        <w:pStyle w:val="SOText"/>
      </w:pPr>
      <w:r w:rsidRPr="006D71E8">
        <w:t>The official must also comply with his or her duties under sections</w:t>
      </w:r>
      <w:r w:rsidR="006D71E8">
        <w:t> </w:t>
      </w:r>
      <w:r w:rsidRPr="006D71E8">
        <w:t>25 to 29 of the Act (which are about the general duties of officials) when approving a commitment of relevant money. In particular, sections</w:t>
      </w:r>
      <w:r w:rsidR="006D71E8">
        <w:t> </w:t>
      </w:r>
      <w:r w:rsidRPr="006D71E8">
        <w:t>25 and 26 of the Act require the official to act with care and diligence, and for a proper purpose, when approving those commitments. (As accountable authorities are also officials, those duties apply to them too when approving commitments of relevant money.)</w:t>
      </w:r>
    </w:p>
    <w:p w:rsidR="004C5AC6" w:rsidRPr="006D71E8" w:rsidRDefault="004C5AC6" w:rsidP="004C5AC6">
      <w:pPr>
        <w:pStyle w:val="SOText"/>
      </w:pPr>
      <w:r w:rsidRPr="006D71E8">
        <w:t>This section is made for section</w:t>
      </w:r>
      <w:r w:rsidR="006D71E8">
        <w:t> </w:t>
      </w:r>
      <w:r w:rsidRPr="006D71E8">
        <w:t>52 of the Act.</w:t>
      </w:r>
    </w:p>
    <w:p w:rsidR="004C5AC6" w:rsidRPr="006D71E8" w:rsidRDefault="004C5AC6" w:rsidP="004C5AC6">
      <w:pPr>
        <w:pStyle w:val="subsection"/>
      </w:pPr>
      <w:r w:rsidRPr="006D71E8">
        <w:lastRenderedPageBreak/>
        <w:tab/>
        <w:t>(1)</w:t>
      </w:r>
      <w:r w:rsidRPr="006D71E8">
        <w:tab/>
        <w:t>If:</w:t>
      </w:r>
    </w:p>
    <w:p w:rsidR="004C5AC6" w:rsidRPr="006D71E8" w:rsidRDefault="004C5AC6" w:rsidP="004C5AC6">
      <w:pPr>
        <w:pStyle w:val="paragraph"/>
      </w:pPr>
      <w:r w:rsidRPr="006D71E8">
        <w:tab/>
        <w:t>(a)</w:t>
      </w:r>
      <w:r w:rsidRPr="006D71E8">
        <w:tab/>
        <w:t>the accountable authority of a Commonwealth entity is approving the commitment of relevant money for which the accountable authority is responsible; or</w:t>
      </w:r>
    </w:p>
    <w:p w:rsidR="004C5AC6" w:rsidRPr="006D71E8" w:rsidRDefault="004C5AC6" w:rsidP="004C5AC6">
      <w:pPr>
        <w:pStyle w:val="paragraph"/>
      </w:pPr>
      <w:r w:rsidRPr="006D71E8">
        <w:tab/>
        <w:t>(b)</w:t>
      </w:r>
      <w:r w:rsidRPr="006D71E8">
        <w:tab/>
        <w:t>an official of a Commonwealth entity is approving the commitment of relevant money for which the accountable authority of a Commonwealth entity is responsible;</w:t>
      </w:r>
    </w:p>
    <w:p w:rsidR="004C5AC6" w:rsidRPr="006D71E8" w:rsidRDefault="004C5AC6" w:rsidP="004C5AC6">
      <w:pPr>
        <w:pStyle w:val="subsection2"/>
      </w:pPr>
      <w:r w:rsidRPr="006D71E8">
        <w:t>then the accountable authority or official must record the approval in writing as soon as practicable after giving it.</w:t>
      </w:r>
    </w:p>
    <w:p w:rsidR="004C5AC6" w:rsidRPr="006D71E8" w:rsidRDefault="004C5AC6" w:rsidP="004C5AC6">
      <w:pPr>
        <w:pStyle w:val="notetext"/>
      </w:pPr>
      <w:r w:rsidRPr="006D71E8">
        <w:t>Note:</w:t>
      </w:r>
      <w:r w:rsidRPr="006D71E8">
        <w:tab/>
        <w:t xml:space="preserve">The accountable authority referred to in </w:t>
      </w:r>
      <w:r w:rsidR="006D71E8">
        <w:t>paragraph (</w:t>
      </w:r>
      <w:r w:rsidRPr="006D71E8">
        <w:t>b) may be the accountable authority of the same Commonwealth entity as the official or it may be the accountable authority of a different Commonwealth entity.</w:t>
      </w:r>
    </w:p>
    <w:p w:rsidR="004C5AC6" w:rsidRPr="006D71E8" w:rsidRDefault="004C5AC6" w:rsidP="004C5AC6">
      <w:pPr>
        <w:pStyle w:val="subsection"/>
      </w:pPr>
      <w:r w:rsidRPr="006D71E8">
        <w:tab/>
        <w:t>(2)</w:t>
      </w:r>
      <w:r w:rsidRPr="006D71E8">
        <w:tab/>
        <w:t xml:space="preserve">To avoid doubt, the official must approve the commitment, and record the approval, consistently with any written requirements (including any requirements relating to the proper use of that money and spending limits) specified by the accountable authority referred to in </w:t>
      </w:r>
      <w:r w:rsidR="006D71E8">
        <w:t>paragraph (</w:t>
      </w:r>
      <w:r w:rsidRPr="006D71E8">
        <w:t>1)(b) in:</w:t>
      </w:r>
    </w:p>
    <w:p w:rsidR="004C5AC6" w:rsidRPr="006D71E8" w:rsidRDefault="004C5AC6" w:rsidP="004C5AC6">
      <w:pPr>
        <w:pStyle w:val="paragraph"/>
      </w:pPr>
      <w:r w:rsidRPr="006D71E8">
        <w:tab/>
        <w:t>(a)</w:t>
      </w:r>
      <w:r w:rsidRPr="006D71E8">
        <w:tab/>
        <w:t>if the official is acting under a delegation or authorisation of the accountable authority:</w:t>
      </w:r>
    </w:p>
    <w:p w:rsidR="004C5AC6" w:rsidRPr="006D71E8" w:rsidRDefault="004C5AC6" w:rsidP="004C5AC6">
      <w:pPr>
        <w:pStyle w:val="paragraphsub"/>
      </w:pPr>
      <w:r w:rsidRPr="006D71E8">
        <w:tab/>
        <w:t>(i)</w:t>
      </w:r>
      <w:r w:rsidRPr="006D71E8">
        <w:tab/>
        <w:t>the instrument that delegates to the official, or otherwise authorises the official to exercise, the accountable authority’s power to approve the commitment of relevant money; or</w:t>
      </w:r>
    </w:p>
    <w:p w:rsidR="004C5AC6" w:rsidRPr="006D71E8" w:rsidRDefault="004C5AC6" w:rsidP="004C5AC6">
      <w:pPr>
        <w:pStyle w:val="paragraphsub"/>
      </w:pPr>
      <w:r w:rsidRPr="006D71E8">
        <w:tab/>
        <w:t>(ii)</w:t>
      </w:r>
      <w:r w:rsidRPr="006D71E8">
        <w:tab/>
        <w:t>a direction to the official in relation to the exercise of that power; or</w:t>
      </w:r>
    </w:p>
    <w:p w:rsidR="004C5AC6" w:rsidRPr="006D71E8" w:rsidRDefault="004C5AC6" w:rsidP="004C5AC6">
      <w:pPr>
        <w:pStyle w:val="paragraph"/>
      </w:pPr>
      <w:r w:rsidRPr="006D71E8">
        <w:tab/>
        <w:t>(b)</w:t>
      </w:r>
      <w:r w:rsidRPr="006D71E8">
        <w:tab/>
        <w:t>instructions given by the accountable authority.</w:t>
      </w:r>
    </w:p>
    <w:p w:rsidR="000075C3" w:rsidRPr="006D71E8" w:rsidRDefault="000075C3" w:rsidP="005430AF">
      <w:pPr>
        <w:pStyle w:val="ActHead3"/>
        <w:pageBreakBefore/>
      </w:pPr>
      <w:bookmarkStart w:id="96" w:name="_Toc82677805"/>
      <w:r w:rsidRPr="001B1F4D">
        <w:rPr>
          <w:rStyle w:val="CharDivNo"/>
        </w:rPr>
        <w:lastRenderedPageBreak/>
        <w:t>Division</w:t>
      </w:r>
      <w:r w:rsidR="006D71E8" w:rsidRPr="001B1F4D">
        <w:rPr>
          <w:rStyle w:val="CharDivNo"/>
        </w:rPr>
        <w:t> </w:t>
      </w:r>
      <w:r w:rsidRPr="001B1F4D">
        <w:rPr>
          <w:rStyle w:val="CharDivNo"/>
        </w:rPr>
        <w:t>2</w:t>
      </w:r>
      <w:r w:rsidRPr="006D71E8">
        <w:t>—</w:t>
      </w:r>
      <w:r w:rsidRPr="001B1F4D">
        <w:rPr>
          <w:rStyle w:val="CharDivText"/>
        </w:rPr>
        <w:t>Banking</w:t>
      </w:r>
      <w:bookmarkEnd w:id="96"/>
    </w:p>
    <w:p w:rsidR="000075C3" w:rsidRPr="006D71E8" w:rsidRDefault="000075C3" w:rsidP="000075C3">
      <w:pPr>
        <w:pStyle w:val="ActHead4"/>
      </w:pPr>
      <w:bookmarkStart w:id="97" w:name="_Toc82677806"/>
      <w:r w:rsidRPr="001B1F4D">
        <w:rPr>
          <w:rStyle w:val="CharSubdNo"/>
        </w:rPr>
        <w:t>Subdivision A</w:t>
      </w:r>
      <w:r w:rsidRPr="006D71E8">
        <w:t>—</w:t>
      </w:r>
      <w:r w:rsidRPr="001B1F4D">
        <w:rPr>
          <w:rStyle w:val="CharSubdText"/>
        </w:rPr>
        <w:t>Banking by corporate Commonwealth entities</w:t>
      </w:r>
      <w:bookmarkEnd w:id="97"/>
    </w:p>
    <w:p w:rsidR="000075C3" w:rsidRPr="006D71E8" w:rsidRDefault="000075C3" w:rsidP="000075C3">
      <w:pPr>
        <w:pStyle w:val="ActHead5"/>
      </w:pPr>
      <w:bookmarkStart w:id="98" w:name="_Toc82677807"/>
      <w:r w:rsidRPr="001B1F4D">
        <w:rPr>
          <w:rStyle w:val="CharSectno"/>
        </w:rPr>
        <w:t>18A</w:t>
      </w:r>
      <w:r w:rsidRPr="006D71E8">
        <w:t xml:space="preserve">  Banking by CSC</w:t>
      </w:r>
      <w:bookmarkEnd w:id="98"/>
    </w:p>
    <w:p w:rsidR="000075C3" w:rsidRPr="006D71E8" w:rsidRDefault="000075C3" w:rsidP="000075C3">
      <w:pPr>
        <w:pStyle w:val="SOHeadBold"/>
      </w:pPr>
      <w:r w:rsidRPr="006D71E8">
        <w:t>Guide to this section</w:t>
      </w:r>
    </w:p>
    <w:p w:rsidR="000B386E" w:rsidRPr="006D71E8" w:rsidRDefault="000B386E" w:rsidP="000B386E">
      <w:pPr>
        <w:pStyle w:val="SOText"/>
      </w:pPr>
      <w:r w:rsidRPr="006D71E8">
        <w:t>The purpose of this section is to require CSC, in relation to amounts received by CSC on behalf of the Commonwealth or others, to comply with certain requirements relating to banking in Australia.</w:t>
      </w:r>
    </w:p>
    <w:p w:rsidR="000075C3" w:rsidRPr="006D71E8" w:rsidRDefault="000075C3" w:rsidP="000075C3">
      <w:pPr>
        <w:pStyle w:val="SOText"/>
      </w:pPr>
      <w:r w:rsidRPr="006D71E8">
        <w:t>This section is made for section</w:t>
      </w:r>
      <w:r w:rsidR="006D71E8">
        <w:t> </w:t>
      </w:r>
      <w:r w:rsidRPr="006D71E8">
        <w:t>54 of the Act.</w:t>
      </w:r>
    </w:p>
    <w:p w:rsidR="000B386E" w:rsidRPr="006D71E8" w:rsidRDefault="000B386E" w:rsidP="000B386E">
      <w:pPr>
        <w:pStyle w:val="subsection"/>
      </w:pPr>
      <w:r w:rsidRPr="006D71E8">
        <w:tab/>
        <w:t>(1A)</w:t>
      </w:r>
      <w:r w:rsidRPr="006D71E8">
        <w:tab/>
        <w:t>This section applies in relation to CSC bank accounts opened and maintained in Australia.</w:t>
      </w:r>
    </w:p>
    <w:p w:rsidR="000075C3" w:rsidRPr="006D71E8" w:rsidRDefault="000075C3" w:rsidP="000075C3">
      <w:pPr>
        <w:pStyle w:val="subsection"/>
      </w:pPr>
      <w:r w:rsidRPr="006D71E8">
        <w:tab/>
        <w:t>(1)</w:t>
      </w:r>
      <w:r w:rsidRPr="006D71E8">
        <w:tab/>
        <w:t xml:space="preserve">CSC must comply with </w:t>
      </w:r>
      <w:r w:rsidR="006D71E8">
        <w:t>subsections (</w:t>
      </w:r>
      <w:r w:rsidR="000B386E" w:rsidRPr="006D71E8">
        <w:t>2) to (4)</w:t>
      </w:r>
      <w:r w:rsidRPr="006D71E8">
        <w:t>, in relation to the following amounts:</w:t>
      </w:r>
    </w:p>
    <w:p w:rsidR="000075C3" w:rsidRPr="006D71E8" w:rsidRDefault="000075C3" w:rsidP="000075C3">
      <w:pPr>
        <w:pStyle w:val="paragraph"/>
      </w:pPr>
      <w:r w:rsidRPr="006D71E8">
        <w:tab/>
        <w:t>(a)</w:t>
      </w:r>
      <w:r w:rsidRPr="006D71E8">
        <w:tab/>
        <w:t>amounts received by CSC for the purposes of making payments mentioned in section</w:t>
      </w:r>
      <w:r w:rsidR="006D71E8">
        <w:t> </w:t>
      </w:r>
      <w:r w:rsidRPr="006D71E8">
        <w:t xml:space="preserve">29A of the </w:t>
      </w:r>
      <w:r w:rsidRPr="006D71E8">
        <w:rPr>
          <w:i/>
        </w:rPr>
        <w:t>Governance of Australian Government Superannuation Schemes Act 2011</w:t>
      </w:r>
      <w:r w:rsidRPr="006D71E8">
        <w:t xml:space="preserve"> (which deals with making payments on behalf of the Commonwealth);</w:t>
      </w:r>
    </w:p>
    <w:p w:rsidR="000075C3" w:rsidRPr="006D71E8" w:rsidRDefault="000075C3" w:rsidP="000075C3">
      <w:pPr>
        <w:pStyle w:val="paragraph"/>
      </w:pPr>
      <w:r w:rsidRPr="006D71E8">
        <w:tab/>
        <w:t>(b)</w:t>
      </w:r>
      <w:r w:rsidRPr="006D71E8">
        <w:tab/>
        <w:t>amounts received by CSC under section</w:t>
      </w:r>
      <w:r w:rsidR="006D71E8">
        <w:t> </w:t>
      </w:r>
      <w:r w:rsidRPr="006D71E8">
        <w:t>29B of that Act (which deals with receiving payments or other amounts on behalf of the Commonwealth);</w:t>
      </w:r>
    </w:p>
    <w:p w:rsidR="000075C3" w:rsidRPr="006D71E8" w:rsidRDefault="000075C3" w:rsidP="000075C3">
      <w:pPr>
        <w:pStyle w:val="paragraph"/>
      </w:pPr>
      <w:r w:rsidRPr="006D71E8">
        <w:tab/>
        <w:t>(c)</w:t>
      </w:r>
      <w:r w:rsidRPr="006D71E8">
        <w:tab/>
        <w:t>any other amounts received by CSC (whether for the purpose of making payments or for any other purpose) on behalf of the Commonwealth for the purpose of performing CSC’s function under paragraph</w:t>
      </w:r>
      <w:r w:rsidR="006D71E8">
        <w:t> </w:t>
      </w:r>
      <w:r w:rsidRPr="006D71E8">
        <w:t>8(1)(c) of that Act;</w:t>
      </w:r>
    </w:p>
    <w:p w:rsidR="000075C3" w:rsidRPr="006D71E8" w:rsidRDefault="000075C3" w:rsidP="000075C3">
      <w:pPr>
        <w:pStyle w:val="paragraph"/>
      </w:pPr>
      <w:r w:rsidRPr="006D71E8">
        <w:tab/>
        <w:t>(d)</w:t>
      </w:r>
      <w:r w:rsidRPr="006D71E8">
        <w:tab/>
        <w:t xml:space="preserve">amounts received by CSC that are referable or equivalent to amounts credited to the Services for Other Entities and Trust Moneys – ComSuper Special Account established by </w:t>
      </w:r>
      <w:r w:rsidR="00830B7D" w:rsidRPr="00AB7A63">
        <w:t xml:space="preserve">the </w:t>
      </w:r>
      <w:r w:rsidR="00830B7D" w:rsidRPr="00AB7A63">
        <w:rPr>
          <w:i/>
          <w:iCs/>
        </w:rPr>
        <w:t>PGPA Act Determination (Commonwealth Superannuation Corporation SOETM Special Account 2021)</w:t>
      </w:r>
      <w:r w:rsidR="00830B7D">
        <w:rPr>
          <w:i/>
          <w:iCs/>
        </w:rPr>
        <w:t>.</w:t>
      </w:r>
    </w:p>
    <w:p w:rsidR="000075C3" w:rsidRPr="006D71E8" w:rsidRDefault="000075C3" w:rsidP="000075C3">
      <w:pPr>
        <w:pStyle w:val="notetext"/>
      </w:pPr>
      <w:r w:rsidRPr="006D71E8">
        <w:t>Note:</w:t>
      </w:r>
      <w:r w:rsidRPr="006D71E8">
        <w:tab/>
        <w:t>For other provisions relating to CSC, see section</w:t>
      </w:r>
      <w:r w:rsidR="006D71E8">
        <w:t> </w:t>
      </w:r>
      <w:r w:rsidRPr="006D71E8">
        <w:t>2</w:t>
      </w:r>
      <w:r w:rsidR="00120516" w:rsidRPr="006D71E8">
        <w:t>9AA</w:t>
      </w:r>
      <w:r w:rsidRPr="006D71E8">
        <w:t>.</w:t>
      </w:r>
    </w:p>
    <w:p w:rsidR="000B386E" w:rsidRPr="006D71E8" w:rsidRDefault="000B386E" w:rsidP="000B386E">
      <w:pPr>
        <w:pStyle w:val="subsection"/>
      </w:pPr>
      <w:r w:rsidRPr="006D71E8">
        <w:tab/>
        <w:t>(2)</w:t>
      </w:r>
      <w:r w:rsidRPr="006D71E8">
        <w:tab/>
        <w:t xml:space="preserve">An agreement with a bank relating to the conduct of the banking business of CSC must provide for the following in relation to amounts specified in </w:t>
      </w:r>
      <w:r w:rsidR="00343DA7">
        <w:t>subsection (</w:t>
      </w:r>
      <w:r w:rsidRPr="006D71E8">
        <w:t>1):</w:t>
      </w:r>
    </w:p>
    <w:p w:rsidR="000B386E" w:rsidRPr="006D71E8" w:rsidRDefault="000B386E" w:rsidP="000B386E">
      <w:pPr>
        <w:pStyle w:val="paragraph"/>
      </w:pPr>
      <w:r w:rsidRPr="006D71E8">
        <w:tab/>
        <w:t>(a)</w:t>
      </w:r>
      <w:r w:rsidRPr="006D71E8">
        <w:tab/>
        <w:t>for cash to be managed in an effective manner, consistent with any written requirements issued by the Department of Finance for that purpose;</w:t>
      </w:r>
    </w:p>
    <w:p w:rsidR="000B386E" w:rsidRPr="006D71E8" w:rsidRDefault="000B386E" w:rsidP="000B386E">
      <w:pPr>
        <w:pStyle w:val="paragraph"/>
      </w:pPr>
      <w:r w:rsidRPr="006D71E8">
        <w:tab/>
        <w:t>(b)</w:t>
      </w:r>
      <w:r w:rsidRPr="006D71E8">
        <w:tab/>
        <w:t>for processes to be in place to allow cash held in Australia to be consolidated each day within the Official Public Account held with the Reserve Bank of Australia.</w:t>
      </w:r>
    </w:p>
    <w:p w:rsidR="000B386E" w:rsidRPr="006D71E8" w:rsidRDefault="000B386E" w:rsidP="000B386E">
      <w:pPr>
        <w:pStyle w:val="subsection"/>
      </w:pPr>
      <w:r w:rsidRPr="006D71E8">
        <w:tab/>
        <w:t>(3)</w:t>
      </w:r>
      <w:r w:rsidRPr="006D71E8">
        <w:tab/>
        <w:t>Any interest earned on CSC bank accounts must be transferred to the Official Public Account.</w:t>
      </w:r>
    </w:p>
    <w:p w:rsidR="000B386E" w:rsidRPr="006D71E8" w:rsidRDefault="000B386E" w:rsidP="000B386E">
      <w:pPr>
        <w:pStyle w:val="subsection"/>
      </w:pPr>
      <w:r w:rsidRPr="006D71E8">
        <w:lastRenderedPageBreak/>
        <w:tab/>
        <w:t>(4)</w:t>
      </w:r>
      <w:r w:rsidRPr="006D71E8">
        <w:tab/>
        <w:t>CSC must notify the Department of Finance as soon as practicable when a new bank account is opened or an existing bank account is closed.</w:t>
      </w:r>
    </w:p>
    <w:p w:rsidR="000075C3" w:rsidRPr="006D71E8" w:rsidRDefault="000075C3" w:rsidP="003772F1">
      <w:pPr>
        <w:pStyle w:val="ActHead4"/>
      </w:pPr>
      <w:bookmarkStart w:id="99" w:name="_Toc82677808"/>
      <w:r w:rsidRPr="001B1F4D">
        <w:rPr>
          <w:rStyle w:val="CharSubdNo"/>
        </w:rPr>
        <w:t>Subdivision B</w:t>
      </w:r>
      <w:r w:rsidRPr="006D71E8">
        <w:t>—</w:t>
      </w:r>
      <w:r w:rsidRPr="001B1F4D">
        <w:rPr>
          <w:rStyle w:val="CharSubdText"/>
        </w:rPr>
        <w:t>Banking or dealing with relevant money received by officials</w:t>
      </w:r>
      <w:bookmarkEnd w:id="99"/>
    </w:p>
    <w:p w:rsidR="004C5AC6" w:rsidRPr="006D71E8" w:rsidRDefault="004C5AC6" w:rsidP="003772F1">
      <w:pPr>
        <w:pStyle w:val="ActHead5"/>
      </w:pPr>
      <w:bookmarkStart w:id="100" w:name="_Toc82677809"/>
      <w:r w:rsidRPr="001B1F4D">
        <w:rPr>
          <w:rStyle w:val="CharSectno"/>
        </w:rPr>
        <w:t>19</w:t>
      </w:r>
      <w:r w:rsidRPr="006D71E8">
        <w:t xml:space="preserve">  Banking of bankable money received by officials</w:t>
      </w:r>
      <w:bookmarkEnd w:id="100"/>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require officials who receive bankable money to deposit the money in a bank either by the next banking day or within the period prescribed in the accountable authority’s instructions.</w:t>
      </w:r>
    </w:p>
    <w:p w:rsidR="004C5AC6" w:rsidRPr="006D71E8" w:rsidRDefault="004C5AC6" w:rsidP="004C5AC6">
      <w:pPr>
        <w:pStyle w:val="SOText"/>
      </w:pPr>
      <w:r w:rsidRPr="006D71E8">
        <w:t>This section is made for subparagraph</w:t>
      </w:r>
      <w:r w:rsidR="006D71E8">
        <w:t> </w:t>
      </w:r>
      <w:r w:rsidRPr="006D71E8">
        <w:t>55(2)(a)(i) of the Act.</w:t>
      </w:r>
    </w:p>
    <w:p w:rsidR="004C5AC6" w:rsidRPr="006D71E8" w:rsidRDefault="004C5AC6" w:rsidP="004C5AC6">
      <w:pPr>
        <w:pStyle w:val="subsection"/>
      </w:pPr>
      <w:r w:rsidRPr="006D71E8">
        <w:tab/>
        <w:t>(1)</w:t>
      </w:r>
      <w:r w:rsidRPr="006D71E8">
        <w:tab/>
        <w:t>An official of a Commonwealth entity who receives bankable money must deposit the money in a bank:</w:t>
      </w:r>
    </w:p>
    <w:p w:rsidR="004C5AC6" w:rsidRPr="006D71E8" w:rsidRDefault="004C5AC6" w:rsidP="004C5AC6">
      <w:pPr>
        <w:pStyle w:val="paragraph"/>
      </w:pPr>
      <w:r w:rsidRPr="006D71E8">
        <w:tab/>
        <w:t>(a)</w:t>
      </w:r>
      <w:r w:rsidRPr="006D71E8">
        <w:tab/>
        <w:t>before the end of the next banking day; or</w:t>
      </w:r>
    </w:p>
    <w:p w:rsidR="004C5AC6" w:rsidRPr="006D71E8" w:rsidRDefault="004C5AC6" w:rsidP="004C5AC6">
      <w:pPr>
        <w:pStyle w:val="paragraph"/>
      </w:pPr>
      <w:r w:rsidRPr="006D71E8">
        <w:tab/>
        <w:t>(b)</w:t>
      </w:r>
      <w:r w:rsidRPr="006D71E8">
        <w:tab/>
        <w:t>if the instructions of the accountable authority of a Commonwealth entity that is responsible for the money prescribe a period in which the money must be so deposited—before the end of that period.</w:t>
      </w:r>
    </w:p>
    <w:p w:rsidR="004C5AC6" w:rsidRPr="006D71E8" w:rsidRDefault="004C5AC6" w:rsidP="004C5AC6">
      <w:pPr>
        <w:pStyle w:val="notetext"/>
      </w:pPr>
      <w:r w:rsidRPr="006D71E8">
        <w:t>Note:</w:t>
      </w:r>
      <w:r w:rsidRPr="006D71E8">
        <w:tab/>
        <w:t xml:space="preserve">The accountable authority referred to in </w:t>
      </w:r>
      <w:r w:rsidR="006D71E8">
        <w:t>paragraph (</w:t>
      </w:r>
      <w:r w:rsidRPr="006D71E8">
        <w:t>1)(b) may be the accountable authority of the same Commonwealth entity as the official or it may be the accountable authority of a different Commonwealth entity.</w:t>
      </w:r>
    </w:p>
    <w:p w:rsidR="004C5AC6" w:rsidRPr="006D71E8" w:rsidRDefault="004C5AC6" w:rsidP="004C5AC6">
      <w:pPr>
        <w:pStyle w:val="subsection"/>
      </w:pPr>
      <w:r w:rsidRPr="006D71E8">
        <w:tab/>
        <w:t>(2)</w:t>
      </w:r>
      <w:r w:rsidRPr="006D71E8">
        <w:tab/>
        <w:t xml:space="preserve">A </w:t>
      </w:r>
      <w:r w:rsidRPr="006D71E8">
        <w:rPr>
          <w:b/>
          <w:i/>
        </w:rPr>
        <w:t>banking day</w:t>
      </w:r>
      <w:r w:rsidRPr="006D71E8">
        <w:t xml:space="preserve"> is a day other than a Saturday, a Sunday or a day that is a public holiday in the place where the money was received.</w:t>
      </w:r>
    </w:p>
    <w:p w:rsidR="004C5AC6" w:rsidRPr="006D71E8" w:rsidRDefault="004C5AC6" w:rsidP="004C5AC6">
      <w:pPr>
        <w:pStyle w:val="ActHead5"/>
      </w:pPr>
      <w:bookmarkStart w:id="101" w:name="_Toc82677810"/>
      <w:r w:rsidRPr="001B1F4D">
        <w:rPr>
          <w:rStyle w:val="CharSectno"/>
        </w:rPr>
        <w:t>20</w:t>
      </w:r>
      <w:r w:rsidRPr="006D71E8">
        <w:t xml:space="preserve">  Otherwise dealing with bankable money received by officials</w:t>
      </w:r>
      <w:bookmarkEnd w:id="101"/>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require officials who receive bankable money that is to be held for making payments in relation to the entity to deal with the money in accordance with the accountable authority’s instructions (instead of banking it as required by section</w:t>
      </w:r>
      <w:r w:rsidR="006D71E8">
        <w:t> </w:t>
      </w:r>
      <w:r w:rsidRPr="006D71E8">
        <w:t>19).</w:t>
      </w:r>
    </w:p>
    <w:p w:rsidR="004C5AC6" w:rsidRPr="006D71E8" w:rsidRDefault="004C5AC6" w:rsidP="004C5AC6">
      <w:pPr>
        <w:pStyle w:val="SOText"/>
      </w:pPr>
      <w:r w:rsidRPr="006D71E8">
        <w:t>This section is made for paragraph</w:t>
      </w:r>
      <w:r w:rsidR="006D71E8">
        <w:t> </w:t>
      </w:r>
      <w:r w:rsidRPr="006D71E8">
        <w:t>55(2)(b) of the Act.</w:t>
      </w:r>
    </w:p>
    <w:p w:rsidR="004C5AC6" w:rsidRPr="006D71E8" w:rsidRDefault="004C5AC6" w:rsidP="004C5AC6">
      <w:pPr>
        <w:pStyle w:val="subsection"/>
      </w:pPr>
      <w:r w:rsidRPr="006D71E8">
        <w:tab/>
      </w:r>
      <w:r w:rsidRPr="006D71E8">
        <w:tab/>
        <w:t>If an official of a Commonwealth entity receives bankable money that is to be held for the purposes of making payments in relation to a Commonwealth entity, then the official must deal with the money in accordance with any requirements prescribed by the instructions of the accountable authority of a Commonwealth entity that is responsible for the money, despite section</w:t>
      </w:r>
      <w:r w:rsidR="006D71E8">
        <w:t> </w:t>
      </w:r>
      <w:r w:rsidRPr="006D71E8">
        <w:t>19 (which would otherwise require the money to be deposited in a bank).</w:t>
      </w:r>
    </w:p>
    <w:p w:rsidR="004C5AC6" w:rsidRPr="006D71E8" w:rsidRDefault="004C5AC6" w:rsidP="004C5AC6">
      <w:pPr>
        <w:pStyle w:val="notetext"/>
      </w:pPr>
      <w:r w:rsidRPr="006D71E8">
        <w:lastRenderedPageBreak/>
        <w:t>Note:</w:t>
      </w:r>
      <w:r w:rsidRPr="006D71E8">
        <w:tab/>
        <w:t>The accountable authority referred to in this section may be the accountable authority of the same Commonwealth entity as the official or it may be the accountable authority of a different Commonwealth entity.</w:t>
      </w:r>
    </w:p>
    <w:p w:rsidR="004C5AC6" w:rsidRPr="006D71E8" w:rsidRDefault="004C5AC6" w:rsidP="00062E41">
      <w:pPr>
        <w:pStyle w:val="ActHead5"/>
      </w:pPr>
      <w:bookmarkStart w:id="102" w:name="_Toc82677811"/>
      <w:r w:rsidRPr="001B1F4D">
        <w:rPr>
          <w:rStyle w:val="CharSectno"/>
        </w:rPr>
        <w:t>21</w:t>
      </w:r>
      <w:r w:rsidRPr="006D71E8">
        <w:t xml:space="preserve">  Dealing with unbankable money received by officials</w:t>
      </w:r>
      <w:bookmarkEnd w:id="102"/>
    </w:p>
    <w:p w:rsidR="004C5AC6" w:rsidRPr="006D71E8" w:rsidRDefault="004C5AC6" w:rsidP="00062E41">
      <w:pPr>
        <w:pStyle w:val="SOHeadBold"/>
        <w:keepNext/>
        <w:keepLines/>
      </w:pPr>
      <w:r w:rsidRPr="006D71E8">
        <w:t>Guide to this section</w:t>
      </w:r>
    </w:p>
    <w:p w:rsidR="004C5AC6" w:rsidRPr="006D71E8" w:rsidRDefault="004C5AC6" w:rsidP="00062E41">
      <w:pPr>
        <w:pStyle w:val="SOText"/>
        <w:keepNext/>
        <w:keepLines/>
      </w:pPr>
      <w:r w:rsidRPr="006D71E8">
        <w:t>The purpose of this section is to require officials who receive unbankable money (for example, foreign coins) to deal with the money in accordance with the accountable authority’s instructions.</w:t>
      </w:r>
    </w:p>
    <w:p w:rsidR="004C5AC6" w:rsidRPr="006D71E8" w:rsidRDefault="004C5AC6" w:rsidP="004C5AC6">
      <w:pPr>
        <w:pStyle w:val="SOText"/>
      </w:pPr>
      <w:r w:rsidRPr="006D71E8">
        <w:t>This section is made for subsection</w:t>
      </w:r>
      <w:r w:rsidR="006D71E8">
        <w:t> </w:t>
      </w:r>
      <w:r w:rsidRPr="006D71E8">
        <w:t>55(3) of the Act.</w:t>
      </w:r>
    </w:p>
    <w:p w:rsidR="004C5AC6" w:rsidRPr="006D71E8" w:rsidRDefault="004C5AC6" w:rsidP="004C5AC6">
      <w:pPr>
        <w:pStyle w:val="subsection"/>
      </w:pPr>
      <w:r w:rsidRPr="006D71E8">
        <w:tab/>
      </w:r>
      <w:r w:rsidRPr="006D71E8">
        <w:tab/>
        <w:t>An official of a Commonwealth entity who receives relevant money that is not bankable money must deal with the money in accordance with any requirements prescribed by the instructions of the accountable authority of a Commonwealth entity that is responsible for the money.</w:t>
      </w:r>
    </w:p>
    <w:p w:rsidR="004C5AC6" w:rsidRPr="006D71E8" w:rsidRDefault="004C5AC6" w:rsidP="004C5AC6">
      <w:pPr>
        <w:pStyle w:val="notetext"/>
      </w:pPr>
      <w:r w:rsidRPr="006D71E8">
        <w:t>Note:</w:t>
      </w:r>
      <w:r w:rsidRPr="006D71E8">
        <w:tab/>
        <w:t>The accountable authority referred to in this section may be the accountable authority of the same Commonwealth entity as the official or it may be the accountable authority of a different Commonwealth entity.</w:t>
      </w:r>
    </w:p>
    <w:p w:rsidR="004C5AC6" w:rsidRPr="006D71E8" w:rsidRDefault="004C5AC6" w:rsidP="004C5AC6">
      <w:pPr>
        <w:pStyle w:val="ActHead3"/>
        <w:pageBreakBefore/>
      </w:pPr>
      <w:bookmarkStart w:id="103" w:name="_Toc82677812"/>
      <w:r w:rsidRPr="001B1F4D">
        <w:rPr>
          <w:rStyle w:val="CharDivNo"/>
        </w:rPr>
        <w:lastRenderedPageBreak/>
        <w:t>Division</w:t>
      </w:r>
      <w:r w:rsidR="006D71E8" w:rsidRPr="001B1F4D">
        <w:rPr>
          <w:rStyle w:val="CharDivNo"/>
        </w:rPr>
        <w:t> </w:t>
      </w:r>
      <w:r w:rsidRPr="001B1F4D">
        <w:rPr>
          <w:rStyle w:val="CharDivNo"/>
        </w:rPr>
        <w:t>3</w:t>
      </w:r>
      <w:r w:rsidRPr="006D71E8">
        <w:t>—</w:t>
      </w:r>
      <w:r w:rsidRPr="001B1F4D">
        <w:rPr>
          <w:rStyle w:val="CharDivText"/>
        </w:rPr>
        <w:t>Borrowing</w:t>
      </w:r>
      <w:bookmarkEnd w:id="103"/>
    </w:p>
    <w:p w:rsidR="004C5AC6" w:rsidRPr="006D71E8" w:rsidRDefault="004C5AC6" w:rsidP="004C5AC6">
      <w:pPr>
        <w:pStyle w:val="ActHead5"/>
      </w:pPr>
      <w:bookmarkStart w:id="104" w:name="_Toc82677813"/>
      <w:r w:rsidRPr="001B1F4D">
        <w:rPr>
          <w:rStyle w:val="CharSectno"/>
        </w:rPr>
        <w:t>21A</w:t>
      </w:r>
      <w:r w:rsidRPr="006D71E8">
        <w:t xml:space="preserve">  Borrowing by corporate Commonwealth entities</w:t>
      </w:r>
      <w:bookmarkEnd w:id="104"/>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authorise borrowing of money by a corporate Commonwealth entity.</w:t>
      </w:r>
    </w:p>
    <w:p w:rsidR="004C5AC6" w:rsidRPr="006D71E8" w:rsidRDefault="004C5AC6" w:rsidP="004C5AC6">
      <w:pPr>
        <w:pStyle w:val="SOText"/>
      </w:pPr>
      <w:r w:rsidRPr="006D71E8">
        <w:t>This section is made for paragraph</w:t>
      </w:r>
      <w:r w:rsidR="006D71E8">
        <w:t> </w:t>
      </w:r>
      <w:r w:rsidRPr="006D71E8">
        <w:t>57(1)(c) of the Act.</w:t>
      </w:r>
    </w:p>
    <w:p w:rsidR="004C5AC6" w:rsidRPr="006D71E8" w:rsidRDefault="004C5AC6" w:rsidP="004C5AC6">
      <w:pPr>
        <w:pStyle w:val="subsection"/>
      </w:pPr>
      <w:r w:rsidRPr="006D71E8">
        <w:tab/>
      </w:r>
      <w:r w:rsidRPr="006D71E8">
        <w:tab/>
        <w:t>A borrowing of money by a corporate Commonwealth entity is authorised if:</w:t>
      </w:r>
    </w:p>
    <w:p w:rsidR="004C5AC6" w:rsidRPr="006D71E8" w:rsidRDefault="004C5AC6" w:rsidP="004C5AC6">
      <w:pPr>
        <w:pStyle w:val="paragraph"/>
      </w:pPr>
      <w:r w:rsidRPr="006D71E8">
        <w:tab/>
        <w:t>(a)</w:t>
      </w:r>
      <w:r w:rsidRPr="006D71E8">
        <w:tab/>
        <w:t>the borrowing is the obtaining of credit by way of credit card, credit voucher or similar credit facility; and</w:t>
      </w:r>
    </w:p>
    <w:p w:rsidR="004C5AC6" w:rsidRPr="006D71E8" w:rsidRDefault="004C5AC6" w:rsidP="004C5AC6">
      <w:pPr>
        <w:pStyle w:val="paragraph"/>
      </w:pPr>
      <w:r w:rsidRPr="006D71E8">
        <w:tab/>
        <w:t>(b)</w:t>
      </w:r>
      <w:r w:rsidRPr="006D71E8">
        <w:tab/>
        <w:t>the agreement for the borrowing requires the amount borrowed to be repaid by the entity within 90 days.</w:t>
      </w:r>
    </w:p>
    <w:p w:rsidR="004C5AC6" w:rsidRPr="006D71E8" w:rsidRDefault="004C5AC6" w:rsidP="004C5AC6">
      <w:pPr>
        <w:pStyle w:val="ActHead3"/>
        <w:pageBreakBefore/>
      </w:pPr>
      <w:bookmarkStart w:id="105" w:name="_Toc82677814"/>
      <w:r w:rsidRPr="001B1F4D">
        <w:rPr>
          <w:rStyle w:val="CharDivNo"/>
        </w:rPr>
        <w:lastRenderedPageBreak/>
        <w:t>Division</w:t>
      </w:r>
      <w:r w:rsidR="006D71E8" w:rsidRPr="001B1F4D">
        <w:rPr>
          <w:rStyle w:val="CharDivNo"/>
        </w:rPr>
        <w:t> </w:t>
      </w:r>
      <w:r w:rsidRPr="001B1F4D">
        <w:rPr>
          <w:rStyle w:val="CharDivNo"/>
        </w:rPr>
        <w:t>4</w:t>
      </w:r>
      <w:r w:rsidRPr="006D71E8">
        <w:t>—</w:t>
      </w:r>
      <w:r w:rsidRPr="001B1F4D">
        <w:rPr>
          <w:rStyle w:val="CharDivText"/>
        </w:rPr>
        <w:t>Investment</w:t>
      </w:r>
      <w:bookmarkEnd w:id="105"/>
    </w:p>
    <w:p w:rsidR="004C5AC6" w:rsidRPr="006D71E8" w:rsidRDefault="004C5AC6" w:rsidP="004C5AC6">
      <w:pPr>
        <w:pStyle w:val="ActHead5"/>
      </w:pPr>
      <w:bookmarkStart w:id="106" w:name="_Toc82677815"/>
      <w:r w:rsidRPr="001B1F4D">
        <w:rPr>
          <w:rStyle w:val="CharSectno"/>
        </w:rPr>
        <w:t>22</w:t>
      </w:r>
      <w:r w:rsidRPr="006D71E8">
        <w:t xml:space="preserve">  Investment by the Commonwealth</w:t>
      </w:r>
      <w:bookmarkEnd w:id="106"/>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set out additional forms of investment that the Finance Minister and Treasurer are authorised to make for the Commonwealth.</w:t>
      </w:r>
    </w:p>
    <w:p w:rsidR="004C5AC6" w:rsidRPr="006D71E8" w:rsidRDefault="004C5AC6" w:rsidP="004C5AC6">
      <w:pPr>
        <w:pStyle w:val="SOText"/>
      </w:pPr>
      <w:r w:rsidRPr="006D71E8">
        <w:t>This section is made for subparagraph</w:t>
      </w:r>
      <w:r w:rsidR="006D71E8">
        <w:t> </w:t>
      </w:r>
      <w:r w:rsidRPr="006D71E8">
        <w:t>58(8)(a)(iii) of the Act.</w:t>
      </w:r>
    </w:p>
    <w:p w:rsidR="004C5AC6" w:rsidRPr="006D71E8" w:rsidRDefault="004C5AC6" w:rsidP="004C5AC6">
      <w:pPr>
        <w:pStyle w:val="subsection"/>
      </w:pPr>
      <w:r w:rsidRPr="006D71E8">
        <w:tab/>
        <w:t>(1)</w:t>
      </w:r>
      <w:r w:rsidRPr="006D71E8">
        <w:tab/>
        <w:t>Each of the following forms of investment is an authorised investment for the Commonwealth:</w:t>
      </w:r>
    </w:p>
    <w:p w:rsidR="004C5AC6" w:rsidRPr="006D71E8" w:rsidRDefault="004C5AC6" w:rsidP="004C5AC6">
      <w:pPr>
        <w:pStyle w:val="paragraph"/>
      </w:pPr>
      <w:r w:rsidRPr="006D71E8">
        <w:tab/>
        <w:t>(a)</w:t>
      </w:r>
      <w:r w:rsidRPr="006D71E8">
        <w:tab/>
        <w:t>a bill of exchange that is accepted or endorsed only by a bank;</w:t>
      </w:r>
    </w:p>
    <w:p w:rsidR="004C5AC6" w:rsidRPr="006D71E8" w:rsidRDefault="004C5AC6" w:rsidP="004C5AC6">
      <w:pPr>
        <w:pStyle w:val="paragraph"/>
      </w:pPr>
      <w:r w:rsidRPr="006D71E8">
        <w:tab/>
        <w:t>(b)</w:t>
      </w:r>
      <w:r w:rsidRPr="006D71E8">
        <w:tab/>
        <w:t>a professionally</w:t>
      </w:r>
      <w:r w:rsidR="001B1F4D">
        <w:noBreakHyphen/>
      </w:r>
      <w:r w:rsidRPr="006D71E8">
        <w:t xml:space="preserve">managed money market trust, but only if the </w:t>
      </w:r>
      <w:r w:rsidRPr="006D71E8">
        <w:rPr>
          <w:color w:val="000000"/>
        </w:rPr>
        <w:t>Finance Minister</w:t>
      </w:r>
      <w:r w:rsidRPr="006D71E8">
        <w:t xml:space="preserve"> or the Treasurer is satisfied that:</w:t>
      </w:r>
    </w:p>
    <w:p w:rsidR="004C5AC6" w:rsidRPr="006D71E8" w:rsidRDefault="004C5AC6" w:rsidP="004C5AC6">
      <w:pPr>
        <w:pStyle w:val="paragraphsub"/>
      </w:pPr>
      <w:r w:rsidRPr="006D71E8">
        <w:tab/>
        <w:t>(i)</w:t>
      </w:r>
      <w:r w:rsidRPr="006D71E8">
        <w:tab/>
        <w:t xml:space="preserve">the only investments managed by the trust are those referred to in </w:t>
      </w:r>
      <w:r w:rsidR="006D71E8">
        <w:t>paragraph (</w:t>
      </w:r>
      <w:r w:rsidRPr="006D71E8">
        <w:t>a) of this subsection or subparagraph</w:t>
      </w:r>
      <w:r w:rsidR="006D71E8">
        <w:t> </w:t>
      </w:r>
      <w:r w:rsidRPr="006D71E8">
        <w:t>58(8)(a)(i) or (ii) of the Act; and</w:t>
      </w:r>
    </w:p>
    <w:p w:rsidR="004C5AC6" w:rsidRPr="006D71E8" w:rsidRDefault="004C5AC6" w:rsidP="004C5AC6">
      <w:pPr>
        <w:pStyle w:val="paragraphsub"/>
      </w:pPr>
      <w:r w:rsidRPr="006D71E8">
        <w:tab/>
        <w:t>(ii)</w:t>
      </w:r>
      <w:r w:rsidRPr="006D71E8">
        <w:tab/>
        <w:t>a charge over trust assets does not support any borrowing by the trustee in relation to the trust;</w:t>
      </w:r>
    </w:p>
    <w:p w:rsidR="004C5AC6" w:rsidRPr="006D71E8" w:rsidRDefault="004C5AC6" w:rsidP="004C5AC6">
      <w:pPr>
        <w:pStyle w:val="paragraph"/>
      </w:pPr>
      <w:r w:rsidRPr="006D71E8">
        <w:tab/>
        <w:t>(c)</w:t>
      </w:r>
      <w:r w:rsidRPr="006D71E8">
        <w:tab/>
        <w:t xml:space="preserve">a dematerialised security that is the equivalent of an investment referred to in </w:t>
      </w:r>
      <w:r w:rsidR="006D71E8">
        <w:t>paragraph (</w:t>
      </w:r>
      <w:r w:rsidRPr="006D71E8">
        <w:t>a) of this subsection or subparagraph</w:t>
      </w:r>
      <w:r w:rsidR="006D71E8">
        <w:t> </w:t>
      </w:r>
      <w:r w:rsidRPr="006D71E8">
        <w:t>58(8)(a)(i) of the Act.</w:t>
      </w:r>
    </w:p>
    <w:p w:rsidR="004C5AC6" w:rsidRPr="006D71E8" w:rsidRDefault="004C5AC6" w:rsidP="004C5AC6">
      <w:pPr>
        <w:pStyle w:val="subsection"/>
      </w:pPr>
      <w:r w:rsidRPr="006D71E8">
        <w:tab/>
        <w:t>(2)</w:t>
      </w:r>
      <w:r w:rsidRPr="006D71E8">
        <w:tab/>
        <w:t xml:space="preserve">A </w:t>
      </w:r>
      <w:r w:rsidRPr="006D71E8">
        <w:rPr>
          <w:b/>
          <w:i/>
        </w:rPr>
        <w:t>dematerialised security</w:t>
      </w:r>
      <w:r w:rsidRPr="006D71E8">
        <w:t xml:space="preserve"> is a dematerialised security that is deposited in the Austraclear System.</w:t>
      </w:r>
    </w:p>
    <w:p w:rsidR="004C5AC6" w:rsidRPr="006D71E8" w:rsidRDefault="004C5AC6" w:rsidP="004C5AC6">
      <w:pPr>
        <w:pStyle w:val="notetext"/>
      </w:pPr>
      <w:r w:rsidRPr="006D71E8">
        <w:t>Note:</w:t>
      </w:r>
      <w:r w:rsidRPr="006D71E8">
        <w:tab/>
        <w:t>Information about the Austraclear System can be found on the Australian Securities Exchange’s website (http://www.asx.com.au).</w:t>
      </w:r>
    </w:p>
    <w:p w:rsidR="004C5AC6" w:rsidRPr="006D71E8" w:rsidRDefault="004C5AC6" w:rsidP="004C5AC6">
      <w:pPr>
        <w:pStyle w:val="ActHead5"/>
      </w:pPr>
      <w:bookmarkStart w:id="107" w:name="_Toc82677816"/>
      <w:r w:rsidRPr="001B1F4D">
        <w:rPr>
          <w:rStyle w:val="CharSectno"/>
        </w:rPr>
        <w:t>22A</w:t>
      </w:r>
      <w:r w:rsidRPr="006D71E8">
        <w:t xml:space="preserve">  Investment by corporate Commonwealth entities</w:t>
      </w:r>
      <w:bookmarkEnd w:id="107"/>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set out an additional form of investment that a corporate Commonwealth entity is authorised to make.</w:t>
      </w:r>
    </w:p>
    <w:p w:rsidR="004C5AC6" w:rsidRPr="006D71E8" w:rsidRDefault="004C5AC6" w:rsidP="004C5AC6">
      <w:pPr>
        <w:pStyle w:val="SOText"/>
      </w:pPr>
      <w:r w:rsidRPr="006D71E8">
        <w:t>This section is made for subparagraph</w:t>
      </w:r>
      <w:r w:rsidR="006D71E8">
        <w:t> </w:t>
      </w:r>
      <w:r w:rsidRPr="006D71E8">
        <w:t>59(1)(b)(iv) of the Act.</w:t>
      </w:r>
    </w:p>
    <w:p w:rsidR="004C5AC6" w:rsidRPr="006D71E8" w:rsidRDefault="004C5AC6" w:rsidP="004C5AC6">
      <w:pPr>
        <w:pStyle w:val="subsection"/>
      </w:pPr>
      <w:r w:rsidRPr="006D71E8">
        <w:tab/>
      </w:r>
      <w:r w:rsidRPr="006D71E8">
        <w:tab/>
        <w:t>An investment is a prescribed form of investment for a corporate Commonwealth entity if it:</w:t>
      </w:r>
    </w:p>
    <w:p w:rsidR="004C5AC6" w:rsidRPr="006D71E8" w:rsidRDefault="004C5AC6" w:rsidP="004C5AC6">
      <w:pPr>
        <w:pStyle w:val="paragraph"/>
      </w:pPr>
      <w:r w:rsidRPr="006D71E8">
        <w:tab/>
        <w:t>(a)</w:t>
      </w:r>
      <w:r w:rsidRPr="006D71E8">
        <w:tab/>
        <w:t>is a dematerialised security that is the equivalent of an investment referred to in subparagraph</w:t>
      </w:r>
      <w:r w:rsidR="006D71E8">
        <w:t> </w:t>
      </w:r>
      <w:r w:rsidRPr="006D71E8">
        <w:t>59(1)(b)(ii) of the Act; and</w:t>
      </w:r>
    </w:p>
    <w:p w:rsidR="004C5AC6" w:rsidRPr="006D71E8" w:rsidRDefault="004C5AC6" w:rsidP="004C5AC6">
      <w:pPr>
        <w:pStyle w:val="paragraph"/>
      </w:pPr>
      <w:r w:rsidRPr="006D71E8">
        <w:tab/>
        <w:t>(b)</w:t>
      </w:r>
      <w:r w:rsidRPr="006D71E8">
        <w:tab/>
        <w:t>is in the name of the corporate Commonwealth entity; and</w:t>
      </w:r>
    </w:p>
    <w:p w:rsidR="004C5AC6" w:rsidRPr="006D71E8" w:rsidRDefault="004C5AC6" w:rsidP="004C5AC6">
      <w:pPr>
        <w:pStyle w:val="paragraph"/>
      </w:pPr>
      <w:r w:rsidRPr="006D71E8">
        <w:tab/>
        <w:t>(c)</w:t>
      </w:r>
      <w:r w:rsidRPr="006D71E8">
        <w:tab/>
        <w:t>is denominated in Australian currency.</w:t>
      </w:r>
    </w:p>
    <w:p w:rsidR="00F06490" w:rsidRPr="006D71E8" w:rsidRDefault="00F06490" w:rsidP="008E764E">
      <w:pPr>
        <w:pStyle w:val="ActHead3"/>
        <w:pageBreakBefore/>
      </w:pPr>
      <w:bookmarkStart w:id="108" w:name="_Toc82677817"/>
      <w:r w:rsidRPr="001B1F4D">
        <w:rPr>
          <w:rStyle w:val="CharDivNo"/>
        </w:rPr>
        <w:lastRenderedPageBreak/>
        <w:t>Division</w:t>
      </w:r>
      <w:r w:rsidR="006D71E8" w:rsidRPr="001B1F4D">
        <w:rPr>
          <w:rStyle w:val="CharDivNo"/>
        </w:rPr>
        <w:t> </w:t>
      </w:r>
      <w:r w:rsidRPr="001B1F4D">
        <w:rPr>
          <w:rStyle w:val="CharDivNo"/>
        </w:rPr>
        <w:t>4A</w:t>
      </w:r>
      <w:r w:rsidRPr="006D71E8">
        <w:t>—</w:t>
      </w:r>
      <w:r w:rsidRPr="001B1F4D">
        <w:rPr>
          <w:rStyle w:val="CharDivText"/>
        </w:rPr>
        <w:t>Indemnities and exemptions by corporate Commonwealth entities</w:t>
      </w:r>
      <w:bookmarkEnd w:id="108"/>
    </w:p>
    <w:p w:rsidR="00F06490" w:rsidRPr="006D71E8" w:rsidRDefault="00F06490" w:rsidP="00F06490">
      <w:pPr>
        <w:pStyle w:val="ActHead5"/>
      </w:pPr>
      <w:bookmarkStart w:id="109" w:name="_Toc82677818"/>
      <w:r w:rsidRPr="001B1F4D">
        <w:rPr>
          <w:rStyle w:val="CharSectno"/>
        </w:rPr>
        <w:t>22B</w:t>
      </w:r>
      <w:r w:rsidRPr="006D71E8">
        <w:t xml:space="preserve">  Indemnities and exemptions by corporate Commonwealth entities</w:t>
      </w:r>
      <w:bookmarkEnd w:id="109"/>
    </w:p>
    <w:p w:rsidR="00F06490" w:rsidRPr="006D71E8" w:rsidRDefault="00F06490" w:rsidP="00F06490">
      <w:pPr>
        <w:pStyle w:val="SOHeadBold"/>
      </w:pPr>
      <w:r w:rsidRPr="006D71E8">
        <w:t>Guide to this section</w:t>
      </w:r>
    </w:p>
    <w:p w:rsidR="00F06490" w:rsidRPr="006D71E8" w:rsidRDefault="00F06490" w:rsidP="00F06490">
      <w:pPr>
        <w:pStyle w:val="SOText"/>
      </w:pPr>
      <w:r w:rsidRPr="006D71E8">
        <w:t>The purpose of this section is to prescribe requirements relating to the granting of indemnities and exemptions by corporate Commonwealth entities.</w:t>
      </w:r>
    </w:p>
    <w:p w:rsidR="00F06490" w:rsidRPr="006D71E8" w:rsidRDefault="00F06490" w:rsidP="00F06490">
      <w:pPr>
        <w:pStyle w:val="SOText"/>
      </w:pPr>
      <w:r w:rsidRPr="006D71E8">
        <w:t>It provides that in certain circumstances corporate Commonwealth entities are not allowed to give indemnities.</w:t>
      </w:r>
    </w:p>
    <w:p w:rsidR="00F06490" w:rsidRPr="006D71E8" w:rsidRDefault="00F06490" w:rsidP="00F06490">
      <w:pPr>
        <w:pStyle w:val="SOText"/>
      </w:pPr>
      <w:r w:rsidRPr="006D71E8">
        <w:t>It also provides that corporate Commonwealth entities are not allowed to grant exemptions to persons for liabilities incurred as officials of the entity.</w:t>
      </w:r>
    </w:p>
    <w:p w:rsidR="00F06490" w:rsidRPr="006D71E8" w:rsidRDefault="00F06490" w:rsidP="00F06490">
      <w:pPr>
        <w:pStyle w:val="SOText"/>
      </w:pPr>
      <w:r w:rsidRPr="006D71E8">
        <w:t>This section is made for section</w:t>
      </w:r>
      <w:r w:rsidR="006D71E8">
        <w:t> </w:t>
      </w:r>
      <w:r w:rsidRPr="006D71E8">
        <w:t>61 and paragraphs 102(1)(a), (b) and (d) of the Act.</w:t>
      </w:r>
    </w:p>
    <w:p w:rsidR="00F06490" w:rsidRPr="006D71E8" w:rsidRDefault="00F06490" w:rsidP="00F06490">
      <w:pPr>
        <w:pStyle w:val="SubsectionHead"/>
      </w:pPr>
      <w:r w:rsidRPr="006D71E8">
        <w:t>When indemnity for liability (other than for legal costs) not allowed</w:t>
      </w:r>
    </w:p>
    <w:p w:rsidR="00F06490" w:rsidRPr="006D71E8" w:rsidRDefault="00F06490" w:rsidP="00F06490">
      <w:pPr>
        <w:pStyle w:val="subsection"/>
      </w:pPr>
      <w:r w:rsidRPr="006D71E8">
        <w:tab/>
        <w:t>(1)</w:t>
      </w:r>
      <w:r w:rsidRPr="006D71E8">
        <w:tab/>
        <w:t>A corporate Commonwealth entity, or a subsidiary of a corporate Commonwealth entity, must not indemnify a person (whether by agreement or by making a payment and whether directly or through an interposed entity) against any of the following liabilities incurred as an official of the entity:</w:t>
      </w:r>
    </w:p>
    <w:p w:rsidR="00F06490" w:rsidRPr="006D71E8" w:rsidRDefault="00F06490" w:rsidP="00F06490">
      <w:pPr>
        <w:pStyle w:val="paragraph"/>
      </w:pPr>
      <w:r w:rsidRPr="006D71E8">
        <w:tab/>
        <w:t>(a)</w:t>
      </w:r>
      <w:r w:rsidRPr="006D71E8">
        <w:tab/>
        <w:t>a liability to pay a pecuniary penalty for the contravention of a law of the Commonwealth, a State or a Territory;</w:t>
      </w:r>
    </w:p>
    <w:p w:rsidR="00F06490" w:rsidRPr="006D71E8" w:rsidRDefault="00F06490" w:rsidP="00F06490">
      <w:pPr>
        <w:pStyle w:val="paragraph"/>
      </w:pPr>
      <w:r w:rsidRPr="006D71E8">
        <w:tab/>
        <w:t>(b)</w:t>
      </w:r>
      <w:r w:rsidRPr="006D71E8">
        <w:tab/>
        <w:t>a liability to pay a pecuniary penalty for an offence against a law of the Commonwealth, a State or a Territory;</w:t>
      </w:r>
    </w:p>
    <w:p w:rsidR="00F06490" w:rsidRPr="006D71E8" w:rsidRDefault="00F06490" w:rsidP="00F06490">
      <w:pPr>
        <w:pStyle w:val="paragraph"/>
      </w:pPr>
      <w:r w:rsidRPr="006D71E8">
        <w:tab/>
        <w:t>(c)</w:t>
      </w:r>
      <w:r w:rsidRPr="006D71E8">
        <w:tab/>
        <w:t>a liability arising out of conduct that was not in good faith and is owed to someone other than:</w:t>
      </w:r>
    </w:p>
    <w:p w:rsidR="00F06490" w:rsidRPr="006D71E8" w:rsidRDefault="00F06490" w:rsidP="00F06490">
      <w:pPr>
        <w:pStyle w:val="paragraphsub"/>
      </w:pPr>
      <w:r w:rsidRPr="006D71E8">
        <w:tab/>
        <w:t>(i)</w:t>
      </w:r>
      <w:r w:rsidRPr="006D71E8">
        <w:tab/>
        <w:t>the entity; or</w:t>
      </w:r>
    </w:p>
    <w:p w:rsidR="00F06490" w:rsidRPr="006D71E8" w:rsidRDefault="00F06490" w:rsidP="00F06490">
      <w:pPr>
        <w:pStyle w:val="paragraphsub"/>
      </w:pPr>
      <w:r w:rsidRPr="006D71E8">
        <w:tab/>
        <w:t>(ii)</w:t>
      </w:r>
      <w:r w:rsidRPr="006D71E8">
        <w:tab/>
        <w:t>a subsidiary of the entity;</w:t>
      </w:r>
    </w:p>
    <w:p w:rsidR="00F06490" w:rsidRPr="006D71E8" w:rsidRDefault="00F06490" w:rsidP="00F06490">
      <w:pPr>
        <w:pStyle w:val="paragraph"/>
      </w:pPr>
      <w:r w:rsidRPr="006D71E8">
        <w:tab/>
        <w:t>(d)</w:t>
      </w:r>
      <w:r w:rsidRPr="006D71E8">
        <w:tab/>
        <w:t>a liability to the entity or a subsidiary of the entity.</w:t>
      </w:r>
    </w:p>
    <w:p w:rsidR="00F06490" w:rsidRPr="006D71E8" w:rsidRDefault="00F06490" w:rsidP="00F06490">
      <w:pPr>
        <w:pStyle w:val="subsection2"/>
      </w:pPr>
      <w:r w:rsidRPr="006D71E8">
        <w:t>This subsection does not apply to a liability for legal costs.</w:t>
      </w:r>
    </w:p>
    <w:p w:rsidR="00F06490" w:rsidRPr="006D71E8" w:rsidRDefault="00F06490" w:rsidP="00F06490">
      <w:pPr>
        <w:pStyle w:val="SubsectionHead"/>
      </w:pPr>
      <w:r w:rsidRPr="006D71E8">
        <w:t>When indemnity for legal costs not allowed</w:t>
      </w:r>
    </w:p>
    <w:p w:rsidR="00F06490" w:rsidRPr="006D71E8" w:rsidRDefault="00F06490" w:rsidP="00F06490">
      <w:pPr>
        <w:pStyle w:val="subsection"/>
      </w:pPr>
      <w:r w:rsidRPr="006D71E8">
        <w:tab/>
        <w:t>(2)</w:t>
      </w:r>
      <w:r w:rsidRPr="006D71E8">
        <w:tab/>
        <w:t>A corporate Commonwealth entity, or a subsidiary of a corporate Commonwealth entity, must not indemnify a person (whether by agreement or by making a payment and whether directly or through an interposed entity) against legal costs incurred in defending an action for a liability incurred as an official of the entity if the costs are incurred:</w:t>
      </w:r>
    </w:p>
    <w:p w:rsidR="00F06490" w:rsidRPr="006D71E8" w:rsidRDefault="00F06490" w:rsidP="00F06490">
      <w:pPr>
        <w:pStyle w:val="paragraph"/>
      </w:pPr>
      <w:r w:rsidRPr="006D71E8">
        <w:tab/>
        <w:t>(a)</w:t>
      </w:r>
      <w:r w:rsidRPr="006D71E8">
        <w:tab/>
        <w:t xml:space="preserve">in defending or resisting proceedings in which an outcome is that the person is found to have a liability for which they could not be indemnified under </w:t>
      </w:r>
      <w:r w:rsidR="00343DA7">
        <w:t>subsection (</w:t>
      </w:r>
      <w:r w:rsidRPr="006D71E8">
        <w:t>1); or</w:t>
      </w:r>
    </w:p>
    <w:p w:rsidR="00F06490" w:rsidRPr="006D71E8" w:rsidRDefault="00F06490" w:rsidP="00F06490">
      <w:pPr>
        <w:pStyle w:val="paragraph"/>
      </w:pPr>
      <w:r w:rsidRPr="006D71E8">
        <w:lastRenderedPageBreak/>
        <w:tab/>
        <w:t>(b)</w:t>
      </w:r>
      <w:r w:rsidRPr="006D71E8">
        <w:tab/>
        <w:t>in defending or resisting criminal proceedings in which an outcome is that the person is found guilty.</w:t>
      </w:r>
    </w:p>
    <w:p w:rsidR="00F06490" w:rsidRPr="006D71E8" w:rsidRDefault="00F06490" w:rsidP="00F06490">
      <w:pPr>
        <w:pStyle w:val="subsection"/>
      </w:pPr>
      <w:r w:rsidRPr="006D71E8">
        <w:tab/>
        <w:t>(3)</w:t>
      </w:r>
      <w:r w:rsidRPr="006D71E8">
        <w:tab/>
        <w:t xml:space="preserve">For the purposes of </w:t>
      </w:r>
      <w:r w:rsidR="00343DA7">
        <w:t>subsection (</w:t>
      </w:r>
      <w:r w:rsidRPr="006D71E8">
        <w:t>2), an outcome of proceedings includes the outcome of any appeal in relation to the proceedings.</w:t>
      </w:r>
    </w:p>
    <w:p w:rsidR="00F06490" w:rsidRPr="006D71E8" w:rsidRDefault="00F06490" w:rsidP="00F06490">
      <w:pPr>
        <w:pStyle w:val="SubsectionHead"/>
      </w:pPr>
      <w:r w:rsidRPr="006D71E8">
        <w:t>Exemptions not allowed</w:t>
      </w:r>
    </w:p>
    <w:p w:rsidR="00F06490" w:rsidRPr="006D71E8" w:rsidRDefault="00F06490" w:rsidP="00F06490">
      <w:pPr>
        <w:pStyle w:val="subsection"/>
      </w:pPr>
      <w:r w:rsidRPr="006D71E8">
        <w:tab/>
        <w:t>(4)</w:t>
      </w:r>
      <w:r w:rsidRPr="006D71E8">
        <w:tab/>
        <w:t>A corporate Commonwealth entity, or a subsidiary of a corporate Commonwealth entity, must not exempt a person (whether directly or through an interposed entity) from a liability to the entity incurred as an official of the entity.</w:t>
      </w:r>
    </w:p>
    <w:p w:rsidR="004C5AC6" w:rsidRPr="006D71E8" w:rsidRDefault="004C5AC6" w:rsidP="004C5AC6">
      <w:pPr>
        <w:pStyle w:val="ActHead3"/>
        <w:pageBreakBefore/>
      </w:pPr>
      <w:bookmarkStart w:id="110" w:name="_Toc82677819"/>
      <w:r w:rsidRPr="001B1F4D">
        <w:rPr>
          <w:rStyle w:val="CharDivNo"/>
        </w:rPr>
        <w:lastRenderedPageBreak/>
        <w:t>Division</w:t>
      </w:r>
      <w:r w:rsidR="006D71E8" w:rsidRPr="001B1F4D">
        <w:rPr>
          <w:rStyle w:val="CharDivNo"/>
        </w:rPr>
        <w:t> </w:t>
      </w:r>
      <w:r w:rsidRPr="001B1F4D">
        <w:rPr>
          <w:rStyle w:val="CharDivNo"/>
        </w:rPr>
        <w:t>5</w:t>
      </w:r>
      <w:r w:rsidRPr="006D71E8">
        <w:t>—</w:t>
      </w:r>
      <w:r w:rsidRPr="001B1F4D">
        <w:rPr>
          <w:rStyle w:val="CharDivText"/>
        </w:rPr>
        <w:t>Insurance</w:t>
      </w:r>
      <w:bookmarkEnd w:id="110"/>
    </w:p>
    <w:p w:rsidR="004C5AC6" w:rsidRPr="006D71E8" w:rsidRDefault="004C5AC6" w:rsidP="004C5AC6">
      <w:pPr>
        <w:pStyle w:val="ActHead5"/>
      </w:pPr>
      <w:bookmarkStart w:id="111" w:name="_Toc82677820"/>
      <w:r w:rsidRPr="001B1F4D">
        <w:rPr>
          <w:rStyle w:val="CharSectno"/>
        </w:rPr>
        <w:t>23</w:t>
      </w:r>
      <w:r w:rsidRPr="006D71E8">
        <w:t xml:space="preserve">  Insurance obtained by corporate Commonwealth entities</w:t>
      </w:r>
      <w:bookmarkEnd w:id="111"/>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restrict corporate Commonwealth entities from insuring officials of the entity against liabilities relating to breach of duty.</w:t>
      </w:r>
    </w:p>
    <w:p w:rsidR="004C5AC6" w:rsidRPr="006D71E8" w:rsidRDefault="004C5AC6" w:rsidP="004C5AC6">
      <w:pPr>
        <w:pStyle w:val="SOText"/>
      </w:pPr>
      <w:r w:rsidRPr="006D71E8">
        <w:t>This section is made for section</w:t>
      </w:r>
      <w:r w:rsidR="006D71E8">
        <w:t> </w:t>
      </w:r>
      <w:r w:rsidRPr="006D71E8">
        <w:t>62 of the Act.</w:t>
      </w:r>
    </w:p>
    <w:p w:rsidR="004C5AC6" w:rsidRPr="006D71E8" w:rsidRDefault="004C5AC6" w:rsidP="004C5AC6">
      <w:pPr>
        <w:pStyle w:val="subsection"/>
      </w:pPr>
      <w:r w:rsidRPr="006D71E8">
        <w:tab/>
        <w:t>(1)</w:t>
      </w:r>
      <w:r w:rsidRPr="006D71E8">
        <w:tab/>
        <w:t>A corporate Commonwealth entity must not insure an official of the entity against a liability (other than one for legal costs) arising out of:</w:t>
      </w:r>
    </w:p>
    <w:p w:rsidR="004C5AC6" w:rsidRPr="006D71E8" w:rsidRDefault="004C5AC6" w:rsidP="004C5AC6">
      <w:pPr>
        <w:pStyle w:val="paragraph"/>
      </w:pPr>
      <w:r w:rsidRPr="006D71E8">
        <w:tab/>
        <w:t>(a)</w:t>
      </w:r>
      <w:r w:rsidRPr="006D71E8">
        <w:tab/>
        <w:t>conduct involving a wilful breach of duty, arising at common law, in equity or under the finance law (other than section</w:t>
      </w:r>
      <w:r w:rsidR="006D71E8">
        <w:t> </w:t>
      </w:r>
      <w:r w:rsidRPr="006D71E8">
        <w:t>27 or 28 of the Act), in relation to the entity; or</w:t>
      </w:r>
    </w:p>
    <w:p w:rsidR="004C5AC6" w:rsidRPr="006D71E8" w:rsidRDefault="004C5AC6" w:rsidP="004C5AC6">
      <w:pPr>
        <w:pStyle w:val="paragraph"/>
      </w:pPr>
      <w:r w:rsidRPr="006D71E8">
        <w:tab/>
        <w:t>(b)</w:t>
      </w:r>
      <w:r w:rsidRPr="006D71E8">
        <w:tab/>
        <w:t>a contravention of section</w:t>
      </w:r>
      <w:r w:rsidR="006D71E8">
        <w:t> </w:t>
      </w:r>
      <w:r w:rsidRPr="006D71E8">
        <w:t>27 or 28 of the Act (which deal with the duties of officials in relation to use of position and use of information).</w:t>
      </w:r>
    </w:p>
    <w:p w:rsidR="004C5AC6" w:rsidRPr="006D71E8" w:rsidRDefault="004C5AC6" w:rsidP="004C5AC6">
      <w:pPr>
        <w:pStyle w:val="subsection"/>
      </w:pPr>
      <w:r w:rsidRPr="006D71E8">
        <w:tab/>
        <w:t>(2)</w:t>
      </w:r>
      <w:r w:rsidRPr="006D71E8">
        <w:tab/>
        <w:t>Anything that purports to insure a person against, or exempt a person from, a liability is void to the extent that it contravenes this section.</w:t>
      </w:r>
    </w:p>
    <w:p w:rsidR="004C5AC6" w:rsidRPr="006D71E8" w:rsidRDefault="00343DA7" w:rsidP="004C5AC6">
      <w:pPr>
        <w:pStyle w:val="ActHead3"/>
        <w:pageBreakBefore/>
      </w:pPr>
      <w:bookmarkStart w:id="112" w:name="_Toc82677821"/>
      <w:r w:rsidRPr="001B1F4D">
        <w:rPr>
          <w:rStyle w:val="CharDivNo"/>
        </w:rPr>
        <w:lastRenderedPageBreak/>
        <w:t>Division 6</w:t>
      </w:r>
      <w:r w:rsidR="004C5AC6" w:rsidRPr="006D71E8">
        <w:t>—</w:t>
      </w:r>
      <w:r w:rsidR="004C5AC6" w:rsidRPr="001B1F4D">
        <w:rPr>
          <w:rStyle w:val="CharDivText"/>
        </w:rPr>
        <w:t>Authorisations and payments by the Finance Minister</w:t>
      </w:r>
      <w:bookmarkEnd w:id="112"/>
    </w:p>
    <w:p w:rsidR="004C5AC6" w:rsidRPr="006D71E8" w:rsidRDefault="004C5AC6" w:rsidP="004C5AC6">
      <w:pPr>
        <w:pStyle w:val="ActHead5"/>
      </w:pPr>
      <w:bookmarkStart w:id="113" w:name="_Toc82677822"/>
      <w:r w:rsidRPr="001B1F4D">
        <w:rPr>
          <w:rStyle w:val="CharSectno"/>
        </w:rPr>
        <w:t>24</w:t>
      </w:r>
      <w:r w:rsidRPr="006D71E8">
        <w:t xml:space="preserve">  Authorisations of waivers, modifications of payment terms, set</w:t>
      </w:r>
      <w:r w:rsidR="001B1F4D">
        <w:noBreakHyphen/>
      </w:r>
      <w:r w:rsidRPr="006D71E8">
        <w:t>offs and act of grace payments</w:t>
      </w:r>
      <w:bookmarkEnd w:id="113"/>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require the Finance Minister to consider the report of an advisory committee before making certain authorisations (for example, waivers, set</w:t>
      </w:r>
      <w:r w:rsidR="001B1F4D">
        <w:noBreakHyphen/>
      </w:r>
      <w:r w:rsidRPr="006D71E8">
        <w:t>offs and act of grace payments) that involve amounts of money above $500</w:t>
      </w:r>
      <w:r w:rsidR="006D71E8">
        <w:t> </w:t>
      </w:r>
      <w:r w:rsidRPr="006D71E8">
        <w:t>000.</w:t>
      </w:r>
    </w:p>
    <w:p w:rsidR="004C5AC6" w:rsidRPr="006D71E8" w:rsidRDefault="004C5AC6" w:rsidP="004C5AC6">
      <w:pPr>
        <w:pStyle w:val="SOText"/>
      </w:pPr>
      <w:r w:rsidRPr="006D71E8">
        <w:t>This section is made for subsections</w:t>
      </w:r>
      <w:r w:rsidR="006D71E8">
        <w:t> </w:t>
      </w:r>
      <w:r w:rsidRPr="006D71E8">
        <w:t>63(2), 64(1A) and 65(2) of the Act.</w:t>
      </w:r>
    </w:p>
    <w:p w:rsidR="004C5AC6" w:rsidRPr="006D71E8" w:rsidRDefault="004C5AC6" w:rsidP="004C5AC6">
      <w:pPr>
        <w:pStyle w:val="subsection"/>
      </w:pPr>
      <w:r w:rsidRPr="006D71E8">
        <w:tab/>
        <w:t>(1)</w:t>
      </w:r>
      <w:r w:rsidRPr="006D71E8">
        <w:tab/>
        <w:t>This section applies if:</w:t>
      </w:r>
    </w:p>
    <w:p w:rsidR="004C5AC6" w:rsidRPr="006D71E8" w:rsidRDefault="004C5AC6" w:rsidP="004C5AC6">
      <w:pPr>
        <w:pStyle w:val="paragraph"/>
      </w:pPr>
      <w:r w:rsidRPr="006D71E8">
        <w:tab/>
        <w:t>(a)</w:t>
      </w:r>
      <w:r w:rsidRPr="006D71E8">
        <w:tab/>
        <w:t>the Finance Minister proposes to authorise any of the following:</w:t>
      </w:r>
    </w:p>
    <w:p w:rsidR="004C5AC6" w:rsidRPr="006D71E8" w:rsidRDefault="004C5AC6" w:rsidP="004C5AC6">
      <w:pPr>
        <w:pStyle w:val="paragraphsub"/>
      </w:pPr>
      <w:r w:rsidRPr="006D71E8">
        <w:tab/>
        <w:t>(i)</w:t>
      </w:r>
      <w:r w:rsidRPr="006D71E8">
        <w:tab/>
        <w:t xml:space="preserve">the waiver of an amount (the </w:t>
      </w:r>
      <w:r w:rsidRPr="006D71E8">
        <w:rPr>
          <w:b/>
          <w:i/>
        </w:rPr>
        <w:t>relevant amount</w:t>
      </w:r>
      <w:r w:rsidRPr="006D71E8">
        <w:t>) owing to the Commonwealth under subsection</w:t>
      </w:r>
      <w:r w:rsidR="006D71E8">
        <w:t> </w:t>
      </w:r>
      <w:r w:rsidRPr="006D71E8">
        <w:t>63(1) of the Act;</w:t>
      </w:r>
    </w:p>
    <w:p w:rsidR="004C5AC6" w:rsidRPr="006D71E8" w:rsidRDefault="004C5AC6" w:rsidP="004C5AC6">
      <w:pPr>
        <w:pStyle w:val="paragraphsub"/>
      </w:pPr>
      <w:r w:rsidRPr="006D71E8">
        <w:tab/>
        <w:t>(iii)</w:t>
      </w:r>
      <w:r w:rsidRPr="006D71E8">
        <w:tab/>
        <w:t>the set</w:t>
      </w:r>
      <w:r w:rsidR="001B1F4D">
        <w:noBreakHyphen/>
      </w:r>
      <w:r w:rsidRPr="006D71E8">
        <w:t xml:space="preserve">off of an amount (the </w:t>
      </w:r>
      <w:r w:rsidRPr="006D71E8">
        <w:rPr>
          <w:b/>
          <w:i/>
        </w:rPr>
        <w:t>relevant amount</w:t>
      </w:r>
      <w:r w:rsidRPr="006D71E8">
        <w:t>) owing to the Commonwealth against another amount under subsection</w:t>
      </w:r>
      <w:r w:rsidR="006D71E8">
        <w:t> </w:t>
      </w:r>
      <w:r w:rsidRPr="006D71E8">
        <w:t>64(1) of the Act;</w:t>
      </w:r>
    </w:p>
    <w:p w:rsidR="004C5AC6" w:rsidRPr="006D71E8" w:rsidRDefault="004C5AC6" w:rsidP="004C5AC6">
      <w:pPr>
        <w:pStyle w:val="paragraphsub"/>
      </w:pPr>
      <w:r w:rsidRPr="006D71E8">
        <w:tab/>
        <w:t>(iv)</w:t>
      </w:r>
      <w:r w:rsidRPr="006D71E8">
        <w:tab/>
        <w:t xml:space="preserve">the payment of an amount (the </w:t>
      </w:r>
      <w:r w:rsidRPr="006D71E8">
        <w:rPr>
          <w:b/>
          <w:i/>
        </w:rPr>
        <w:t>relevant amount</w:t>
      </w:r>
      <w:r w:rsidRPr="006D71E8">
        <w:t>) to a person under subsection</w:t>
      </w:r>
      <w:r w:rsidR="006D71E8">
        <w:t> </w:t>
      </w:r>
      <w:r w:rsidRPr="006D71E8">
        <w:t>65(1) of the Act; and</w:t>
      </w:r>
    </w:p>
    <w:p w:rsidR="004C5AC6" w:rsidRPr="006D71E8" w:rsidRDefault="004C5AC6" w:rsidP="004C5AC6">
      <w:pPr>
        <w:pStyle w:val="paragraph"/>
      </w:pPr>
      <w:r w:rsidRPr="006D71E8">
        <w:tab/>
        <w:t>(b)</w:t>
      </w:r>
      <w:r w:rsidRPr="006D71E8">
        <w:tab/>
        <w:t>the relevant amount is more than $500</w:t>
      </w:r>
      <w:r w:rsidR="006D71E8">
        <w:t> </w:t>
      </w:r>
      <w:r w:rsidRPr="006D71E8">
        <w:t>000.</w:t>
      </w:r>
    </w:p>
    <w:p w:rsidR="004C5AC6" w:rsidRPr="006D71E8" w:rsidRDefault="004C5AC6" w:rsidP="004C5AC6">
      <w:pPr>
        <w:pStyle w:val="subsection"/>
      </w:pPr>
      <w:r w:rsidRPr="006D71E8">
        <w:tab/>
        <w:t>(2)</w:t>
      </w:r>
      <w:r w:rsidRPr="006D71E8">
        <w:tab/>
        <w:t xml:space="preserve">Before making the authorisation, the Finance Minister must consider a report of the advisory committee established under </w:t>
      </w:r>
      <w:r w:rsidR="00343DA7">
        <w:t>subsection (</w:t>
      </w:r>
      <w:r w:rsidRPr="006D71E8">
        <w:t>3) in relation to the authorisation.</w:t>
      </w:r>
    </w:p>
    <w:p w:rsidR="004C5AC6" w:rsidRPr="006D71E8" w:rsidRDefault="004C5AC6" w:rsidP="004C5AC6">
      <w:pPr>
        <w:pStyle w:val="subsection"/>
      </w:pPr>
      <w:r w:rsidRPr="006D71E8">
        <w:tab/>
        <w:t>(3)</w:t>
      </w:r>
      <w:r w:rsidRPr="006D71E8">
        <w:tab/>
        <w:t>The Finance Minister must establish an advisory committee to report on the appropriateness of the authorisation. The advisory committee must consist of:</w:t>
      </w:r>
    </w:p>
    <w:p w:rsidR="00BD0B4E" w:rsidRPr="006D71E8" w:rsidRDefault="00BD0B4E" w:rsidP="00BD0B4E">
      <w:pPr>
        <w:pStyle w:val="paragraph"/>
      </w:pPr>
      <w:r w:rsidRPr="006D71E8">
        <w:tab/>
        <w:t>(a)</w:t>
      </w:r>
      <w:r w:rsidRPr="006D71E8">
        <w:tab/>
        <w:t xml:space="preserve">the Secretary of the Department (the </w:t>
      </w:r>
      <w:r w:rsidRPr="006D71E8">
        <w:rPr>
          <w:b/>
          <w:i/>
        </w:rPr>
        <w:t>Infrastructure Department</w:t>
      </w:r>
      <w:r w:rsidRPr="006D71E8">
        <w:t xml:space="preserve">) responsible for administering the </w:t>
      </w:r>
      <w:r w:rsidRPr="006D71E8">
        <w:rPr>
          <w:i/>
        </w:rPr>
        <w:t>Infrastructure Australia Act 2008</w:t>
      </w:r>
      <w:r w:rsidRPr="006D71E8">
        <w:t>; and</w:t>
      </w:r>
    </w:p>
    <w:p w:rsidR="004C5AC6" w:rsidRPr="006D71E8" w:rsidRDefault="004C5AC6" w:rsidP="004C5AC6">
      <w:pPr>
        <w:pStyle w:val="paragraph"/>
      </w:pPr>
      <w:r w:rsidRPr="006D71E8">
        <w:tab/>
        <w:t>(b)</w:t>
      </w:r>
      <w:r w:rsidRPr="006D71E8">
        <w:tab/>
        <w:t>the Finance Secretary; and</w:t>
      </w:r>
    </w:p>
    <w:p w:rsidR="004C5AC6" w:rsidRPr="006D71E8" w:rsidRDefault="004C5AC6" w:rsidP="004C5AC6">
      <w:pPr>
        <w:pStyle w:val="paragraph"/>
      </w:pPr>
      <w:r w:rsidRPr="006D71E8">
        <w:tab/>
        <w:t>(c)</w:t>
      </w:r>
      <w:r w:rsidRPr="006D71E8">
        <w:tab/>
        <w:t>the accountable authority of:</w:t>
      </w:r>
    </w:p>
    <w:p w:rsidR="004C5AC6" w:rsidRPr="006D71E8" w:rsidRDefault="004C5AC6" w:rsidP="004C5AC6">
      <w:pPr>
        <w:pStyle w:val="paragraphsub"/>
      </w:pPr>
      <w:r w:rsidRPr="006D71E8">
        <w:tab/>
        <w:t>(i)</w:t>
      </w:r>
      <w:r w:rsidRPr="006D71E8">
        <w:tab/>
        <w:t>the Commonwealth entity responsible for the matter to which the authorisation relates; or</w:t>
      </w:r>
    </w:p>
    <w:p w:rsidR="004C5AC6" w:rsidRPr="006D71E8" w:rsidRDefault="004C5AC6" w:rsidP="004C5AC6">
      <w:pPr>
        <w:pStyle w:val="paragraphsub"/>
      </w:pPr>
      <w:r w:rsidRPr="006D71E8">
        <w:tab/>
        <w:t>(ii)</w:t>
      </w:r>
      <w:r w:rsidRPr="006D71E8">
        <w:tab/>
        <w:t xml:space="preserve">if there is no Commonwealth entity responsible for that matter, or if the Commonwealth entity responsible for that matter is the Department or the </w:t>
      </w:r>
      <w:r w:rsidR="00BD0B4E" w:rsidRPr="006D71E8">
        <w:t>Infrastructure Department</w:t>
      </w:r>
      <w:r w:rsidRPr="006D71E8">
        <w:t>—the Commonwealth entity nominated, in writing, by the Finance Minister.</w:t>
      </w:r>
    </w:p>
    <w:p w:rsidR="004C5AC6" w:rsidRPr="006D71E8" w:rsidRDefault="004C5AC6" w:rsidP="00573BDB">
      <w:pPr>
        <w:pStyle w:val="subsection"/>
      </w:pPr>
      <w:r w:rsidRPr="006D71E8">
        <w:tab/>
        <w:t>(4)</w:t>
      </w:r>
      <w:r w:rsidRPr="006D71E8">
        <w:tab/>
        <w:t>A member of the advisory committee may appoint a deputy to act in his or her place if the member is, for any reason, unable to perform the duties of the member.</w:t>
      </w:r>
    </w:p>
    <w:p w:rsidR="004C5AC6" w:rsidRPr="006D71E8" w:rsidRDefault="004C5AC6" w:rsidP="004C5AC6">
      <w:pPr>
        <w:pStyle w:val="notetext"/>
      </w:pPr>
      <w:r w:rsidRPr="006D71E8">
        <w:lastRenderedPageBreak/>
        <w:t>Note:</w:t>
      </w:r>
      <w:r w:rsidRPr="006D71E8">
        <w:tab/>
        <w:t>For rules that apply to acting appointments, see sections</w:t>
      </w:r>
      <w:r w:rsidR="006D71E8">
        <w:t> </w:t>
      </w:r>
      <w:r w:rsidRPr="006D71E8">
        <w:t xml:space="preserve">33AB and 33A of the </w:t>
      </w:r>
      <w:r w:rsidRPr="006D71E8">
        <w:rPr>
          <w:i/>
        </w:rPr>
        <w:t>Acts Interpretation Act 1901</w:t>
      </w:r>
      <w:r w:rsidRPr="006D71E8">
        <w:t xml:space="preserve"> (as those sections apply because of paragraph</w:t>
      </w:r>
      <w:r w:rsidR="006D71E8">
        <w:t> </w:t>
      </w:r>
      <w:r w:rsidRPr="006D71E8">
        <w:t xml:space="preserve">13(1)(a) of the </w:t>
      </w:r>
      <w:r w:rsidRPr="006D71E8">
        <w:rPr>
          <w:i/>
        </w:rPr>
        <w:t>Legislative Instruments Act 2003</w:t>
      </w:r>
      <w:r w:rsidRPr="006D71E8">
        <w:t>).</w:t>
      </w:r>
    </w:p>
    <w:p w:rsidR="004C5AC6" w:rsidRPr="006D71E8" w:rsidRDefault="004C5AC6" w:rsidP="004C5AC6">
      <w:pPr>
        <w:pStyle w:val="subsection"/>
      </w:pPr>
      <w:r w:rsidRPr="006D71E8">
        <w:tab/>
        <w:t>(5)</w:t>
      </w:r>
      <w:r w:rsidRPr="006D71E8">
        <w:tab/>
        <w:t>The advisory committee may conduct itself as it sees fit and may prepare its report without having a meeting.</w:t>
      </w:r>
    </w:p>
    <w:p w:rsidR="004C5AC6" w:rsidRPr="006D71E8" w:rsidRDefault="004C5AC6" w:rsidP="004C5AC6">
      <w:pPr>
        <w:pStyle w:val="ActHead5"/>
      </w:pPr>
      <w:bookmarkStart w:id="114" w:name="_Toc82677823"/>
      <w:r w:rsidRPr="001B1F4D">
        <w:rPr>
          <w:rStyle w:val="CharSectno"/>
        </w:rPr>
        <w:t>25</w:t>
      </w:r>
      <w:r w:rsidRPr="006D71E8">
        <w:t xml:space="preserve">  Payment of amount owed to person at time of death</w:t>
      </w:r>
      <w:bookmarkEnd w:id="114"/>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allow the Finance Minister to authorise a payment of an amount that is owed by the Commonwealth to a person who has died. It allows the Finance Minister to decide who to make the payment to, and to authorise the payment without needing probate or letters of administration.</w:t>
      </w:r>
    </w:p>
    <w:p w:rsidR="004C5AC6" w:rsidRPr="006D71E8" w:rsidRDefault="004C5AC6" w:rsidP="004C5AC6">
      <w:pPr>
        <w:pStyle w:val="SOText"/>
      </w:pPr>
      <w:r w:rsidRPr="006D71E8">
        <w:t>This section is made for paragraph</w:t>
      </w:r>
      <w:r w:rsidR="006D71E8">
        <w:t> </w:t>
      </w:r>
      <w:r w:rsidRPr="006D71E8">
        <w:t>103(f) of the Act.</w:t>
      </w:r>
    </w:p>
    <w:p w:rsidR="004C5AC6" w:rsidRPr="006D71E8" w:rsidRDefault="004C5AC6" w:rsidP="004C5AC6">
      <w:pPr>
        <w:pStyle w:val="subsection"/>
      </w:pPr>
      <w:r w:rsidRPr="006D71E8">
        <w:tab/>
        <w:t>(1)</w:t>
      </w:r>
      <w:r w:rsidRPr="006D71E8">
        <w:tab/>
        <w:t>If, at the time of a person’s death (whether before or after this section commences), the Commonwealth owed an amount to the person, the Finance Minister may authorise payment of that amount to a person who the Finance Minister considers should receive the payment.</w:t>
      </w:r>
    </w:p>
    <w:p w:rsidR="004C5AC6" w:rsidRPr="006D71E8" w:rsidRDefault="004C5AC6" w:rsidP="004C5AC6">
      <w:pPr>
        <w:pStyle w:val="subsection"/>
      </w:pPr>
      <w:r w:rsidRPr="006D71E8">
        <w:tab/>
        <w:t>(2)</w:t>
      </w:r>
      <w:r w:rsidRPr="006D71E8">
        <w:tab/>
        <w:t>The Finance Minister may authorise the payment without requiring:</w:t>
      </w:r>
    </w:p>
    <w:p w:rsidR="004C5AC6" w:rsidRPr="006D71E8" w:rsidRDefault="004C5AC6" w:rsidP="004C5AC6">
      <w:pPr>
        <w:pStyle w:val="paragraph"/>
      </w:pPr>
      <w:r w:rsidRPr="006D71E8">
        <w:tab/>
        <w:t>(a)</w:t>
      </w:r>
      <w:r w:rsidRPr="006D71E8">
        <w:tab/>
        <w:t>production of probate of the will of the deceased person; or</w:t>
      </w:r>
    </w:p>
    <w:p w:rsidR="004C5AC6" w:rsidRPr="006D71E8" w:rsidRDefault="004C5AC6" w:rsidP="004C5AC6">
      <w:pPr>
        <w:pStyle w:val="paragraph"/>
      </w:pPr>
      <w:r w:rsidRPr="006D71E8">
        <w:tab/>
        <w:t>(b)</w:t>
      </w:r>
      <w:r w:rsidRPr="006D71E8">
        <w:tab/>
        <w:t>letters of administration of the estate of the deceased person.</w:t>
      </w:r>
    </w:p>
    <w:p w:rsidR="004C5AC6" w:rsidRPr="006D71E8" w:rsidRDefault="004C5AC6" w:rsidP="004C5AC6">
      <w:pPr>
        <w:pStyle w:val="subsection"/>
      </w:pPr>
      <w:r w:rsidRPr="006D71E8">
        <w:tab/>
        <w:t>(3)</w:t>
      </w:r>
      <w:r w:rsidRPr="006D71E8">
        <w:tab/>
        <w:t>In deciding who should receive the payment, the Finance Minister must consider the people who are entitled to the property of the deceased person under:</w:t>
      </w:r>
    </w:p>
    <w:p w:rsidR="004C5AC6" w:rsidRPr="006D71E8" w:rsidRDefault="004C5AC6" w:rsidP="004C5AC6">
      <w:pPr>
        <w:pStyle w:val="paragraph"/>
      </w:pPr>
      <w:r w:rsidRPr="006D71E8">
        <w:tab/>
        <w:t>(a)</w:t>
      </w:r>
      <w:r w:rsidRPr="006D71E8">
        <w:tab/>
        <w:t>the deceased person’s will; and</w:t>
      </w:r>
    </w:p>
    <w:p w:rsidR="004C5AC6" w:rsidRPr="006D71E8" w:rsidRDefault="004C5AC6" w:rsidP="004C5AC6">
      <w:pPr>
        <w:pStyle w:val="paragraph"/>
      </w:pPr>
      <w:r w:rsidRPr="006D71E8">
        <w:tab/>
        <w:t>(b)</w:t>
      </w:r>
      <w:r w:rsidRPr="006D71E8">
        <w:tab/>
        <w:t>the law relating to the disposition of the property of deceased persons.</w:t>
      </w:r>
    </w:p>
    <w:p w:rsidR="004C5AC6" w:rsidRPr="006D71E8" w:rsidRDefault="004C5AC6" w:rsidP="004C5AC6">
      <w:pPr>
        <w:pStyle w:val="subsection"/>
      </w:pPr>
      <w:r w:rsidRPr="006D71E8">
        <w:tab/>
        <w:t>(4)</w:t>
      </w:r>
      <w:r w:rsidRPr="006D71E8">
        <w:tab/>
        <w:t>After the payment is made, the Commonwealth has no further liability in relation to the amount that was owed.</w:t>
      </w:r>
    </w:p>
    <w:p w:rsidR="004C5AC6" w:rsidRPr="006D71E8" w:rsidRDefault="004C5AC6" w:rsidP="004C5AC6">
      <w:pPr>
        <w:pStyle w:val="subsection"/>
      </w:pPr>
      <w:r w:rsidRPr="006D71E8">
        <w:tab/>
        <w:t>(5)</w:t>
      </w:r>
      <w:r w:rsidRPr="006D71E8">
        <w:tab/>
        <w:t>This section does not relieve the recipient from a liability to deal with the money in accordance with law.</w:t>
      </w:r>
    </w:p>
    <w:p w:rsidR="00813FD2" w:rsidRPr="005620A8" w:rsidRDefault="00343DA7" w:rsidP="00343DA7">
      <w:pPr>
        <w:pStyle w:val="ActHead3"/>
        <w:pageBreakBefore/>
      </w:pPr>
      <w:bookmarkStart w:id="115" w:name="_Toc82677824"/>
      <w:r w:rsidRPr="001B1F4D">
        <w:rPr>
          <w:rStyle w:val="CharDivNo"/>
        </w:rPr>
        <w:lastRenderedPageBreak/>
        <w:t>Division 6</w:t>
      </w:r>
      <w:r w:rsidR="00813FD2" w:rsidRPr="001B1F4D">
        <w:rPr>
          <w:rStyle w:val="CharDivNo"/>
        </w:rPr>
        <w:t>A</w:t>
      </w:r>
      <w:r w:rsidR="00813FD2" w:rsidRPr="005620A8">
        <w:t>—</w:t>
      </w:r>
      <w:r w:rsidR="00813FD2" w:rsidRPr="001B1F4D">
        <w:rPr>
          <w:rStyle w:val="CharDivText"/>
        </w:rPr>
        <w:t>CCE grants made by or on behalf of corporate Commonwealth entities</w:t>
      </w:r>
      <w:bookmarkEnd w:id="115"/>
    </w:p>
    <w:p w:rsidR="00813FD2" w:rsidRPr="005620A8" w:rsidRDefault="00813FD2" w:rsidP="00813FD2">
      <w:pPr>
        <w:pStyle w:val="ActHead5"/>
      </w:pPr>
      <w:bookmarkStart w:id="116" w:name="_Toc82677825"/>
      <w:r w:rsidRPr="001B1F4D">
        <w:rPr>
          <w:rStyle w:val="CharSectno"/>
        </w:rPr>
        <w:t>25A</w:t>
      </w:r>
      <w:r w:rsidRPr="005620A8">
        <w:t xml:space="preserve">  Guide to this Division</w:t>
      </w:r>
      <w:bookmarkEnd w:id="116"/>
    </w:p>
    <w:p w:rsidR="00813FD2" w:rsidRPr="005620A8" w:rsidRDefault="00813FD2" w:rsidP="00813FD2">
      <w:pPr>
        <w:pStyle w:val="SOText"/>
      </w:pPr>
      <w:r w:rsidRPr="005620A8">
        <w:t>This Division sets out requirements relating to certain grants of relevant money made by or on behalf of corporate Commonwealth entities in circumstances where a Minister is involved in making the grants.</w:t>
      </w:r>
    </w:p>
    <w:p w:rsidR="00813FD2" w:rsidRPr="005620A8" w:rsidRDefault="00813FD2" w:rsidP="00813FD2">
      <w:pPr>
        <w:pStyle w:val="SOText"/>
      </w:pPr>
      <w:r w:rsidRPr="005620A8">
        <w:t>The requirements apply to the accountable authorities of the entities making the grants as well as to the Ministers involved. They relate to matters arising before and after the grants are made, including the making and publishing of grant guidelines, giving advice to Ministers and publishing information about the grants.</w:t>
      </w:r>
    </w:p>
    <w:p w:rsidR="00813FD2" w:rsidRPr="005620A8" w:rsidRDefault="00813FD2" w:rsidP="00813FD2">
      <w:pPr>
        <w:pStyle w:val="SOText"/>
      </w:pPr>
      <w:r w:rsidRPr="005620A8">
        <w:t>There are reporting requirements that apply to Ministers who approve the making of grants in their own electorates or against the recommendation of a corporate Commonwealth entity.</w:t>
      </w:r>
    </w:p>
    <w:p w:rsidR="00813FD2" w:rsidRPr="005620A8" w:rsidRDefault="00813FD2" w:rsidP="00813FD2">
      <w:pPr>
        <w:pStyle w:val="SOText"/>
      </w:pPr>
      <w:r>
        <w:t xml:space="preserve">This Division is made for </w:t>
      </w:r>
      <w:r w:rsidRPr="005620A8">
        <w:t>paragraphs 71(2)(b) and 102(1)(a) and (b) of the Act.</w:t>
      </w:r>
    </w:p>
    <w:p w:rsidR="00813FD2" w:rsidRPr="005620A8" w:rsidRDefault="00813FD2" w:rsidP="00813FD2">
      <w:pPr>
        <w:pStyle w:val="ActHead5"/>
      </w:pPr>
      <w:bookmarkStart w:id="117" w:name="_Toc82677826"/>
      <w:r w:rsidRPr="001B1F4D">
        <w:rPr>
          <w:rStyle w:val="CharSectno"/>
        </w:rPr>
        <w:t>25B</w:t>
      </w:r>
      <w:r w:rsidRPr="005620A8">
        <w:t xml:space="preserve">  Requirements for making CCE grants where Minister involved</w:t>
      </w:r>
      <w:bookmarkEnd w:id="117"/>
    </w:p>
    <w:p w:rsidR="00813FD2" w:rsidRPr="005620A8" w:rsidRDefault="00813FD2" w:rsidP="00813FD2">
      <w:pPr>
        <w:pStyle w:val="SubsectionHead"/>
      </w:pPr>
      <w:r w:rsidRPr="005620A8">
        <w:t>Scope</w:t>
      </w:r>
    </w:p>
    <w:p w:rsidR="00813FD2" w:rsidRPr="005620A8" w:rsidRDefault="00813FD2" w:rsidP="00813FD2">
      <w:pPr>
        <w:pStyle w:val="subsection"/>
      </w:pPr>
      <w:r w:rsidRPr="005620A8">
        <w:tab/>
        <w:t>(1)</w:t>
      </w:r>
      <w:r w:rsidRPr="005620A8">
        <w:tab/>
        <w:t>This section applies in relation to one or more CCE grants of a particular kind to be made by or on behalf of a corporate Commonwealth entity if a Minister is to approve the making of the CCE grants.</w:t>
      </w:r>
    </w:p>
    <w:p w:rsidR="00813FD2" w:rsidRPr="005620A8" w:rsidRDefault="00813FD2" w:rsidP="00813FD2">
      <w:pPr>
        <w:pStyle w:val="SubsectionHead"/>
      </w:pPr>
      <w:r w:rsidRPr="005620A8">
        <w:t>Preparation and publication of grant guidelines</w:t>
      </w:r>
    </w:p>
    <w:p w:rsidR="00813FD2" w:rsidRPr="005620A8" w:rsidRDefault="00813FD2" w:rsidP="00813FD2">
      <w:pPr>
        <w:pStyle w:val="subsection"/>
      </w:pPr>
      <w:r w:rsidRPr="005620A8">
        <w:tab/>
        <w:t>(2)</w:t>
      </w:r>
      <w:r w:rsidRPr="005620A8">
        <w:tab/>
        <w:t>The accountable authority of the entity must:</w:t>
      </w:r>
    </w:p>
    <w:p w:rsidR="00813FD2" w:rsidRPr="005620A8" w:rsidRDefault="00813FD2" w:rsidP="00813FD2">
      <w:pPr>
        <w:pStyle w:val="paragraph"/>
      </w:pPr>
      <w:r w:rsidRPr="005620A8">
        <w:tab/>
        <w:t>(a)</w:t>
      </w:r>
      <w:r w:rsidRPr="005620A8">
        <w:tab/>
        <w:t>prepare written guidelines for that kind of CCE grant; and</w:t>
      </w:r>
    </w:p>
    <w:p w:rsidR="00813FD2" w:rsidRPr="00736E42" w:rsidRDefault="00813FD2" w:rsidP="00813FD2">
      <w:pPr>
        <w:pStyle w:val="paragraph"/>
      </w:pPr>
      <w:r w:rsidRPr="00632B1F">
        <w:rPr>
          <w:i/>
        </w:rPr>
        <w:tab/>
      </w:r>
      <w:r w:rsidRPr="00736E42">
        <w:t>(b)</w:t>
      </w:r>
      <w:r w:rsidRPr="00736E42">
        <w:tab/>
        <w:t>publish those guidelines on GrantConnect, unless:</w:t>
      </w:r>
    </w:p>
    <w:p w:rsidR="00813FD2" w:rsidRPr="00736E42" w:rsidRDefault="00813FD2" w:rsidP="00813FD2">
      <w:pPr>
        <w:pStyle w:val="paragraphsub"/>
      </w:pPr>
      <w:r w:rsidRPr="00736E42">
        <w:tab/>
        <w:t>(i)</w:t>
      </w:r>
      <w:r w:rsidRPr="00736E42">
        <w:tab/>
        <w:t>the accountable authority or the Minister decides that there is a specific policy reason to not publicise the guidelines; or</w:t>
      </w:r>
    </w:p>
    <w:p w:rsidR="00813FD2" w:rsidRPr="00736E42" w:rsidRDefault="00813FD2" w:rsidP="00813FD2">
      <w:pPr>
        <w:pStyle w:val="paragraphsub"/>
      </w:pPr>
      <w:r w:rsidRPr="00736E42">
        <w:tab/>
        <w:t>(ii)</w:t>
      </w:r>
      <w:r w:rsidRPr="00736E42">
        <w:tab/>
        <w:t>that kind of CCE grant is provided on a one</w:t>
      </w:r>
      <w:r w:rsidR="001B1F4D">
        <w:noBreakHyphen/>
      </w:r>
      <w:r w:rsidRPr="00736E42">
        <w:t>off or ad hoc basis.</w:t>
      </w:r>
    </w:p>
    <w:p w:rsidR="00813FD2" w:rsidRDefault="00813FD2" w:rsidP="00813FD2">
      <w:pPr>
        <w:pStyle w:val="notetext"/>
      </w:pPr>
      <w:r w:rsidRPr="005620A8">
        <w:t>Note:</w:t>
      </w:r>
      <w:r w:rsidRPr="005620A8">
        <w:tab/>
        <w:t>GrantConnect could in 2020 be viewed on the GrantConnect website (see https://www.grants.gov.au).</w:t>
      </w:r>
    </w:p>
    <w:p w:rsidR="00813FD2" w:rsidRDefault="00813FD2" w:rsidP="00813FD2">
      <w:pPr>
        <w:pStyle w:val="subsection"/>
      </w:pPr>
      <w:r>
        <w:tab/>
        <w:t>(3)</w:t>
      </w:r>
      <w:r>
        <w:tab/>
        <w:t xml:space="preserve">For the purposes of </w:t>
      </w:r>
      <w:r w:rsidR="00343DA7">
        <w:t>subparagraph (</w:t>
      </w:r>
      <w:r>
        <w:t>2)(b)(ii), circumstances in which a CCE grant is provided on a one</w:t>
      </w:r>
      <w:r w:rsidR="001B1F4D">
        <w:noBreakHyphen/>
      </w:r>
      <w:r>
        <w:t>off or ad hoc basis include the circumstance where:</w:t>
      </w:r>
    </w:p>
    <w:p w:rsidR="00813FD2" w:rsidRDefault="00813FD2" w:rsidP="00813FD2">
      <w:pPr>
        <w:pStyle w:val="paragraph"/>
      </w:pPr>
      <w:r>
        <w:tab/>
        <w:t>(a)</w:t>
      </w:r>
      <w:r>
        <w:tab/>
        <w:t>there is an urgent need for payment to a person or body to address an unexpected or unforeseen need; and</w:t>
      </w:r>
    </w:p>
    <w:p w:rsidR="00813FD2" w:rsidRDefault="00813FD2" w:rsidP="00813FD2">
      <w:pPr>
        <w:pStyle w:val="paragraph"/>
      </w:pPr>
      <w:r>
        <w:tab/>
        <w:t>(b)</w:t>
      </w:r>
      <w:r>
        <w:tab/>
        <w:t xml:space="preserve">there is not a planned process to be used </w:t>
      </w:r>
      <w:r w:rsidRPr="005620A8">
        <w:t>to select potential recipients of that kind of CCE grant</w:t>
      </w:r>
      <w:r>
        <w:t>; and</w:t>
      </w:r>
    </w:p>
    <w:p w:rsidR="00813FD2" w:rsidRDefault="00813FD2" w:rsidP="00813FD2">
      <w:pPr>
        <w:pStyle w:val="paragraph"/>
      </w:pPr>
      <w:r>
        <w:lastRenderedPageBreak/>
        <w:tab/>
        <w:t>(c)</w:t>
      </w:r>
      <w:r>
        <w:tab/>
        <w:t>the CCE grant is to be made for a particular purpose and it is not expected that the grant will be repeated; and</w:t>
      </w:r>
    </w:p>
    <w:p w:rsidR="00813FD2" w:rsidRDefault="00813FD2" w:rsidP="00813FD2">
      <w:pPr>
        <w:pStyle w:val="paragraph"/>
      </w:pPr>
      <w:r>
        <w:tab/>
        <w:t>(d)</w:t>
      </w:r>
      <w:r>
        <w:tab/>
        <w:t>the CCE grant is to be made available only to one, or to a small number of, persons or bodies; and</w:t>
      </w:r>
    </w:p>
    <w:p w:rsidR="00813FD2" w:rsidRDefault="00813FD2" w:rsidP="00813FD2">
      <w:pPr>
        <w:pStyle w:val="paragraph"/>
      </w:pPr>
      <w:r>
        <w:tab/>
        <w:t>(e)</w:t>
      </w:r>
      <w:r>
        <w:tab/>
        <w:t>the CCE grant is not to be made available on an ongoing basis.</w:t>
      </w:r>
    </w:p>
    <w:p w:rsidR="00813FD2" w:rsidRPr="005620A8" w:rsidRDefault="00813FD2" w:rsidP="00813FD2">
      <w:pPr>
        <w:pStyle w:val="subsection"/>
      </w:pPr>
      <w:r>
        <w:tab/>
        <w:t>(4</w:t>
      </w:r>
      <w:r w:rsidRPr="005620A8">
        <w:t>)</w:t>
      </w:r>
      <w:r w:rsidRPr="005620A8">
        <w:tab/>
        <w:t>The guidelines must include the following:</w:t>
      </w:r>
    </w:p>
    <w:p w:rsidR="00813FD2" w:rsidRPr="005620A8" w:rsidRDefault="00813FD2" w:rsidP="00813FD2">
      <w:pPr>
        <w:pStyle w:val="paragraph"/>
      </w:pPr>
      <w:r w:rsidRPr="005620A8">
        <w:tab/>
        <w:t>(a)</w:t>
      </w:r>
      <w:r w:rsidRPr="005620A8">
        <w:tab/>
        <w:t>an explanation of the purposes, expected outcomes and objectives of that kind of CCE grant;</w:t>
      </w:r>
    </w:p>
    <w:p w:rsidR="00813FD2" w:rsidRPr="005620A8" w:rsidRDefault="00813FD2" w:rsidP="00813FD2">
      <w:pPr>
        <w:pStyle w:val="paragraph"/>
      </w:pPr>
      <w:r w:rsidRPr="005620A8">
        <w:tab/>
        <w:t>(b)</w:t>
      </w:r>
      <w:r w:rsidRPr="005620A8">
        <w:tab/>
        <w:t>an outline of the following:</w:t>
      </w:r>
    </w:p>
    <w:p w:rsidR="00813FD2" w:rsidRPr="005620A8" w:rsidRDefault="00813FD2" w:rsidP="00813FD2">
      <w:pPr>
        <w:pStyle w:val="paragraphsub"/>
      </w:pPr>
      <w:r w:rsidRPr="005620A8">
        <w:tab/>
        <w:t>(i)</w:t>
      </w:r>
      <w:r w:rsidRPr="005620A8">
        <w:tab/>
        <w:t>the process for applying for that kind of CCE grant;</w:t>
      </w:r>
    </w:p>
    <w:p w:rsidR="00813FD2" w:rsidRPr="005620A8" w:rsidRDefault="00813FD2" w:rsidP="00813FD2">
      <w:pPr>
        <w:pStyle w:val="paragraphsub"/>
      </w:pPr>
      <w:r w:rsidRPr="005620A8">
        <w:tab/>
        <w:t>(ii)</w:t>
      </w:r>
      <w:r w:rsidRPr="005620A8">
        <w:tab/>
        <w:t>the process used to assess such applications;</w:t>
      </w:r>
    </w:p>
    <w:p w:rsidR="00813FD2" w:rsidRPr="005620A8" w:rsidRDefault="00813FD2" w:rsidP="00813FD2">
      <w:pPr>
        <w:pStyle w:val="paragraphsub"/>
      </w:pPr>
      <w:r w:rsidRPr="005620A8">
        <w:tab/>
        <w:t>(iii)</w:t>
      </w:r>
      <w:r w:rsidRPr="005620A8">
        <w:tab/>
        <w:t>the governance arrangements of the entity in relation to making that kind of CCE grant;</w:t>
      </w:r>
    </w:p>
    <w:p w:rsidR="00813FD2" w:rsidRPr="005620A8" w:rsidRDefault="00813FD2" w:rsidP="00813FD2">
      <w:pPr>
        <w:pStyle w:val="paragraphsub"/>
      </w:pPr>
      <w:r w:rsidRPr="005620A8">
        <w:tab/>
        <w:t>(iv)</w:t>
      </w:r>
      <w:r w:rsidRPr="005620A8">
        <w:tab/>
        <w:t>the operation of that kind of CCE grant.</w:t>
      </w:r>
    </w:p>
    <w:p w:rsidR="00813FD2" w:rsidRPr="005620A8" w:rsidRDefault="00813FD2" w:rsidP="00813FD2">
      <w:pPr>
        <w:pStyle w:val="SubsectionHead"/>
      </w:pPr>
      <w:r w:rsidRPr="005620A8">
        <w:t>Information to be given to Minister</w:t>
      </w:r>
    </w:p>
    <w:p w:rsidR="00813FD2" w:rsidRPr="005620A8" w:rsidRDefault="00813FD2" w:rsidP="00813FD2">
      <w:pPr>
        <w:pStyle w:val="subsection"/>
      </w:pPr>
      <w:r>
        <w:tab/>
        <w:t>(5</w:t>
      </w:r>
      <w:r w:rsidRPr="005620A8">
        <w:t>)</w:t>
      </w:r>
      <w:r w:rsidRPr="005620A8">
        <w:tab/>
        <w:t>The accountable authority must give the Minister a written notice that complies with section 25C for a CCE grant of that kind if:</w:t>
      </w:r>
    </w:p>
    <w:p w:rsidR="00813FD2" w:rsidRPr="005620A8" w:rsidRDefault="00813FD2" w:rsidP="00813FD2">
      <w:pPr>
        <w:pStyle w:val="paragraph"/>
      </w:pPr>
      <w:r w:rsidRPr="005620A8">
        <w:tab/>
        <w:t>(a)</w:t>
      </w:r>
      <w:r w:rsidRPr="005620A8">
        <w:tab/>
        <w:t>the corporate Commonwealth entity:</w:t>
      </w:r>
    </w:p>
    <w:p w:rsidR="00813FD2" w:rsidRPr="005620A8" w:rsidRDefault="00813FD2" w:rsidP="00813FD2">
      <w:pPr>
        <w:pStyle w:val="paragraphsub"/>
      </w:pPr>
      <w:r w:rsidRPr="005620A8">
        <w:tab/>
        <w:t>(i)</w:t>
      </w:r>
      <w:r w:rsidRPr="005620A8">
        <w:tab/>
        <w:t>recommends to the Minister that the CCE grant be made; and</w:t>
      </w:r>
    </w:p>
    <w:p w:rsidR="00813FD2" w:rsidRPr="005620A8" w:rsidRDefault="00813FD2" w:rsidP="00813FD2">
      <w:pPr>
        <w:pStyle w:val="paragraphsub"/>
      </w:pPr>
      <w:r w:rsidRPr="005620A8">
        <w:tab/>
        <w:t>(ii)</w:t>
      </w:r>
      <w:r w:rsidRPr="005620A8">
        <w:tab/>
        <w:t>seeks the approval of the Minister for the making of the CCE grant; or</w:t>
      </w:r>
    </w:p>
    <w:p w:rsidR="00813FD2" w:rsidRPr="005620A8" w:rsidRDefault="00813FD2" w:rsidP="00813FD2">
      <w:pPr>
        <w:pStyle w:val="paragraph"/>
      </w:pPr>
      <w:r w:rsidRPr="005620A8">
        <w:tab/>
        <w:t>(b)</w:t>
      </w:r>
      <w:r w:rsidRPr="005620A8">
        <w:tab/>
        <w:t>both of the following apply:</w:t>
      </w:r>
    </w:p>
    <w:p w:rsidR="00813FD2" w:rsidRPr="005620A8" w:rsidRDefault="00813FD2" w:rsidP="00813FD2">
      <w:pPr>
        <w:pStyle w:val="paragraphsub"/>
      </w:pPr>
      <w:r w:rsidRPr="005620A8">
        <w:tab/>
        <w:t>(i)</w:t>
      </w:r>
      <w:r w:rsidRPr="005620A8">
        <w:tab/>
        <w:t>the corporate Commonwealth entity recommends to the Minister that the CCE grant not be made;</w:t>
      </w:r>
    </w:p>
    <w:p w:rsidR="00813FD2" w:rsidRPr="005620A8" w:rsidRDefault="00813FD2" w:rsidP="00813FD2">
      <w:pPr>
        <w:pStyle w:val="paragraphsub"/>
      </w:pPr>
      <w:r w:rsidRPr="005620A8">
        <w:tab/>
        <w:t>(ii)</w:t>
      </w:r>
      <w:r w:rsidRPr="005620A8">
        <w:tab/>
        <w:t>despite that recommendation, the Minister informs the entity that the Minister is considering approving the making of the CCE grant (and requesting that the CCE grant be made by the entity or on its behalf).</w:t>
      </w:r>
    </w:p>
    <w:p w:rsidR="00813FD2" w:rsidRPr="005620A8" w:rsidRDefault="00813FD2" w:rsidP="00813FD2">
      <w:pPr>
        <w:pStyle w:val="SubsectionHead"/>
      </w:pPr>
      <w:r w:rsidRPr="005620A8">
        <w:t>Minister to assess information</w:t>
      </w:r>
    </w:p>
    <w:p w:rsidR="00813FD2" w:rsidRPr="005620A8" w:rsidRDefault="00813FD2" w:rsidP="00813FD2">
      <w:pPr>
        <w:pStyle w:val="subsection"/>
      </w:pPr>
      <w:r>
        <w:tab/>
        <w:t>(6</w:t>
      </w:r>
      <w:r w:rsidRPr="005620A8">
        <w:t>)</w:t>
      </w:r>
      <w:r w:rsidRPr="005620A8">
        <w:tab/>
        <w:t>The Minister must not approve the making of a CCE grant of that kind without first:</w:t>
      </w:r>
    </w:p>
    <w:p w:rsidR="00813FD2" w:rsidRPr="005620A8" w:rsidRDefault="00813FD2" w:rsidP="00813FD2">
      <w:pPr>
        <w:pStyle w:val="paragraph"/>
      </w:pPr>
      <w:r w:rsidRPr="005620A8">
        <w:tab/>
        <w:t>(a)</w:t>
      </w:r>
      <w:r w:rsidRPr="005620A8">
        <w:tab/>
        <w:t xml:space="preserve">receiving a notice referred to in </w:t>
      </w:r>
      <w:r w:rsidR="00343DA7">
        <w:t>subsection (</w:t>
      </w:r>
      <w:r>
        <w:t>5</w:t>
      </w:r>
      <w:r w:rsidRPr="005620A8">
        <w:t>) for the CCE grant; and</w:t>
      </w:r>
    </w:p>
    <w:p w:rsidR="00813FD2" w:rsidRPr="005620A8" w:rsidRDefault="00813FD2" w:rsidP="00813FD2">
      <w:pPr>
        <w:pStyle w:val="paragraph"/>
      </w:pPr>
      <w:r w:rsidRPr="005620A8">
        <w:tab/>
        <w:t>(b)</w:t>
      </w:r>
      <w:r w:rsidRPr="005620A8">
        <w:tab/>
        <w:t>assessing the CCE grant by having regard to the matters included in that notice; and</w:t>
      </w:r>
    </w:p>
    <w:p w:rsidR="00813FD2" w:rsidRPr="005620A8" w:rsidRDefault="00813FD2" w:rsidP="00813FD2">
      <w:pPr>
        <w:pStyle w:val="paragraph"/>
      </w:pPr>
      <w:r w:rsidRPr="005620A8">
        <w:tab/>
        <w:t>(c)</w:t>
      </w:r>
      <w:r w:rsidRPr="005620A8">
        <w:tab/>
        <w:t>creating a record of that assessment.</w:t>
      </w:r>
    </w:p>
    <w:p w:rsidR="00813FD2" w:rsidRDefault="00813FD2" w:rsidP="00813FD2">
      <w:pPr>
        <w:pStyle w:val="notetext"/>
      </w:pPr>
      <w:r w:rsidRPr="005620A8">
        <w:t>Note:</w:t>
      </w:r>
      <w:r w:rsidRPr="005620A8">
        <w:tab/>
        <w:t>Subsection 71(1) of the Act provides that a Minister must not approve a proposed expenditure of relevant money unless the Minister is satisfied, after making reasonable inquiries, that the expenditure would be a proper use of relevant money.</w:t>
      </w:r>
    </w:p>
    <w:p w:rsidR="00813FD2" w:rsidRPr="005620A8" w:rsidRDefault="00813FD2" w:rsidP="00813FD2">
      <w:pPr>
        <w:pStyle w:val="ActHead5"/>
      </w:pPr>
      <w:bookmarkStart w:id="118" w:name="_Toc82677827"/>
      <w:r w:rsidRPr="001B1F4D">
        <w:rPr>
          <w:rStyle w:val="CharSectno"/>
        </w:rPr>
        <w:t>25C</w:t>
      </w:r>
      <w:r w:rsidRPr="005620A8">
        <w:t xml:space="preserve">  Requirements for advising Ministers involved in making CCE grants</w:t>
      </w:r>
      <w:bookmarkEnd w:id="118"/>
    </w:p>
    <w:p w:rsidR="00813FD2" w:rsidRPr="005620A8" w:rsidRDefault="00813FD2" w:rsidP="00813FD2">
      <w:pPr>
        <w:pStyle w:val="subsection"/>
      </w:pPr>
      <w:r w:rsidRPr="005620A8">
        <w:tab/>
      </w:r>
      <w:r w:rsidRPr="005620A8">
        <w:tab/>
        <w:t>A written notice given to a Minister by the accountable authority of a corporate Commonwealth entity complies with this section for a CCE grant if the notice includes the following:</w:t>
      </w:r>
    </w:p>
    <w:p w:rsidR="00813FD2" w:rsidRPr="005620A8" w:rsidRDefault="00813FD2" w:rsidP="00813FD2">
      <w:pPr>
        <w:pStyle w:val="paragraph"/>
      </w:pPr>
      <w:r w:rsidRPr="005620A8">
        <w:lastRenderedPageBreak/>
        <w:tab/>
        <w:t>(a)</w:t>
      </w:r>
      <w:r w:rsidRPr="005620A8">
        <w:tab/>
        <w:t>a statement to the effect that the CCE grant is an arrangement for the provision of financial assistance by or on behalf of the corporate Commonwealth entity that is subject to this Division;</w:t>
      </w:r>
    </w:p>
    <w:p w:rsidR="00813FD2" w:rsidRPr="005620A8" w:rsidRDefault="00813FD2" w:rsidP="00813FD2">
      <w:pPr>
        <w:pStyle w:val="paragraph"/>
      </w:pPr>
      <w:r w:rsidRPr="005620A8">
        <w:tab/>
        <w:t>(b)</w:t>
      </w:r>
      <w:r w:rsidRPr="005620A8">
        <w:tab/>
        <w:t>advice on the legal or administrative basis for the Minister to approve the making of the CCE grant;</w:t>
      </w:r>
    </w:p>
    <w:p w:rsidR="00813FD2" w:rsidRPr="005620A8" w:rsidRDefault="00813FD2" w:rsidP="00813FD2">
      <w:pPr>
        <w:pStyle w:val="paragraph"/>
      </w:pPr>
      <w:r w:rsidRPr="005620A8">
        <w:tab/>
        <w:t>(c)</w:t>
      </w:r>
      <w:r w:rsidRPr="005620A8">
        <w:tab/>
        <w:t>an outline of the Minister</w:t>
      </w:r>
      <w:r>
        <w:t>’</w:t>
      </w:r>
      <w:r w:rsidRPr="005620A8">
        <w:t>s reporting obligations under sections 25D and 25E in relation to CCE grants;</w:t>
      </w:r>
    </w:p>
    <w:p w:rsidR="00813FD2" w:rsidRPr="005620A8" w:rsidRDefault="00813FD2" w:rsidP="00813FD2">
      <w:pPr>
        <w:pStyle w:val="paragraph"/>
      </w:pPr>
      <w:r w:rsidRPr="005620A8">
        <w:tab/>
        <w:t>(d)</w:t>
      </w:r>
      <w:r w:rsidRPr="005620A8">
        <w:tab/>
        <w:t>an outline of the process used by the entity to select potential recipients of that kind of CCE grant, including an outline of the application process and the criteria used to select potential recipients;</w:t>
      </w:r>
    </w:p>
    <w:p w:rsidR="00813FD2" w:rsidRPr="005620A8" w:rsidRDefault="00813FD2" w:rsidP="00813FD2">
      <w:pPr>
        <w:pStyle w:val="paragraph"/>
      </w:pPr>
      <w:r w:rsidRPr="005620A8">
        <w:tab/>
        <w:t>(e)</w:t>
      </w:r>
      <w:r w:rsidRPr="005620A8">
        <w:tab/>
        <w:t>a copy of the guidelines for that kind of CCE grant;</w:t>
      </w:r>
    </w:p>
    <w:p w:rsidR="00813FD2" w:rsidRPr="005620A8" w:rsidRDefault="00813FD2" w:rsidP="00813FD2">
      <w:pPr>
        <w:pStyle w:val="paragraph"/>
      </w:pPr>
      <w:r w:rsidRPr="005620A8">
        <w:tab/>
        <w:t>(f)</w:t>
      </w:r>
      <w:r w:rsidRPr="005620A8">
        <w:tab/>
        <w:t>an assessment of the CCE grant against those guidelines;</w:t>
      </w:r>
    </w:p>
    <w:p w:rsidR="00813FD2" w:rsidRPr="005620A8" w:rsidRDefault="00813FD2" w:rsidP="00813FD2">
      <w:pPr>
        <w:pStyle w:val="paragraph"/>
      </w:pPr>
      <w:r w:rsidRPr="005620A8">
        <w:tab/>
        <w:t>(g)</w:t>
      </w:r>
      <w:r w:rsidRPr="005620A8">
        <w:tab/>
        <w:t>an assessment of whether the CCE grant achieves value with relevant money;</w:t>
      </w:r>
    </w:p>
    <w:p w:rsidR="00813FD2" w:rsidRPr="005620A8" w:rsidRDefault="00813FD2" w:rsidP="00813FD2">
      <w:pPr>
        <w:pStyle w:val="paragraph"/>
      </w:pPr>
      <w:r w:rsidRPr="005620A8">
        <w:tab/>
        <w:t>(h)</w:t>
      </w:r>
      <w:r w:rsidRPr="005620A8">
        <w:tab/>
        <w:t>a list of the following:</w:t>
      </w:r>
    </w:p>
    <w:p w:rsidR="00813FD2" w:rsidRPr="005620A8" w:rsidRDefault="00813FD2" w:rsidP="00813FD2">
      <w:pPr>
        <w:pStyle w:val="paragraphsub"/>
      </w:pPr>
      <w:r w:rsidRPr="005620A8">
        <w:tab/>
        <w:t>(i)</w:t>
      </w:r>
      <w:r w:rsidRPr="005620A8">
        <w:tab/>
        <w:t>any applications for that kind of CCE grant that satisfy all of the selection criteria included in the guidelines for that kind of CCE grant;</w:t>
      </w:r>
    </w:p>
    <w:p w:rsidR="00813FD2" w:rsidRPr="005620A8" w:rsidRDefault="00813FD2" w:rsidP="00813FD2">
      <w:pPr>
        <w:pStyle w:val="paragraphsub"/>
      </w:pPr>
      <w:r w:rsidRPr="005620A8">
        <w:tab/>
        <w:t>(ii)</w:t>
      </w:r>
      <w:r w:rsidRPr="005620A8">
        <w:tab/>
        <w:t>any applications for that kind of CCE grant that satisfy some but not all of those criteria;</w:t>
      </w:r>
    </w:p>
    <w:p w:rsidR="00813FD2" w:rsidRPr="005620A8" w:rsidRDefault="00813FD2" w:rsidP="00813FD2">
      <w:pPr>
        <w:pStyle w:val="paragraphsub"/>
      </w:pPr>
      <w:r w:rsidRPr="005620A8">
        <w:tab/>
        <w:t>(iii)</w:t>
      </w:r>
      <w:r w:rsidRPr="005620A8">
        <w:tab/>
        <w:t>any applications for that kind of CCE grant that do not satisfy any of those criteria;</w:t>
      </w:r>
    </w:p>
    <w:p w:rsidR="00813FD2" w:rsidRPr="005620A8" w:rsidRDefault="00813FD2" w:rsidP="00813FD2">
      <w:pPr>
        <w:pStyle w:val="paragraph"/>
      </w:pPr>
      <w:r w:rsidRPr="005620A8">
        <w:tab/>
        <w:t>(i)</w:t>
      </w:r>
      <w:r w:rsidRPr="005620A8">
        <w:tab/>
        <w:t>any recommendations of the entity in relation to the CCE grant.</w:t>
      </w:r>
    </w:p>
    <w:p w:rsidR="00813FD2" w:rsidRPr="005620A8" w:rsidRDefault="00813FD2" w:rsidP="00813FD2">
      <w:pPr>
        <w:pStyle w:val="ActHead5"/>
      </w:pPr>
      <w:bookmarkStart w:id="119" w:name="_Toc82677828"/>
      <w:r w:rsidRPr="001B1F4D">
        <w:rPr>
          <w:rStyle w:val="CharSectno"/>
        </w:rPr>
        <w:t>25D</w:t>
      </w:r>
      <w:r w:rsidRPr="005620A8">
        <w:t xml:space="preserve">  Reporting requirements for Minister where Minister approves CCE grant in Minister</w:t>
      </w:r>
      <w:r>
        <w:t>’</w:t>
      </w:r>
      <w:r w:rsidRPr="005620A8">
        <w:t>s electorate</w:t>
      </w:r>
      <w:bookmarkEnd w:id="119"/>
    </w:p>
    <w:p w:rsidR="00813FD2" w:rsidRPr="005620A8" w:rsidRDefault="00813FD2" w:rsidP="00813FD2">
      <w:pPr>
        <w:pStyle w:val="subsection"/>
      </w:pPr>
      <w:r w:rsidRPr="005620A8">
        <w:tab/>
        <w:t>(1)</w:t>
      </w:r>
      <w:r w:rsidRPr="005620A8">
        <w:tab/>
        <w:t>This section applies if:</w:t>
      </w:r>
    </w:p>
    <w:p w:rsidR="00813FD2" w:rsidRPr="005620A8" w:rsidRDefault="00813FD2" w:rsidP="00813FD2">
      <w:pPr>
        <w:pStyle w:val="paragraph"/>
      </w:pPr>
      <w:r w:rsidRPr="005620A8">
        <w:tab/>
        <w:t>(a)</w:t>
      </w:r>
      <w:r w:rsidRPr="005620A8">
        <w:tab/>
        <w:t>a CCE grant is made after being approved by a Minister; and</w:t>
      </w:r>
    </w:p>
    <w:p w:rsidR="00813FD2" w:rsidRPr="005620A8" w:rsidRDefault="00813FD2" w:rsidP="00813FD2">
      <w:pPr>
        <w:pStyle w:val="paragraph"/>
      </w:pPr>
      <w:r w:rsidRPr="005620A8">
        <w:tab/>
        <w:t>(b)</w:t>
      </w:r>
      <w:r w:rsidRPr="005620A8">
        <w:tab/>
        <w:t>the Minister is a member of the House of Representatives; and</w:t>
      </w:r>
    </w:p>
    <w:p w:rsidR="00813FD2" w:rsidRPr="005620A8" w:rsidRDefault="00813FD2" w:rsidP="00813FD2">
      <w:pPr>
        <w:pStyle w:val="paragraph"/>
      </w:pPr>
      <w:r w:rsidRPr="005620A8">
        <w:tab/>
        <w:t>(c)</w:t>
      </w:r>
      <w:r w:rsidRPr="005620A8">
        <w:tab/>
        <w:t>the CCE grant relates to matters inside the Minister</w:t>
      </w:r>
      <w:r>
        <w:t>’</w:t>
      </w:r>
      <w:r w:rsidRPr="005620A8">
        <w:t>s electorate; and</w:t>
      </w:r>
    </w:p>
    <w:p w:rsidR="00813FD2" w:rsidRPr="005620A8" w:rsidRDefault="00813FD2" w:rsidP="00813FD2">
      <w:pPr>
        <w:pStyle w:val="paragraph"/>
      </w:pPr>
      <w:r w:rsidRPr="005620A8">
        <w:tab/>
        <w:t>(d)</w:t>
      </w:r>
      <w:r w:rsidRPr="005620A8">
        <w:tab/>
        <w:t>the CCE grant is not of a kind that is made across a region by applying a formula.</w:t>
      </w:r>
    </w:p>
    <w:p w:rsidR="00813FD2" w:rsidRPr="005620A8" w:rsidRDefault="00813FD2" w:rsidP="00813FD2">
      <w:pPr>
        <w:pStyle w:val="subsection"/>
      </w:pPr>
      <w:r w:rsidRPr="005620A8">
        <w:tab/>
        <w:t>(2)</w:t>
      </w:r>
      <w:r w:rsidRPr="005620A8">
        <w:tab/>
        <w:t>The Minister must, as soon as practicable after the CCE grant is made, give a written notice to:</w:t>
      </w:r>
    </w:p>
    <w:p w:rsidR="00813FD2" w:rsidRPr="005620A8" w:rsidRDefault="00813FD2" w:rsidP="00813FD2">
      <w:pPr>
        <w:pStyle w:val="paragraph"/>
      </w:pPr>
      <w:r w:rsidRPr="005620A8">
        <w:tab/>
        <w:t>(a)</w:t>
      </w:r>
      <w:r w:rsidRPr="005620A8">
        <w:tab/>
        <w:t>if the Minister is the Finance Minister—the Prime Minister; or</w:t>
      </w:r>
    </w:p>
    <w:p w:rsidR="00813FD2" w:rsidRPr="005620A8" w:rsidRDefault="00813FD2" w:rsidP="00813FD2">
      <w:pPr>
        <w:pStyle w:val="paragraph"/>
      </w:pPr>
      <w:r w:rsidRPr="005620A8">
        <w:tab/>
        <w:t>(b)</w:t>
      </w:r>
      <w:r w:rsidRPr="005620A8">
        <w:tab/>
        <w:t>otherwise—the Finance Minister.</w:t>
      </w:r>
    </w:p>
    <w:p w:rsidR="00813FD2" w:rsidRPr="005620A8" w:rsidRDefault="00813FD2" w:rsidP="00813FD2">
      <w:pPr>
        <w:pStyle w:val="subsection"/>
      </w:pPr>
      <w:r w:rsidRPr="005620A8">
        <w:tab/>
        <w:t>(3)</w:t>
      </w:r>
      <w:r w:rsidRPr="005620A8">
        <w:tab/>
        <w:t>The notice must include the following:</w:t>
      </w:r>
    </w:p>
    <w:p w:rsidR="00813FD2" w:rsidRPr="005620A8" w:rsidRDefault="00813FD2" w:rsidP="00813FD2">
      <w:pPr>
        <w:pStyle w:val="paragraph"/>
      </w:pPr>
      <w:r w:rsidRPr="005620A8">
        <w:tab/>
        <w:t>(a)</w:t>
      </w:r>
      <w:r w:rsidRPr="005620A8">
        <w:tab/>
        <w:t>details of the CCE grant;</w:t>
      </w:r>
    </w:p>
    <w:p w:rsidR="00813FD2" w:rsidRPr="005620A8" w:rsidRDefault="00813FD2" w:rsidP="00813FD2">
      <w:pPr>
        <w:pStyle w:val="paragraph"/>
      </w:pPr>
      <w:r w:rsidRPr="005620A8">
        <w:tab/>
        <w:t>(b)</w:t>
      </w:r>
      <w:r w:rsidRPr="005620A8">
        <w:tab/>
        <w:t>if the CCE grant was made despite the recommendation of a corporate Commonwealth entity—a statement to that effect;</w:t>
      </w:r>
    </w:p>
    <w:p w:rsidR="00813FD2" w:rsidRPr="005620A8" w:rsidRDefault="00813FD2" w:rsidP="00813FD2">
      <w:pPr>
        <w:pStyle w:val="paragraph"/>
      </w:pPr>
      <w:r w:rsidRPr="005620A8">
        <w:tab/>
        <w:t>(c)</w:t>
      </w:r>
      <w:r w:rsidRPr="005620A8">
        <w:tab/>
        <w:t>the Minister</w:t>
      </w:r>
      <w:r>
        <w:t>’</w:t>
      </w:r>
      <w:r w:rsidRPr="005620A8">
        <w:t>s reasons for approving the making of the CCE grant;</w:t>
      </w:r>
    </w:p>
    <w:p w:rsidR="00813FD2" w:rsidRPr="005620A8" w:rsidRDefault="00813FD2" w:rsidP="00813FD2">
      <w:pPr>
        <w:pStyle w:val="paragraph"/>
      </w:pPr>
      <w:r w:rsidRPr="005620A8">
        <w:tab/>
        <w:t>(d)</w:t>
      </w:r>
      <w:r w:rsidRPr="005620A8">
        <w:tab/>
        <w:t>a copy of any correspondence between the Minister and the recipient of the CCE grant.</w:t>
      </w:r>
    </w:p>
    <w:p w:rsidR="00813FD2" w:rsidRPr="005620A8" w:rsidRDefault="00813FD2" w:rsidP="00813FD2">
      <w:pPr>
        <w:pStyle w:val="ActHead5"/>
      </w:pPr>
      <w:bookmarkStart w:id="120" w:name="_Toc82677829"/>
      <w:r w:rsidRPr="001B1F4D">
        <w:rPr>
          <w:rStyle w:val="CharSectno"/>
        </w:rPr>
        <w:lastRenderedPageBreak/>
        <w:t>25E</w:t>
      </w:r>
      <w:r w:rsidRPr="005620A8">
        <w:t xml:space="preserve">  Reporting requirements for Minister where Minister approves CCE grant despite recommendation of corporate Commonwealth entity</w:t>
      </w:r>
      <w:bookmarkEnd w:id="120"/>
    </w:p>
    <w:p w:rsidR="00813FD2" w:rsidRPr="005620A8" w:rsidRDefault="00813FD2" w:rsidP="00813FD2">
      <w:pPr>
        <w:pStyle w:val="subsection"/>
      </w:pPr>
      <w:r w:rsidRPr="005620A8">
        <w:tab/>
        <w:t>(1)</w:t>
      </w:r>
      <w:r w:rsidRPr="005620A8">
        <w:tab/>
        <w:t>This section applies if:</w:t>
      </w:r>
    </w:p>
    <w:p w:rsidR="00813FD2" w:rsidRPr="005620A8" w:rsidRDefault="00813FD2" w:rsidP="00813FD2">
      <w:pPr>
        <w:pStyle w:val="paragraph"/>
      </w:pPr>
      <w:r w:rsidRPr="005620A8">
        <w:tab/>
        <w:t>(a)</w:t>
      </w:r>
      <w:r w:rsidRPr="005620A8">
        <w:tab/>
        <w:t>a corporate Commonwealth entity recommends to a Minister that a CCE grant not be made; and</w:t>
      </w:r>
    </w:p>
    <w:p w:rsidR="00813FD2" w:rsidRPr="005620A8" w:rsidRDefault="00813FD2" w:rsidP="00813FD2">
      <w:pPr>
        <w:pStyle w:val="paragraph"/>
      </w:pPr>
      <w:r w:rsidRPr="005620A8">
        <w:tab/>
        <w:t>(b)</w:t>
      </w:r>
      <w:r w:rsidRPr="005620A8">
        <w:tab/>
        <w:t>the Minister approves the making of the CCE grant; and</w:t>
      </w:r>
    </w:p>
    <w:p w:rsidR="00813FD2" w:rsidRPr="005620A8" w:rsidRDefault="00813FD2" w:rsidP="00813FD2">
      <w:pPr>
        <w:pStyle w:val="paragraph"/>
      </w:pPr>
      <w:r w:rsidRPr="005620A8">
        <w:tab/>
        <w:t>(c)</w:t>
      </w:r>
      <w:r w:rsidRPr="005620A8">
        <w:tab/>
        <w:t>the CCE grant is made by or on behalf of the corporate Commonwealth entity.</w:t>
      </w:r>
    </w:p>
    <w:p w:rsidR="00813FD2" w:rsidRPr="005620A8" w:rsidRDefault="00813FD2" w:rsidP="00813FD2">
      <w:pPr>
        <w:pStyle w:val="subsection"/>
      </w:pPr>
      <w:r w:rsidRPr="005620A8">
        <w:tab/>
        <w:t>(2)</w:t>
      </w:r>
      <w:r w:rsidRPr="005620A8">
        <w:tab/>
        <w:t>The Minister must:</w:t>
      </w:r>
    </w:p>
    <w:p w:rsidR="00813FD2" w:rsidRPr="005620A8" w:rsidRDefault="00813FD2" w:rsidP="00813FD2">
      <w:pPr>
        <w:pStyle w:val="paragraph"/>
      </w:pPr>
      <w:r w:rsidRPr="005620A8">
        <w:tab/>
        <w:t>(a)</w:t>
      </w:r>
      <w:r w:rsidRPr="005620A8">
        <w:tab/>
        <w:t>give a written notice to:</w:t>
      </w:r>
    </w:p>
    <w:p w:rsidR="00813FD2" w:rsidRPr="005620A8" w:rsidRDefault="00813FD2" w:rsidP="00813FD2">
      <w:pPr>
        <w:pStyle w:val="paragraphsub"/>
      </w:pPr>
      <w:r w:rsidRPr="005620A8">
        <w:tab/>
        <w:t>(i)</w:t>
      </w:r>
      <w:r w:rsidRPr="005620A8">
        <w:tab/>
        <w:t>if the Minister is the Finance Minister—the Prime Minister; or</w:t>
      </w:r>
    </w:p>
    <w:p w:rsidR="00813FD2" w:rsidRPr="005620A8" w:rsidRDefault="00813FD2" w:rsidP="00813FD2">
      <w:pPr>
        <w:pStyle w:val="paragraphsub"/>
      </w:pPr>
      <w:r w:rsidRPr="005620A8">
        <w:tab/>
        <w:t>(ii)</w:t>
      </w:r>
      <w:r w:rsidRPr="005620A8">
        <w:tab/>
        <w:t>otherwise—the Finance Minister; and</w:t>
      </w:r>
    </w:p>
    <w:p w:rsidR="00813FD2" w:rsidRPr="005620A8" w:rsidRDefault="00813FD2" w:rsidP="00813FD2">
      <w:pPr>
        <w:pStyle w:val="paragraph"/>
      </w:pPr>
      <w:r w:rsidRPr="005620A8">
        <w:tab/>
        <w:t>(b)</w:t>
      </w:r>
      <w:r w:rsidRPr="005620A8">
        <w:tab/>
        <w:t>do so by the first 31 March after the end of the calendar year in which the approval is given.</w:t>
      </w:r>
    </w:p>
    <w:p w:rsidR="00813FD2" w:rsidRPr="005620A8" w:rsidRDefault="00813FD2" w:rsidP="00813FD2">
      <w:pPr>
        <w:pStyle w:val="subsection"/>
      </w:pPr>
      <w:r w:rsidRPr="005620A8">
        <w:tab/>
        <w:t>(3)</w:t>
      </w:r>
      <w:r w:rsidRPr="005620A8">
        <w:tab/>
        <w:t>The notice must include:</w:t>
      </w:r>
    </w:p>
    <w:p w:rsidR="00813FD2" w:rsidRPr="005620A8" w:rsidRDefault="00813FD2" w:rsidP="00813FD2">
      <w:pPr>
        <w:pStyle w:val="paragraph"/>
      </w:pPr>
      <w:r w:rsidRPr="005620A8">
        <w:tab/>
        <w:t>(a)</w:t>
      </w:r>
      <w:r w:rsidRPr="005620A8">
        <w:tab/>
        <w:t>details of the CCE grant; and</w:t>
      </w:r>
    </w:p>
    <w:p w:rsidR="00813FD2" w:rsidRPr="005620A8" w:rsidRDefault="00813FD2" w:rsidP="00813FD2">
      <w:pPr>
        <w:pStyle w:val="paragraph"/>
      </w:pPr>
      <w:r w:rsidRPr="005620A8">
        <w:tab/>
        <w:t>(b)</w:t>
      </w:r>
      <w:r w:rsidRPr="005620A8">
        <w:tab/>
        <w:t>the Minister</w:t>
      </w:r>
      <w:r>
        <w:t>’</w:t>
      </w:r>
      <w:r w:rsidRPr="005620A8">
        <w:t>s reasons for approving the making of the CCE grant.</w:t>
      </w:r>
    </w:p>
    <w:p w:rsidR="00813FD2" w:rsidRPr="005620A8" w:rsidRDefault="00813FD2" w:rsidP="00813FD2">
      <w:pPr>
        <w:pStyle w:val="ActHead5"/>
      </w:pPr>
      <w:bookmarkStart w:id="121" w:name="_Toc82677830"/>
      <w:r w:rsidRPr="001B1F4D">
        <w:rPr>
          <w:rStyle w:val="CharSectno"/>
        </w:rPr>
        <w:t>25F</w:t>
      </w:r>
      <w:r w:rsidRPr="005620A8">
        <w:t xml:space="preserve">  Publication requirements for CCE grants made with Minister</w:t>
      </w:r>
      <w:r>
        <w:t>’</w:t>
      </w:r>
      <w:r w:rsidRPr="005620A8">
        <w:t>s approval</w:t>
      </w:r>
      <w:bookmarkEnd w:id="121"/>
    </w:p>
    <w:p w:rsidR="00813FD2" w:rsidRPr="005620A8" w:rsidRDefault="00813FD2" w:rsidP="00813FD2">
      <w:pPr>
        <w:pStyle w:val="subsection"/>
      </w:pPr>
      <w:r w:rsidRPr="005620A8">
        <w:tab/>
        <w:t>(1)</w:t>
      </w:r>
      <w:r w:rsidRPr="005620A8">
        <w:tab/>
        <w:t>This section applies if a CCE grant is made by or on behalf of a corporate Commonwealth entity after being approved by a Minister.</w:t>
      </w:r>
    </w:p>
    <w:p w:rsidR="00813FD2" w:rsidRPr="005620A8" w:rsidRDefault="00813FD2" w:rsidP="00813FD2">
      <w:pPr>
        <w:pStyle w:val="subsection"/>
      </w:pPr>
      <w:r w:rsidRPr="005620A8">
        <w:tab/>
        <w:t>(2)</w:t>
      </w:r>
      <w:r w:rsidRPr="005620A8">
        <w:tab/>
        <w:t>The accountable authority of the corporate Commonwealth entity must:</w:t>
      </w:r>
    </w:p>
    <w:p w:rsidR="00813FD2" w:rsidRPr="005620A8" w:rsidRDefault="00813FD2" w:rsidP="00813FD2">
      <w:pPr>
        <w:pStyle w:val="paragraph"/>
      </w:pPr>
      <w:r w:rsidRPr="005620A8">
        <w:tab/>
        <w:t>(a)</w:t>
      </w:r>
      <w:r w:rsidRPr="005620A8">
        <w:tab/>
        <w:t>publish the following information about the CCE grant on GrantConnect:</w:t>
      </w:r>
    </w:p>
    <w:p w:rsidR="00813FD2" w:rsidRPr="005620A8" w:rsidRDefault="00813FD2" w:rsidP="00813FD2">
      <w:pPr>
        <w:pStyle w:val="paragraphsub"/>
      </w:pPr>
      <w:r w:rsidRPr="005620A8">
        <w:tab/>
        <w:t>(i)</w:t>
      </w:r>
      <w:r w:rsidRPr="005620A8">
        <w:tab/>
        <w:t>the name of the recipient of the CCE grant;</w:t>
      </w:r>
    </w:p>
    <w:p w:rsidR="00813FD2" w:rsidRPr="005620A8" w:rsidRDefault="00813FD2" w:rsidP="00813FD2">
      <w:pPr>
        <w:pStyle w:val="paragraphsub"/>
      </w:pPr>
      <w:r w:rsidRPr="005620A8">
        <w:tab/>
        <w:t>(ii)</w:t>
      </w:r>
      <w:r w:rsidRPr="005620A8">
        <w:tab/>
        <w:t>the value of the CCE grant;</w:t>
      </w:r>
    </w:p>
    <w:p w:rsidR="00813FD2" w:rsidRPr="005620A8" w:rsidRDefault="00813FD2" w:rsidP="00813FD2">
      <w:pPr>
        <w:pStyle w:val="paragraphsub"/>
      </w:pPr>
      <w:r w:rsidRPr="005620A8">
        <w:tab/>
        <w:t>(iii)</w:t>
      </w:r>
      <w:r w:rsidRPr="005620A8">
        <w:tab/>
        <w:t>the purpose of the CCE grant;</w:t>
      </w:r>
    </w:p>
    <w:p w:rsidR="00813FD2" w:rsidRPr="005620A8" w:rsidRDefault="00813FD2" w:rsidP="00813FD2">
      <w:pPr>
        <w:pStyle w:val="paragraphsub"/>
      </w:pPr>
      <w:r w:rsidRPr="005620A8">
        <w:tab/>
        <w:t>(iv)</w:t>
      </w:r>
      <w:r w:rsidRPr="005620A8">
        <w:tab/>
        <w:t>whether there are confidentiality provisions relating to the CCE grant;</w:t>
      </w:r>
    </w:p>
    <w:p w:rsidR="00813FD2" w:rsidRPr="005620A8" w:rsidRDefault="00813FD2" w:rsidP="00813FD2">
      <w:pPr>
        <w:pStyle w:val="paragraphsub"/>
      </w:pPr>
      <w:r w:rsidRPr="005620A8">
        <w:tab/>
        <w:t>(v)</w:t>
      </w:r>
      <w:r w:rsidRPr="005620A8">
        <w:tab/>
        <w:t>any other matters relating to the CCE grant that the accountable authority considers relevant; and</w:t>
      </w:r>
    </w:p>
    <w:p w:rsidR="00813FD2" w:rsidRPr="005620A8" w:rsidRDefault="00813FD2" w:rsidP="00813FD2">
      <w:pPr>
        <w:pStyle w:val="paragraph"/>
      </w:pPr>
      <w:r w:rsidRPr="005620A8">
        <w:tab/>
        <w:t>(b)</w:t>
      </w:r>
      <w:r w:rsidRPr="005620A8">
        <w:tab/>
        <w:t>do so within 21 days after the day on which the CCE grant commences.</w:t>
      </w:r>
    </w:p>
    <w:p w:rsidR="00813FD2" w:rsidRPr="005620A8" w:rsidRDefault="00813FD2" w:rsidP="00813FD2">
      <w:pPr>
        <w:pStyle w:val="notetext"/>
      </w:pPr>
      <w:r w:rsidRPr="005620A8">
        <w:t>Note:</w:t>
      </w:r>
      <w:r w:rsidRPr="005620A8">
        <w:tab/>
        <w:t>GrantConnect could in 2020 be viewed on the GrantConnect website (see https://www.grants.gov.au).</w:t>
      </w:r>
    </w:p>
    <w:p w:rsidR="00813FD2" w:rsidRDefault="00813FD2" w:rsidP="00813FD2">
      <w:pPr>
        <w:pStyle w:val="subsection"/>
      </w:pPr>
      <w:r w:rsidRPr="005620A8">
        <w:tab/>
        <w:t>(3)</w:t>
      </w:r>
      <w:r w:rsidRPr="005620A8">
        <w:tab/>
        <w:t xml:space="preserve">However, nothing in this section requires the accountable authority to publish </w:t>
      </w:r>
      <w:r>
        <w:t xml:space="preserve">particular </w:t>
      </w:r>
      <w:r w:rsidRPr="005620A8">
        <w:t xml:space="preserve">information about the CCE grant </w:t>
      </w:r>
      <w:r>
        <w:t xml:space="preserve">if </w:t>
      </w:r>
      <w:r w:rsidRPr="005620A8">
        <w:t>the accountable authority or the Minister decides that</w:t>
      </w:r>
      <w:r>
        <w:t xml:space="preserve"> publishing that particular information:</w:t>
      </w:r>
    </w:p>
    <w:p w:rsidR="00813FD2" w:rsidRDefault="00813FD2" w:rsidP="00813FD2">
      <w:pPr>
        <w:pStyle w:val="paragraph"/>
      </w:pPr>
      <w:r>
        <w:tab/>
        <w:t>(a)</w:t>
      </w:r>
      <w:r>
        <w:tab/>
        <w:t>would contravene:</w:t>
      </w:r>
    </w:p>
    <w:p w:rsidR="00813FD2" w:rsidRDefault="00813FD2" w:rsidP="00813FD2">
      <w:pPr>
        <w:pStyle w:val="paragraphsub"/>
      </w:pPr>
      <w:r>
        <w:tab/>
        <w:t>(i)</w:t>
      </w:r>
      <w:r>
        <w:tab/>
        <w:t xml:space="preserve">the </w:t>
      </w:r>
      <w:r w:rsidRPr="00E7498A">
        <w:rPr>
          <w:i/>
        </w:rPr>
        <w:t>Privacy Act 1988</w:t>
      </w:r>
      <w:r>
        <w:t xml:space="preserve"> or another law of the Commonwealth</w:t>
      </w:r>
      <w:r w:rsidRPr="00736E42">
        <w:t>, or of a State or Territory</w:t>
      </w:r>
      <w:r>
        <w:t>; or</w:t>
      </w:r>
    </w:p>
    <w:p w:rsidR="00813FD2" w:rsidRDefault="00813FD2" w:rsidP="00813FD2">
      <w:pPr>
        <w:pStyle w:val="paragraphsub"/>
      </w:pPr>
      <w:r>
        <w:tab/>
        <w:t>(ii)</w:t>
      </w:r>
      <w:r>
        <w:tab/>
        <w:t>any terms or conditions relating to the CCE grant; or</w:t>
      </w:r>
    </w:p>
    <w:p w:rsidR="00813FD2" w:rsidRDefault="00813FD2" w:rsidP="00813FD2">
      <w:pPr>
        <w:pStyle w:val="paragraph"/>
      </w:pPr>
      <w:r>
        <w:tab/>
        <w:t>(b)</w:t>
      </w:r>
      <w:r>
        <w:tab/>
        <w:t>could reasonably be expected to adversely affect the achievement of a government policy outcome.</w:t>
      </w:r>
    </w:p>
    <w:p w:rsidR="00813FD2" w:rsidRDefault="00813FD2" w:rsidP="00813FD2">
      <w:pPr>
        <w:pStyle w:val="notetext"/>
      </w:pPr>
      <w:r>
        <w:lastRenderedPageBreak/>
        <w:t>Note:</w:t>
      </w:r>
      <w:r>
        <w:tab/>
        <w:t xml:space="preserve">This exception applies in relation to particular information about a CCE grant and does not affect the requirement under </w:t>
      </w:r>
      <w:r w:rsidR="00343DA7">
        <w:t>subsection (</w:t>
      </w:r>
      <w:r>
        <w:t xml:space="preserve">2) for the accountable authority to publish other information about the CCE grant. For example, if the accountable authority decides that publishing certain personal information would contravene the </w:t>
      </w:r>
      <w:r>
        <w:rPr>
          <w:i/>
        </w:rPr>
        <w:t>Privacy Act 1988</w:t>
      </w:r>
      <w:r>
        <w:t xml:space="preserve">, that information may not be published, but the accountable authority must publish so much of the other information required under </w:t>
      </w:r>
      <w:r w:rsidR="00343DA7">
        <w:t>subsection (</w:t>
      </w:r>
      <w:r>
        <w:t>2) as is not personal information or otherwise covered by this subsection.</w:t>
      </w:r>
    </w:p>
    <w:p w:rsidR="00813FD2" w:rsidRPr="005620A8" w:rsidRDefault="00813FD2" w:rsidP="00813FD2">
      <w:pPr>
        <w:pStyle w:val="ActHead5"/>
      </w:pPr>
      <w:bookmarkStart w:id="122" w:name="_Toc82677831"/>
      <w:r w:rsidRPr="001B1F4D">
        <w:rPr>
          <w:rStyle w:val="CharSectno"/>
        </w:rPr>
        <w:t>25G</w:t>
      </w:r>
      <w:r w:rsidRPr="005620A8">
        <w:t xml:space="preserve">  Additional record</w:t>
      </w:r>
      <w:r w:rsidR="001B1F4D">
        <w:noBreakHyphen/>
      </w:r>
      <w:r w:rsidRPr="005620A8">
        <w:t>keeping requirement</w:t>
      </w:r>
      <w:r>
        <w:t xml:space="preserve"> where information not publi</w:t>
      </w:r>
      <w:r w:rsidRPr="005620A8">
        <w:t>shed</w:t>
      </w:r>
      <w:bookmarkEnd w:id="122"/>
    </w:p>
    <w:p w:rsidR="00813FD2" w:rsidRPr="005620A8" w:rsidRDefault="00813FD2" w:rsidP="00813FD2">
      <w:pPr>
        <w:pStyle w:val="subsection"/>
      </w:pPr>
      <w:r w:rsidRPr="005620A8">
        <w:tab/>
      </w:r>
      <w:r w:rsidRPr="005620A8">
        <w:tab/>
        <w:t>If an accountable authority of a corporate Commonwealth entity, or a Minister, makes a decision under paragraph 25B(2)(b) or subsection 25F(3), the accountable authority or the Minister, as the case may be, must record the reasons for that decision in writing.</w:t>
      </w:r>
    </w:p>
    <w:p w:rsidR="00813FD2" w:rsidRPr="005620A8" w:rsidRDefault="00813FD2" w:rsidP="00813FD2">
      <w:pPr>
        <w:pStyle w:val="ActHead5"/>
      </w:pPr>
      <w:bookmarkStart w:id="123" w:name="_Toc82677832"/>
      <w:r w:rsidRPr="001B1F4D">
        <w:rPr>
          <w:rStyle w:val="CharSectno"/>
        </w:rPr>
        <w:t>25H</w:t>
      </w:r>
      <w:r w:rsidRPr="005620A8">
        <w:t xml:space="preserve">  Other matters</w:t>
      </w:r>
      <w:bookmarkEnd w:id="123"/>
    </w:p>
    <w:p w:rsidR="00813FD2" w:rsidRPr="005620A8" w:rsidRDefault="00813FD2" w:rsidP="00813FD2">
      <w:pPr>
        <w:pStyle w:val="subsection"/>
      </w:pPr>
      <w:r w:rsidRPr="005620A8">
        <w:tab/>
      </w:r>
      <w:r w:rsidRPr="005620A8">
        <w:tab/>
        <w:t>Nothing in this Division confers power on a Minister to approve the making of a CCE grant.</w:t>
      </w:r>
    </w:p>
    <w:p w:rsidR="004C5AC6" w:rsidRPr="006D71E8" w:rsidRDefault="004C5AC6" w:rsidP="004C5AC6">
      <w:pPr>
        <w:pStyle w:val="ActHead3"/>
        <w:pageBreakBefore/>
      </w:pPr>
      <w:bookmarkStart w:id="124" w:name="_Toc82677833"/>
      <w:r w:rsidRPr="001B1F4D">
        <w:rPr>
          <w:rStyle w:val="CharDivNo"/>
        </w:rPr>
        <w:lastRenderedPageBreak/>
        <w:t>Division</w:t>
      </w:r>
      <w:r w:rsidR="006D71E8" w:rsidRPr="001B1F4D">
        <w:rPr>
          <w:rStyle w:val="CharDivNo"/>
        </w:rPr>
        <w:t> </w:t>
      </w:r>
      <w:r w:rsidRPr="001B1F4D">
        <w:rPr>
          <w:rStyle w:val="CharDivNo"/>
        </w:rPr>
        <w:t>7</w:t>
      </w:r>
      <w:r w:rsidRPr="006D71E8">
        <w:t>—</w:t>
      </w:r>
      <w:r w:rsidRPr="001B1F4D">
        <w:rPr>
          <w:rStyle w:val="CharDivText"/>
        </w:rPr>
        <w:t>Special provisions applying to Ministers only</w:t>
      </w:r>
      <w:bookmarkEnd w:id="124"/>
    </w:p>
    <w:p w:rsidR="004C5AC6" w:rsidRPr="006D71E8" w:rsidRDefault="004C5AC6" w:rsidP="004C5AC6">
      <w:pPr>
        <w:pStyle w:val="ActHead5"/>
      </w:pPr>
      <w:bookmarkStart w:id="125" w:name="_Toc82677834"/>
      <w:r w:rsidRPr="001B1F4D">
        <w:rPr>
          <w:rStyle w:val="CharSectno"/>
        </w:rPr>
        <w:t>26</w:t>
      </w:r>
      <w:r w:rsidRPr="006D71E8">
        <w:t xml:space="preserve">  Minister to inform Parliament of certain events</w:t>
      </w:r>
      <w:bookmarkEnd w:id="125"/>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help ensure transparency about government operations relating to companies by requiring meaningful information to be given to Parliament about those operations.</w:t>
      </w:r>
    </w:p>
    <w:p w:rsidR="004C5AC6" w:rsidRPr="006D71E8" w:rsidRDefault="004C5AC6" w:rsidP="004C5AC6">
      <w:pPr>
        <w:pStyle w:val="SOText"/>
      </w:pPr>
      <w:r w:rsidRPr="006D71E8">
        <w:t>This section is made for subsection</w:t>
      </w:r>
      <w:r w:rsidR="006D71E8">
        <w:t> </w:t>
      </w:r>
      <w:r w:rsidRPr="006D71E8">
        <w:t>72(3) of the Act (which requires a notice to be given for certain events).</w:t>
      </w:r>
    </w:p>
    <w:p w:rsidR="004C5AC6" w:rsidRPr="006D71E8" w:rsidRDefault="004C5AC6" w:rsidP="004C5AC6">
      <w:pPr>
        <w:pStyle w:val="subsection"/>
      </w:pPr>
      <w:r w:rsidRPr="006D71E8">
        <w:tab/>
      </w:r>
      <w:r w:rsidRPr="006D71E8">
        <w:tab/>
        <w:t>A notice of an event must contain the particulars set out in the following table.</w:t>
      </w:r>
    </w:p>
    <w:p w:rsidR="004C5AC6" w:rsidRPr="006D71E8"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22"/>
        <w:gridCol w:w="2618"/>
        <w:gridCol w:w="5189"/>
      </w:tblGrid>
      <w:tr w:rsidR="004C5AC6" w:rsidRPr="006D71E8" w:rsidTr="00983B11">
        <w:trPr>
          <w:tblHeader/>
        </w:trPr>
        <w:tc>
          <w:tcPr>
            <w:tcW w:w="5000" w:type="pct"/>
            <w:gridSpan w:val="3"/>
            <w:tcBorders>
              <w:top w:val="single" w:sz="12" w:space="0" w:color="auto"/>
              <w:bottom w:val="single" w:sz="6" w:space="0" w:color="auto"/>
            </w:tcBorders>
            <w:shd w:val="clear" w:color="auto" w:fill="auto"/>
          </w:tcPr>
          <w:p w:rsidR="004C5AC6" w:rsidRPr="006D71E8" w:rsidRDefault="004C5AC6" w:rsidP="00910F0E">
            <w:pPr>
              <w:pStyle w:val="TableHeading"/>
            </w:pPr>
            <w:r w:rsidRPr="006D71E8">
              <w:t>Particulars for notice of event</w:t>
            </w:r>
          </w:p>
        </w:tc>
      </w:tr>
      <w:tr w:rsidR="004C5AC6" w:rsidRPr="006D71E8" w:rsidTr="00983B11">
        <w:trPr>
          <w:tblHeader/>
        </w:trPr>
        <w:tc>
          <w:tcPr>
            <w:tcW w:w="423"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Item</w:t>
            </w:r>
          </w:p>
        </w:tc>
        <w:tc>
          <w:tcPr>
            <w:tcW w:w="1535"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Topic</w:t>
            </w:r>
          </w:p>
        </w:tc>
        <w:tc>
          <w:tcPr>
            <w:tcW w:w="3042"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Particulars to be included</w:t>
            </w:r>
          </w:p>
        </w:tc>
      </w:tr>
      <w:tr w:rsidR="004C5AC6" w:rsidRPr="006D71E8" w:rsidTr="00983B11">
        <w:tc>
          <w:tcPr>
            <w:tcW w:w="423" w:type="pct"/>
            <w:tcBorders>
              <w:top w:val="single" w:sz="12" w:space="0" w:color="auto"/>
            </w:tcBorders>
            <w:shd w:val="clear" w:color="auto" w:fill="auto"/>
          </w:tcPr>
          <w:p w:rsidR="004C5AC6" w:rsidRPr="006D71E8" w:rsidRDefault="004C5AC6" w:rsidP="00910F0E">
            <w:pPr>
              <w:pStyle w:val="Tabletext"/>
            </w:pPr>
            <w:r w:rsidRPr="006D71E8">
              <w:t>1</w:t>
            </w:r>
          </w:p>
        </w:tc>
        <w:tc>
          <w:tcPr>
            <w:tcW w:w="1535" w:type="pct"/>
            <w:tcBorders>
              <w:top w:val="single" w:sz="12" w:space="0" w:color="auto"/>
            </w:tcBorders>
            <w:shd w:val="clear" w:color="auto" w:fill="auto"/>
          </w:tcPr>
          <w:p w:rsidR="004C5AC6" w:rsidRPr="006D71E8" w:rsidRDefault="004C5AC6" w:rsidP="00910F0E">
            <w:pPr>
              <w:pStyle w:val="Tabletext"/>
            </w:pPr>
            <w:r w:rsidRPr="006D71E8">
              <w:t>Person giving the notice</w:t>
            </w:r>
          </w:p>
        </w:tc>
        <w:tc>
          <w:tcPr>
            <w:tcW w:w="3042" w:type="pct"/>
            <w:tcBorders>
              <w:top w:val="single" w:sz="12" w:space="0" w:color="auto"/>
            </w:tcBorders>
            <w:shd w:val="clear" w:color="auto" w:fill="auto"/>
          </w:tcPr>
          <w:p w:rsidR="004C5AC6" w:rsidRPr="006D71E8" w:rsidRDefault="004C5AC6" w:rsidP="00910F0E">
            <w:pPr>
              <w:pStyle w:val="Tabletext"/>
            </w:pPr>
            <w:r w:rsidRPr="006D71E8">
              <w:t>The name and portfolio of the Minister who has the responsibility for the event.</w:t>
            </w:r>
          </w:p>
        </w:tc>
      </w:tr>
      <w:tr w:rsidR="004C5AC6" w:rsidRPr="006D71E8" w:rsidTr="00983B11">
        <w:tc>
          <w:tcPr>
            <w:tcW w:w="423" w:type="pct"/>
            <w:shd w:val="clear" w:color="auto" w:fill="auto"/>
          </w:tcPr>
          <w:p w:rsidR="004C5AC6" w:rsidRPr="006D71E8" w:rsidRDefault="004C5AC6" w:rsidP="00910F0E">
            <w:pPr>
              <w:pStyle w:val="Tabletext"/>
            </w:pPr>
            <w:r w:rsidRPr="006D71E8">
              <w:t>2</w:t>
            </w:r>
          </w:p>
        </w:tc>
        <w:tc>
          <w:tcPr>
            <w:tcW w:w="1535" w:type="pct"/>
            <w:shd w:val="clear" w:color="auto" w:fill="auto"/>
          </w:tcPr>
          <w:p w:rsidR="004C5AC6" w:rsidRPr="006D71E8" w:rsidRDefault="004C5AC6" w:rsidP="00910F0E">
            <w:pPr>
              <w:pStyle w:val="Tabletext"/>
            </w:pPr>
            <w:r w:rsidRPr="006D71E8">
              <w:t>The event</w:t>
            </w:r>
          </w:p>
        </w:tc>
        <w:tc>
          <w:tcPr>
            <w:tcW w:w="3042" w:type="pct"/>
            <w:shd w:val="clear" w:color="auto" w:fill="auto"/>
          </w:tcPr>
          <w:p w:rsidR="004C5AC6" w:rsidRPr="006D71E8" w:rsidRDefault="004C5AC6" w:rsidP="00910F0E">
            <w:pPr>
              <w:pStyle w:val="Tablea"/>
            </w:pPr>
            <w:r w:rsidRPr="006D71E8">
              <w:t>The nature of, and reasons for, the event.</w:t>
            </w:r>
          </w:p>
        </w:tc>
      </w:tr>
      <w:tr w:rsidR="004C5AC6" w:rsidRPr="006D71E8" w:rsidTr="00983B11">
        <w:tc>
          <w:tcPr>
            <w:tcW w:w="423" w:type="pct"/>
            <w:shd w:val="clear" w:color="auto" w:fill="auto"/>
          </w:tcPr>
          <w:p w:rsidR="004C5AC6" w:rsidRPr="006D71E8" w:rsidRDefault="004C5AC6" w:rsidP="00910F0E">
            <w:pPr>
              <w:pStyle w:val="Tabletext"/>
            </w:pPr>
            <w:r w:rsidRPr="006D71E8">
              <w:t>3</w:t>
            </w:r>
          </w:p>
        </w:tc>
        <w:tc>
          <w:tcPr>
            <w:tcW w:w="1535" w:type="pct"/>
            <w:shd w:val="clear" w:color="auto" w:fill="auto"/>
          </w:tcPr>
          <w:p w:rsidR="004C5AC6" w:rsidRPr="006D71E8" w:rsidRDefault="004C5AC6" w:rsidP="00910F0E">
            <w:pPr>
              <w:pStyle w:val="Tabletext"/>
            </w:pPr>
            <w:r w:rsidRPr="006D71E8">
              <w:t>Consequences of the event</w:t>
            </w:r>
          </w:p>
        </w:tc>
        <w:tc>
          <w:tcPr>
            <w:tcW w:w="3042" w:type="pct"/>
            <w:shd w:val="clear" w:color="auto" w:fill="auto"/>
          </w:tcPr>
          <w:p w:rsidR="004C5AC6" w:rsidRPr="006D71E8" w:rsidRDefault="004C5AC6" w:rsidP="00910F0E">
            <w:pPr>
              <w:pStyle w:val="Tablea"/>
            </w:pPr>
            <w:r w:rsidRPr="006D71E8">
              <w:t>The following:</w:t>
            </w:r>
          </w:p>
          <w:p w:rsidR="004C5AC6" w:rsidRPr="006D71E8" w:rsidRDefault="004C5AC6" w:rsidP="00910F0E">
            <w:pPr>
              <w:pStyle w:val="Tablea"/>
            </w:pPr>
            <w:r w:rsidRPr="006D71E8">
              <w:t>(a) the dollar value of any consideration paid or received by the Commonwealth or a corporate Commonwealth entity in relation to the event;</w:t>
            </w:r>
          </w:p>
          <w:p w:rsidR="004C5AC6" w:rsidRPr="006D71E8" w:rsidRDefault="004C5AC6" w:rsidP="00910F0E">
            <w:pPr>
              <w:pStyle w:val="Tablea"/>
            </w:pPr>
            <w:r w:rsidRPr="006D71E8">
              <w:t>(b) whether, because of the event, the Commonwealth or a corporate Commonwealth entity:</w:t>
            </w:r>
          </w:p>
          <w:p w:rsidR="004C5AC6" w:rsidRPr="006D71E8" w:rsidRDefault="004C5AC6" w:rsidP="00910F0E">
            <w:pPr>
              <w:pStyle w:val="Tablei"/>
            </w:pPr>
            <w:r w:rsidRPr="006D71E8">
              <w:t>(i) has a liability, duty or obligation (whether actual, contingent or prospective); or</w:t>
            </w:r>
          </w:p>
          <w:p w:rsidR="004C5AC6" w:rsidRPr="006D71E8" w:rsidRDefault="004C5AC6" w:rsidP="00910F0E">
            <w:pPr>
              <w:pStyle w:val="Tablei"/>
            </w:pPr>
            <w:r w:rsidRPr="006D71E8">
              <w:t>(ii) has control of a company; or</w:t>
            </w:r>
          </w:p>
          <w:p w:rsidR="004C5AC6" w:rsidRPr="006D71E8" w:rsidRDefault="004C5AC6" w:rsidP="00910F0E">
            <w:pPr>
              <w:pStyle w:val="Tablei"/>
            </w:pPr>
            <w:r w:rsidRPr="006D71E8">
              <w:t>(iii) no longer has control of a company;</w:t>
            </w:r>
          </w:p>
          <w:p w:rsidR="004C5AC6" w:rsidRPr="006D71E8" w:rsidRDefault="004C5AC6" w:rsidP="00910F0E">
            <w:pPr>
              <w:pStyle w:val="Tablea"/>
            </w:pPr>
            <w:r w:rsidRPr="006D71E8">
              <w:t>(c) whether, because of the event, there are other interests of the Commonwealth or a corporate Commonwealth entity that are affected by the event and, if so, details of the interests affected.</w:t>
            </w:r>
          </w:p>
        </w:tc>
      </w:tr>
      <w:tr w:rsidR="004C5AC6" w:rsidRPr="006D71E8" w:rsidTr="00983B11">
        <w:tc>
          <w:tcPr>
            <w:tcW w:w="423" w:type="pct"/>
            <w:tcBorders>
              <w:bottom w:val="single" w:sz="4" w:space="0" w:color="auto"/>
            </w:tcBorders>
            <w:shd w:val="clear" w:color="auto" w:fill="auto"/>
          </w:tcPr>
          <w:p w:rsidR="004C5AC6" w:rsidRPr="006D71E8" w:rsidRDefault="004C5AC6" w:rsidP="00910F0E">
            <w:pPr>
              <w:pStyle w:val="Tabletext"/>
            </w:pPr>
            <w:r w:rsidRPr="006D71E8">
              <w:t>4</w:t>
            </w:r>
          </w:p>
        </w:tc>
        <w:tc>
          <w:tcPr>
            <w:tcW w:w="1535" w:type="pct"/>
            <w:tcBorders>
              <w:bottom w:val="single" w:sz="4" w:space="0" w:color="auto"/>
            </w:tcBorders>
            <w:shd w:val="clear" w:color="auto" w:fill="auto"/>
          </w:tcPr>
          <w:p w:rsidR="004C5AC6" w:rsidRPr="006D71E8" w:rsidRDefault="004C5AC6" w:rsidP="00910F0E">
            <w:pPr>
              <w:pStyle w:val="Tabletext"/>
            </w:pPr>
            <w:r w:rsidRPr="006D71E8">
              <w:t>Event relating to a company</w:t>
            </w:r>
          </w:p>
        </w:tc>
        <w:tc>
          <w:tcPr>
            <w:tcW w:w="3042" w:type="pct"/>
            <w:tcBorders>
              <w:bottom w:val="single" w:sz="4" w:space="0" w:color="auto"/>
            </w:tcBorders>
            <w:shd w:val="clear" w:color="auto" w:fill="auto"/>
          </w:tcPr>
          <w:p w:rsidR="004C5AC6" w:rsidRPr="006D71E8" w:rsidRDefault="004C5AC6" w:rsidP="00910F0E">
            <w:pPr>
              <w:pStyle w:val="Tablea"/>
            </w:pPr>
            <w:r w:rsidRPr="006D71E8">
              <w:t>If the event relates to a company:</w:t>
            </w:r>
          </w:p>
          <w:p w:rsidR="004C5AC6" w:rsidRPr="006D71E8" w:rsidRDefault="004C5AC6" w:rsidP="00910F0E">
            <w:pPr>
              <w:pStyle w:val="Tablea"/>
            </w:pPr>
            <w:r w:rsidRPr="006D71E8">
              <w:t>(a) the name of the company; and</w:t>
            </w:r>
          </w:p>
          <w:p w:rsidR="004C5AC6" w:rsidRPr="006D71E8" w:rsidRDefault="004C5AC6" w:rsidP="00910F0E">
            <w:pPr>
              <w:pStyle w:val="Tablea"/>
            </w:pPr>
            <w:r w:rsidRPr="006D71E8">
              <w:t>(b) the company’s ACN (within the meaning of section</w:t>
            </w:r>
            <w:r w:rsidR="006D71E8">
              <w:t> </w:t>
            </w:r>
            <w:r w:rsidRPr="006D71E8">
              <w:t xml:space="preserve">9 of the </w:t>
            </w:r>
            <w:r w:rsidRPr="006D71E8">
              <w:rPr>
                <w:i/>
              </w:rPr>
              <w:t>Corporations Act 2001</w:t>
            </w:r>
            <w:r w:rsidRPr="006D71E8">
              <w:t>) or ARBN (within the meaning of that section), if any; and</w:t>
            </w:r>
          </w:p>
          <w:p w:rsidR="004C5AC6" w:rsidRPr="006D71E8" w:rsidRDefault="004C5AC6" w:rsidP="00910F0E">
            <w:pPr>
              <w:pStyle w:val="Tablea"/>
            </w:pPr>
            <w:r w:rsidRPr="006D71E8">
              <w:t>(c) whether the company is a public company (within the meaning of that section).</w:t>
            </w:r>
          </w:p>
        </w:tc>
      </w:tr>
      <w:tr w:rsidR="004C5AC6" w:rsidRPr="006D71E8" w:rsidTr="00983B11">
        <w:tc>
          <w:tcPr>
            <w:tcW w:w="423" w:type="pct"/>
            <w:tcBorders>
              <w:bottom w:val="single" w:sz="12" w:space="0" w:color="auto"/>
            </w:tcBorders>
            <w:shd w:val="clear" w:color="auto" w:fill="auto"/>
          </w:tcPr>
          <w:p w:rsidR="004C5AC6" w:rsidRPr="006D71E8" w:rsidRDefault="004C5AC6" w:rsidP="00D00FD7">
            <w:pPr>
              <w:pStyle w:val="Tabletext"/>
              <w:keepNext/>
            </w:pPr>
            <w:r w:rsidRPr="006D71E8">
              <w:lastRenderedPageBreak/>
              <w:t>5</w:t>
            </w:r>
          </w:p>
        </w:tc>
        <w:tc>
          <w:tcPr>
            <w:tcW w:w="1535" w:type="pct"/>
            <w:tcBorders>
              <w:bottom w:val="single" w:sz="12" w:space="0" w:color="auto"/>
            </w:tcBorders>
            <w:shd w:val="clear" w:color="auto" w:fill="auto"/>
          </w:tcPr>
          <w:p w:rsidR="004C5AC6" w:rsidRPr="006D71E8" w:rsidRDefault="004C5AC6" w:rsidP="00D00FD7">
            <w:pPr>
              <w:pStyle w:val="Tabletext"/>
              <w:keepNext/>
            </w:pPr>
            <w:r w:rsidRPr="006D71E8">
              <w:t>Event relating to a foreign company</w:t>
            </w:r>
          </w:p>
        </w:tc>
        <w:tc>
          <w:tcPr>
            <w:tcW w:w="3042" w:type="pct"/>
            <w:tcBorders>
              <w:bottom w:val="single" w:sz="12" w:space="0" w:color="auto"/>
            </w:tcBorders>
            <w:shd w:val="clear" w:color="auto" w:fill="auto"/>
          </w:tcPr>
          <w:p w:rsidR="004C5AC6" w:rsidRPr="006D71E8" w:rsidRDefault="004C5AC6" w:rsidP="00D00FD7">
            <w:pPr>
              <w:pStyle w:val="Tabletext"/>
              <w:keepNext/>
            </w:pPr>
            <w:r w:rsidRPr="006D71E8">
              <w:t>If the event relates to a foreign company (within the meaning of section</w:t>
            </w:r>
            <w:r w:rsidR="006D71E8">
              <w:t> </w:t>
            </w:r>
            <w:r w:rsidRPr="006D71E8">
              <w:t xml:space="preserve">9 of the </w:t>
            </w:r>
            <w:r w:rsidRPr="006D71E8">
              <w:rPr>
                <w:i/>
              </w:rPr>
              <w:t>Corporations Act 2001</w:t>
            </w:r>
            <w:r w:rsidRPr="006D71E8">
              <w:t>):</w:t>
            </w:r>
          </w:p>
          <w:p w:rsidR="004C5AC6" w:rsidRPr="006D71E8" w:rsidRDefault="004C5AC6" w:rsidP="00D00FD7">
            <w:pPr>
              <w:pStyle w:val="Tablea"/>
              <w:keepNext/>
            </w:pPr>
            <w:r w:rsidRPr="006D71E8">
              <w:t>(a) the jurisdiction in which the company is incorporated; and</w:t>
            </w:r>
          </w:p>
          <w:p w:rsidR="004C5AC6" w:rsidRPr="006D71E8" w:rsidRDefault="004C5AC6" w:rsidP="00D00FD7">
            <w:pPr>
              <w:pStyle w:val="Tablea"/>
              <w:keepNext/>
            </w:pPr>
            <w:r w:rsidRPr="006D71E8">
              <w:t>(b) if the company does not have an ARBN (within the meaning of that section)—an incorporation identifier for the company in that jurisdiction.</w:t>
            </w:r>
          </w:p>
        </w:tc>
      </w:tr>
    </w:tbl>
    <w:p w:rsidR="004C5AC6" w:rsidRPr="006D71E8" w:rsidRDefault="004C5AC6" w:rsidP="004C5AC6">
      <w:pPr>
        <w:pStyle w:val="ActHead2"/>
        <w:pageBreakBefore/>
      </w:pPr>
      <w:bookmarkStart w:id="126" w:name="_Toc82677835"/>
      <w:r w:rsidRPr="001B1F4D">
        <w:rPr>
          <w:rStyle w:val="CharPartNo"/>
        </w:rPr>
        <w:lastRenderedPageBreak/>
        <w:t>Part</w:t>
      </w:r>
      <w:r w:rsidR="006D71E8" w:rsidRPr="001B1F4D">
        <w:rPr>
          <w:rStyle w:val="CharPartNo"/>
        </w:rPr>
        <w:t> </w:t>
      </w:r>
      <w:r w:rsidRPr="001B1F4D">
        <w:rPr>
          <w:rStyle w:val="CharPartNo"/>
        </w:rPr>
        <w:t>2</w:t>
      </w:r>
      <w:r w:rsidR="001B1F4D" w:rsidRPr="001B1F4D">
        <w:rPr>
          <w:rStyle w:val="CharPartNo"/>
        </w:rPr>
        <w:noBreakHyphen/>
      </w:r>
      <w:r w:rsidRPr="001B1F4D">
        <w:rPr>
          <w:rStyle w:val="CharPartNo"/>
        </w:rPr>
        <w:t>5</w:t>
      </w:r>
      <w:r w:rsidRPr="006D71E8">
        <w:t>—</w:t>
      </w:r>
      <w:r w:rsidRPr="001B1F4D">
        <w:rPr>
          <w:rStyle w:val="CharPartText"/>
        </w:rPr>
        <w:t>Appropriations</w:t>
      </w:r>
      <w:bookmarkEnd w:id="126"/>
    </w:p>
    <w:p w:rsidR="004C5AC6" w:rsidRPr="006D71E8" w:rsidRDefault="004C5AC6" w:rsidP="004C5AC6">
      <w:pPr>
        <w:pStyle w:val="Header"/>
      </w:pPr>
      <w:r w:rsidRPr="001B1F4D">
        <w:rPr>
          <w:rStyle w:val="CharDivNo"/>
        </w:rPr>
        <w:t xml:space="preserve"> </w:t>
      </w:r>
      <w:r w:rsidRPr="001B1F4D">
        <w:rPr>
          <w:rStyle w:val="CharDivText"/>
        </w:rPr>
        <w:t xml:space="preserve"> </w:t>
      </w:r>
    </w:p>
    <w:p w:rsidR="004C5AC6" w:rsidRPr="006D71E8" w:rsidRDefault="004C5AC6" w:rsidP="004C5AC6">
      <w:pPr>
        <w:pStyle w:val="ActHead5"/>
      </w:pPr>
      <w:bookmarkStart w:id="127" w:name="_Toc82677836"/>
      <w:r w:rsidRPr="001B1F4D">
        <w:rPr>
          <w:rStyle w:val="CharSectno"/>
        </w:rPr>
        <w:t>27</w:t>
      </w:r>
      <w:r w:rsidRPr="006D71E8">
        <w:t xml:space="preserve">  Receipts of amounts by non</w:t>
      </w:r>
      <w:r w:rsidR="001B1F4D">
        <w:noBreakHyphen/>
      </w:r>
      <w:r w:rsidRPr="006D71E8">
        <w:t>corporate Commonwealth entities</w:t>
      </w:r>
      <w:bookmarkEnd w:id="127"/>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specify which amounts that are received by a non</w:t>
      </w:r>
      <w:r w:rsidR="001B1F4D">
        <w:noBreakHyphen/>
      </w:r>
      <w:r w:rsidRPr="006D71E8">
        <w:t>corporate Commonwealth entity may be credited to a departmental item for the entity in an Appropriation Act (or another appropriation if otherwise provided for by this section).</w:t>
      </w:r>
    </w:p>
    <w:p w:rsidR="004C5AC6" w:rsidRPr="006D71E8" w:rsidRDefault="004C5AC6" w:rsidP="004C5AC6">
      <w:pPr>
        <w:pStyle w:val="SOText"/>
      </w:pPr>
      <w:r w:rsidRPr="006D71E8">
        <w:t>This section is made for subsection</w:t>
      </w:r>
      <w:r w:rsidR="006D71E8">
        <w:t> </w:t>
      </w:r>
      <w:r w:rsidRPr="006D71E8">
        <w:t>74(1) of the Act.</w:t>
      </w:r>
    </w:p>
    <w:p w:rsidR="004C5AC6" w:rsidRPr="006D71E8" w:rsidRDefault="004C5AC6" w:rsidP="004C5AC6">
      <w:pPr>
        <w:pStyle w:val="SubsectionHead"/>
      </w:pPr>
      <w:r w:rsidRPr="006D71E8">
        <w:t>Application of section</w:t>
      </w:r>
    </w:p>
    <w:p w:rsidR="004C5AC6" w:rsidRPr="006D71E8" w:rsidRDefault="004C5AC6" w:rsidP="004C5AC6">
      <w:pPr>
        <w:pStyle w:val="subsection"/>
      </w:pPr>
      <w:r w:rsidRPr="006D71E8">
        <w:tab/>
        <w:t>(1)</w:t>
      </w:r>
      <w:r w:rsidRPr="006D71E8">
        <w:tab/>
        <w:t xml:space="preserve">This section applies to an amount (the </w:t>
      </w:r>
      <w:r w:rsidRPr="006D71E8">
        <w:rPr>
          <w:b/>
          <w:i/>
        </w:rPr>
        <w:t>received amount</w:t>
      </w:r>
      <w:r w:rsidRPr="006D71E8">
        <w:t>) that is received by a non</w:t>
      </w:r>
      <w:r w:rsidR="001B1F4D">
        <w:noBreakHyphen/>
      </w:r>
      <w:r w:rsidRPr="006D71E8">
        <w:t>corporate Commonwealth entity.</w:t>
      </w:r>
    </w:p>
    <w:p w:rsidR="004C5AC6" w:rsidRPr="006D71E8" w:rsidRDefault="004C5AC6" w:rsidP="004C5AC6">
      <w:pPr>
        <w:pStyle w:val="SubsectionHead"/>
      </w:pPr>
      <w:r w:rsidRPr="006D71E8">
        <w:t>When received amounts may be credited to an appropriation</w:t>
      </w:r>
    </w:p>
    <w:p w:rsidR="004C5AC6" w:rsidRPr="006D71E8" w:rsidRDefault="004C5AC6" w:rsidP="004C5AC6">
      <w:pPr>
        <w:pStyle w:val="subsection"/>
      </w:pPr>
      <w:r w:rsidRPr="006D71E8">
        <w:tab/>
        <w:t>(2)</w:t>
      </w:r>
      <w:r w:rsidRPr="006D71E8">
        <w:tab/>
        <w:t>The received amount is an amount of a kind for subsection</w:t>
      </w:r>
      <w:r w:rsidR="006D71E8">
        <w:t> </w:t>
      </w:r>
      <w:r w:rsidRPr="006D71E8">
        <w:t>74(1) of the Act if:</w:t>
      </w:r>
    </w:p>
    <w:p w:rsidR="004C5AC6" w:rsidRPr="006D71E8" w:rsidRDefault="004C5AC6" w:rsidP="004C5AC6">
      <w:pPr>
        <w:pStyle w:val="paragraph"/>
      </w:pPr>
      <w:r w:rsidRPr="006D71E8">
        <w:tab/>
        <w:t>(a)</w:t>
      </w:r>
      <w:r w:rsidRPr="006D71E8">
        <w:tab/>
        <w:t>it is specified in the following table; and</w:t>
      </w:r>
    </w:p>
    <w:p w:rsidR="004C5AC6" w:rsidRPr="006D71E8" w:rsidRDefault="004C5AC6" w:rsidP="004C5AC6">
      <w:pPr>
        <w:pStyle w:val="paragraph"/>
      </w:pPr>
      <w:r w:rsidRPr="006D71E8">
        <w:tab/>
        <w:t>(b)</w:t>
      </w:r>
      <w:r w:rsidRPr="006D71E8">
        <w:tab/>
        <w:t>it was received by the entity in relation to the entity’s departmental activities.</w:t>
      </w:r>
    </w:p>
    <w:p w:rsidR="004C5AC6" w:rsidRPr="006D71E8"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6D71E8" w:rsidTr="00983B11">
        <w:trPr>
          <w:tblHeader/>
        </w:trPr>
        <w:tc>
          <w:tcPr>
            <w:tcW w:w="5000" w:type="pct"/>
            <w:gridSpan w:val="2"/>
            <w:tcBorders>
              <w:top w:val="single" w:sz="12" w:space="0" w:color="auto"/>
              <w:bottom w:val="single" w:sz="6" w:space="0" w:color="auto"/>
            </w:tcBorders>
            <w:shd w:val="clear" w:color="auto" w:fill="auto"/>
          </w:tcPr>
          <w:p w:rsidR="004C5AC6" w:rsidRPr="006D71E8" w:rsidRDefault="004C5AC6" w:rsidP="00910F0E">
            <w:pPr>
              <w:pStyle w:val="TableHeading"/>
            </w:pPr>
            <w:r w:rsidRPr="006D71E8">
              <w:t>Kinds of amounts</w:t>
            </w:r>
          </w:p>
        </w:tc>
      </w:tr>
      <w:tr w:rsidR="004C5AC6" w:rsidRPr="006D71E8" w:rsidTr="00983B11">
        <w:trPr>
          <w:tblHeader/>
        </w:trPr>
        <w:tc>
          <w:tcPr>
            <w:tcW w:w="429"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Item</w:t>
            </w:r>
          </w:p>
        </w:tc>
        <w:tc>
          <w:tcPr>
            <w:tcW w:w="4571"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Amount</w:t>
            </w:r>
          </w:p>
        </w:tc>
      </w:tr>
      <w:tr w:rsidR="004C5AC6" w:rsidRPr="006D71E8" w:rsidTr="00983B11">
        <w:tc>
          <w:tcPr>
            <w:tcW w:w="429" w:type="pct"/>
            <w:tcBorders>
              <w:top w:val="single" w:sz="12" w:space="0" w:color="auto"/>
            </w:tcBorders>
            <w:shd w:val="clear" w:color="auto" w:fill="auto"/>
          </w:tcPr>
          <w:p w:rsidR="004C5AC6" w:rsidRPr="006D71E8" w:rsidRDefault="004C5AC6" w:rsidP="00910F0E">
            <w:pPr>
              <w:pStyle w:val="Tabletext"/>
            </w:pPr>
            <w:r w:rsidRPr="006D71E8">
              <w:t>1</w:t>
            </w:r>
          </w:p>
        </w:tc>
        <w:tc>
          <w:tcPr>
            <w:tcW w:w="4571" w:type="pct"/>
            <w:tcBorders>
              <w:top w:val="single" w:sz="12" w:space="0" w:color="auto"/>
            </w:tcBorders>
            <w:shd w:val="clear" w:color="auto" w:fill="auto"/>
          </w:tcPr>
          <w:p w:rsidR="004C5AC6" w:rsidRPr="006D71E8" w:rsidRDefault="004C5AC6" w:rsidP="00910F0E">
            <w:pPr>
              <w:pStyle w:val="Tabletext"/>
            </w:pPr>
            <w:r w:rsidRPr="006D71E8">
              <w:t>An amount that offsets costs in relation to an activity of the entity.</w:t>
            </w:r>
          </w:p>
        </w:tc>
      </w:tr>
      <w:tr w:rsidR="004C5AC6" w:rsidRPr="006D71E8" w:rsidTr="00983B11">
        <w:tc>
          <w:tcPr>
            <w:tcW w:w="429" w:type="pct"/>
            <w:shd w:val="clear" w:color="auto" w:fill="auto"/>
          </w:tcPr>
          <w:p w:rsidR="004C5AC6" w:rsidRPr="006D71E8" w:rsidRDefault="004C5AC6" w:rsidP="00910F0E">
            <w:pPr>
              <w:pStyle w:val="Tabletext"/>
            </w:pPr>
            <w:r w:rsidRPr="006D71E8">
              <w:t>2</w:t>
            </w:r>
          </w:p>
        </w:tc>
        <w:tc>
          <w:tcPr>
            <w:tcW w:w="4571" w:type="pct"/>
            <w:shd w:val="clear" w:color="auto" w:fill="auto"/>
          </w:tcPr>
          <w:p w:rsidR="004C5AC6" w:rsidRPr="006D71E8" w:rsidRDefault="004C5AC6" w:rsidP="00910F0E">
            <w:pPr>
              <w:pStyle w:val="Tabletext"/>
            </w:pPr>
            <w:r w:rsidRPr="006D71E8">
              <w:t>An amount that is a sponsorship, subsidy, gift, bequest or similar contribution.</w:t>
            </w:r>
          </w:p>
        </w:tc>
      </w:tr>
      <w:tr w:rsidR="004C5AC6" w:rsidRPr="006D71E8" w:rsidTr="00983B11">
        <w:tc>
          <w:tcPr>
            <w:tcW w:w="429" w:type="pct"/>
            <w:shd w:val="clear" w:color="auto" w:fill="auto"/>
          </w:tcPr>
          <w:p w:rsidR="004C5AC6" w:rsidRPr="006D71E8" w:rsidRDefault="004C5AC6" w:rsidP="00910F0E">
            <w:pPr>
              <w:pStyle w:val="Tabletext"/>
            </w:pPr>
            <w:r w:rsidRPr="006D71E8">
              <w:t>3</w:t>
            </w:r>
          </w:p>
        </w:tc>
        <w:tc>
          <w:tcPr>
            <w:tcW w:w="4571" w:type="pct"/>
            <w:shd w:val="clear" w:color="auto" w:fill="auto"/>
          </w:tcPr>
          <w:p w:rsidR="004C5AC6" w:rsidRPr="006D71E8" w:rsidRDefault="004C5AC6" w:rsidP="00910F0E">
            <w:pPr>
              <w:pStyle w:val="Tabletext"/>
            </w:pPr>
            <w:r w:rsidRPr="006D71E8">
              <w:t>An amount that is a monetary incentive or rebate in relation to a procurement arrangement.</w:t>
            </w:r>
          </w:p>
        </w:tc>
      </w:tr>
      <w:tr w:rsidR="004C5AC6" w:rsidRPr="006D71E8" w:rsidTr="00983B11">
        <w:tc>
          <w:tcPr>
            <w:tcW w:w="429" w:type="pct"/>
            <w:tcBorders>
              <w:bottom w:val="single" w:sz="4" w:space="0" w:color="auto"/>
            </w:tcBorders>
            <w:shd w:val="clear" w:color="auto" w:fill="auto"/>
          </w:tcPr>
          <w:p w:rsidR="004C5AC6" w:rsidRPr="006D71E8" w:rsidRDefault="004C5AC6" w:rsidP="00910F0E">
            <w:pPr>
              <w:pStyle w:val="Tabletext"/>
            </w:pPr>
            <w:r w:rsidRPr="006D71E8">
              <w:t>4</w:t>
            </w:r>
          </w:p>
        </w:tc>
        <w:tc>
          <w:tcPr>
            <w:tcW w:w="4571" w:type="pct"/>
            <w:tcBorders>
              <w:bottom w:val="single" w:sz="4" w:space="0" w:color="auto"/>
            </w:tcBorders>
            <w:shd w:val="clear" w:color="auto" w:fill="auto"/>
          </w:tcPr>
          <w:p w:rsidR="004C5AC6" w:rsidRPr="006D71E8" w:rsidRDefault="004C5AC6" w:rsidP="00910F0E">
            <w:pPr>
              <w:pStyle w:val="Tabletext"/>
            </w:pPr>
            <w:r w:rsidRPr="006D71E8">
              <w:t>An amount that is an insurance recovery.</w:t>
            </w:r>
          </w:p>
        </w:tc>
      </w:tr>
      <w:tr w:rsidR="004C5AC6" w:rsidRPr="006D71E8" w:rsidTr="00983B11">
        <w:tc>
          <w:tcPr>
            <w:tcW w:w="429" w:type="pct"/>
            <w:shd w:val="clear" w:color="auto" w:fill="auto"/>
          </w:tcPr>
          <w:p w:rsidR="004C5AC6" w:rsidRPr="006D71E8" w:rsidRDefault="004C5AC6" w:rsidP="00910F0E">
            <w:pPr>
              <w:pStyle w:val="Tabletext"/>
            </w:pPr>
            <w:r w:rsidRPr="006D71E8">
              <w:t>5</w:t>
            </w:r>
          </w:p>
        </w:tc>
        <w:tc>
          <w:tcPr>
            <w:tcW w:w="4571" w:type="pct"/>
            <w:shd w:val="clear" w:color="auto" w:fill="auto"/>
          </w:tcPr>
          <w:p w:rsidR="004C5AC6" w:rsidRPr="006D71E8" w:rsidRDefault="004C5AC6" w:rsidP="00910F0E">
            <w:pPr>
              <w:pStyle w:val="Tabletext"/>
            </w:pPr>
            <w:r w:rsidRPr="006D71E8">
              <w:t>An amount that is in satisfaction of a claim for damages or other compensation.</w:t>
            </w:r>
          </w:p>
        </w:tc>
      </w:tr>
      <w:tr w:rsidR="004C5AC6" w:rsidRPr="006D71E8" w:rsidTr="00983B11">
        <w:tc>
          <w:tcPr>
            <w:tcW w:w="429" w:type="pct"/>
            <w:shd w:val="clear" w:color="auto" w:fill="auto"/>
          </w:tcPr>
          <w:p w:rsidR="004C5AC6" w:rsidRPr="006D71E8" w:rsidRDefault="004C5AC6" w:rsidP="00910F0E">
            <w:pPr>
              <w:pStyle w:val="Tabletext"/>
            </w:pPr>
            <w:r w:rsidRPr="006D71E8">
              <w:t>6</w:t>
            </w:r>
          </w:p>
        </w:tc>
        <w:tc>
          <w:tcPr>
            <w:tcW w:w="4571" w:type="pct"/>
            <w:shd w:val="clear" w:color="auto" w:fill="auto"/>
          </w:tcPr>
          <w:p w:rsidR="004C5AC6" w:rsidRPr="006D71E8" w:rsidRDefault="004C5AC6" w:rsidP="00910F0E">
            <w:pPr>
              <w:pStyle w:val="Tabletext"/>
            </w:pPr>
            <w:r w:rsidRPr="006D71E8">
              <w:t>An amount that relates to an employee’s leave (including paid parental leave).</w:t>
            </w:r>
          </w:p>
        </w:tc>
      </w:tr>
      <w:tr w:rsidR="004C5AC6" w:rsidRPr="006D71E8" w:rsidTr="00983B11">
        <w:tc>
          <w:tcPr>
            <w:tcW w:w="429" w:type="pct"/>
            <w:shd w:val="clear" w:color="auto" w:fill="auto"/>
          </w:tcPr>
          <w:p w:rsidR="004C5AC6" w:rsidRPr="006D71E8" w:rsidRDefault="004C5AC6" w:rsidP="00910F0E">
            <w:pPr>
              <w:pStyle w:val="Tabletext"/>
            </w:pPr>
            <w:r w:rsidRPr="006D71E8">
              <w:t>7</w:t>
            </w:r>
          </w:p>
        </w:tc>
        <w:tc>
          <w:tcPr>
            <w:tcW w:w="4571" w:type="pct"/>
            <w:shd w:val="clear" w:color="auto" w:fill="auto"/>
          </w:tcPr>
          <w:p w:rsidR="004C5AC6" w:rsidRPr="006D71E8" w:rsidRDefault="004C5AC6" w:rsidP="00910F0E">
            <w:pPr>
              <w:pStyle w:val="Tabletext"/>
            </w:pPr>
            <w:r w:rsidRPr="006D71E8">
              <w:t>An amount that relates to a sale of departmental assets of the entity.</w:t>
            </w:r>
          </w:p>
        </w:tc>
      </w:tr>
      <w:tr w:rsidR="004C5AC6" w:rsidRPr="006D71E8" w:rsidTr="00983B11">
        <w:tc>
          <w:tcPr>
            <w:tcW w:w="429" w:type="pct"/>
            <w:shd w:val="clear" w:color="auto" w:fill="auto"/>
          </w:tcPr>
          <w:p w:rsidR="004C5AC6" w:rsidRPr="006D71E8" w:rsidRDefault="004C5AC6" w:rsidP="00910F0E">
            <w:pPr>
              <w:pStyle w:val="Tabletext"/>
            </w:pPr>
            <w:r w:rsidRPr="006D71E8">
              <w:t>8</w:t>
            </w:r>
          </w:p>
        </w:tc>
        <w:tc>
          <w:tcPr>
            <w:tcW w:w="4571" w:type="pct"/>
            <w:shd w:val="clear" w:color="auto" w:fill="auto"/>
          </w:tcPr>
          <w:p w:rsidR="004C5AC6" w:rsidRPr="006D71E8" w:rsidRDefault="004C5AC6" w:rsidP="00910F0E">
            <w:pPr>
              <w:pStyle w:val="Tabletext"/>
            </w:pPr>
            <w:r w:rsidRPr="006D71E8">
              <w:t xml:space="preserve">An amount received in relation to an application to the entity under the </w:t>
            </w:r>
            <w:r w:rsidRPr="006D71E8">
              <w:rPr>
                <w:i/>
              </w:rPr>
              <w:t>Freedom of Information Act 1982</w:t>
            </w:r>
            <w:r w:rsidRPr="006D71E8">
              <w:t>.</w:t>
            </w:r>
          </w:p>
        </w:tc>
      </w:tr>
      <w:tr w:rsidR="00AE3DBD" w:rsidRPr="006D71E8" w:rsidTr="00983B11">
        <w:tc>
          <w:tcPr>
            <w:tcW w:w="429" w:type="pct"/>
            <w:tcBorders>
              <w:bottom w:val="single" w:sz="12" w:space="0" w:color="auto"/>
            </w:tcBorders>
            <w:shd w:val="clear" w:color="auto" w:fill="auto"/>
          </w:tcPr>
          <w:p w:rsidR="00AE3DBD" w:rsidRPr="006D71E8" w:rsidRDefault="00AE3DBD" w:rsidP="00910F0E">
            <w:pPr>
              <w:pStyle w:val="Tabletext"/>
            </w:pPr>
            <w:r w:rsidRPr="006D71E8">
              <w:t>9</w:t>
            </w:r>
          </w:p>
        </w:tc>
        <w:tc>
          <w:tcPr>
            <w:tcW w:w="4571" w:type="pct"/>
            <w:tcBorders>
              <w:bottom w:val="single" w:sz="12" w:space="0" w:color="auto"/>
            </w:tcBorders>
            <w:shd w:val="clear" w:color="auto" w:fill="auto"/>
          </w:tcPr>
          <w:p w:rsidR="00AE3DBD" w:rsidRPr="006D71E8" w:rsidRDefault="00AE3DBD" w:rsidP="00910F0E">
            <w:pPr>
              <w:pStyle w:val="Tabletext"/>
            </w:pPr>
            <w:r w:rsidRPr="006D71E8">
              <w:t>An amount that is the balance standing to the credit of a special account, immediately before the instrument creating the special account sunsets, and agreed to by the Finance Minister.</w:t>
            </w:r>
          </w:p>
        </w:tc>
      </w:tr>
    </w:tbl>
    <w:p w:rsidR="00064886" w:rsidRPr="006D71E8" w:rsidRDefault="00064886" w:rsidP="004508F6">
      <w:pPr>
        <w:pStyle w:val="subsection"/>
        <w:tabs>
          <w:tab w:val="left" w:pos="2977"/>
        </w:tabs>
      </w:pPr>
      <w:r w:rsidRPr="006D71E8">
        <w:tab/>
        <w:t>(2A)</w:t>
      </w:r>
      <w:r w:rsidRPr="006D71E8">
        <w:tab/>
        <w:t>The received amount is an amount of a kind for subsection</w:t>
      </w:r>
      <w:r w:rsidR="006D71E8">
        <w:t> </w:t>
      </w:r>
      <w:r w:rsidRPr="006D71E8">
        <w:t>74(1) of the Act if it relates to GST. In this case, the received amount may be credited to:</w:t>
      </w:r>
    </w:p>
    <w:p w:rsidR="00064886" w:rsidRPr="006D71E8" w:rsidRDefault="00064886" w:rsidP="004508F6">
      <w:pPr>
        <w:pStyle w:val="paragraph"/>
        <w:tabs>
          <w:tab w:val="left" w:pos="2977"/>
        </w:tabs>
      </w:pPr>
      <w:r w:rsidRPr="006D71E8">
        <w:lastRenderedPageBreak/>
        <w:tab/>
        <w:t>(a)</w:t>
      </w:r>
      <w:r w:rsidRPr="006D71E8">
        <w:tab/>
        <w:t>if the received amount relates to an activity of the entity, the funding for which a departmental item for the entity in an Appropriation Act is debited—that departmental item; or</w:t>
      </w:r>
    </w:p>
    <w:p w:rsidR="00064886" w:rsidRPr="006D71E8" w:rsidRDefault="00064886" w:rsidP="004508F6">
      <w:pPr>
        <w:pStyle w:val="paragraph"/>
        <w:tabs>
          <w:tab w:val="left" w:pos="2977"/>
        </w:tabs>
      </w:pPr>
      <w:r w:rsidRPr="006D71E8">
        <w:tab/>
        <w:t>(b)</w:t>
      </w:r>
      <w:r w:rsidRPr="006D71E8">
        <w:tab/>
        <w:t>if the received amount relates to an activity of the entity, the funding for which another item in an Appropriation Act, another appropriation or a special account is debited—that item, appropriation or special account.</w:t>
      </w:r>
    </w:p>
    <w:p w:rsidR="004C5AC6" w:rsidRPr="006D71E8" w:rsidRDefault="00064886" w:rsidP="004C5AC6">
      <w:pPr>
        <w:pStyle w:val="subsection"/>
      </w:pPr>
      <w:r w:rsidRPr="006D71E8">
        <w:tab/>
      </w:r>
      <w:r w:rsidR="004C5AC6" w:rsidRPr="006D71E8">
        <w:t>(3)</w:t>
      </w:r>
      <w:r w:rsidR="004C5AC6" w:rsidRPr="006D71E8">
        <w:tab/>
        <w:t>The received amount is an amount of a kind for subsection</w:t>
      </w:r>
      <w:r w:rsidR="006D71E8">
        <w:t> </w:t>
      </w:r>
      <w:r w:rsidR="004C5AC6" w:rsidRPr="006D71E8">
        <w:t>74(1) of the Act if it relates to a trust or similar arrangement.</w:t>
      </w:r>
    </w:p>
    <w:p w:rsidR="004C5AC6" w:rsidRPr="006D71E8" w:rsidRDefault="004C5AC6" w:rsidP="004C5AC6">
      <w:pPr>
        <w:pStyle w:val="subsection"/>
      </w:pPr>
      <w:r w:rsidRPr="006D71E8">
        <w:tab/>
        <w:t>(4)</w:t>
      </w:r>
      <w:r w:rsidRPr="006D71E8">
        <w:tab/>
        <w:t>The received amount is an amount of a kind for subsection</w:t>
      </w:r>
      <w:r w:rsidR="006D71E8">
        <w:t> </w:t>
      </w:r>
      <w:r w:rsidRPr="006D71E8">
        <w:t>74(1) of the Act if:</w:t>
      </w:r>
    </w:p>
    <w:p w:rsidR="004C5AC6" w:rsidRPr="006D71E8" w:rsidRDefault="004C5AC6" w:rsidP="004C5AC6">
      <w:pPr>
        <w:pStyle w:val="paragraph"/>
      </w:pPr>
      <w:r w:rsidRPr="006D71E8">
        <w:tab/>
        <w:t>(a)</w:t>
      </w:r>
      <w:r w:rsidRPr="006D71E8">
        <w:tab/>
        <w:t>it is a repayment of the whole or part of an amount paid by the entity; and</w:t>
      </w:r>
    </w:p>
    <w:p w:rsidR="004C5AC6" w:rsidRPr="006D71E8" w:rsidRDefault="004C5AC6" w:rsidP="004C5AC6">
      <w:pPr>
        <w:pStyle w:val="paragraph"/>
      </w:pPr>
      <w:r w:rsidRPr="006D71E8">
        <w:tab/>
        <w:t>(b)</w:t>
      </w:r>
      <w:r w:rsidRPr="006D71E8">
        <w:tab/>
        <w:t>any of the following was debited in relation to the amount paid by the entity:</w:t>
      </w:r>
    </w:p>
    <w:p w:rsidR="004C5AC6" w:rsidRPr="006D71E8" w:rsidRDefault="004C5AC6" w:rsidP="004C5AC6">
      <w:pPr>
        <w:pStyle w:val="paragraphsub"/>
      </w:pPr>
      <w:r w:rsidRPr="006D71E8">
        <w:tab/>
        <w:t>(i)</w:t>
      </w:r>
      <w:r w:rsidRPr="006D71E8">
        <w:tab/>
        <w:t>the most recent departmental item for the entity in an Appropriation Act;</w:t>
      </w:r>
    </w:p>
    <w:p w:rsidR="004C5AC6" w:rsidRPr="006D71E8" w:rsidRDefault="004C5AC6" w:rsidP="004C5AC6">
      <w:pPr>
        <w:pStyle w:val="paragraphsub"/>
      </w:pPr>
      <w:r w:rsidRPr="006D71E8">
        <w:tab/>
        <w:t>(ii)</w:t>
      </w:r>
      <w:r w:rsidRPr="006D71E8">
        <w:tab/>
        <w:t>another item in an Appropriation Act, another appropriation or a special account.</w:t>
      </w:r>
    </w:p>
    <w:p w:rsidR="004C5AC6" w:rsidRPr="006D71E8" w:rsidRDefault="004C5AC6" w:rsidP="004C5AC6">
      <w:pPr>
        <w:pStyle w:val="subsection"/>
      </w:pPr>
      <w:r w:rsidRPr="006D71E8">
        <w:tab/>
        <w:t>(5)</w:t>
      </w:r>
      <w:r w:rsidRPr="006D71E8">
        <w:tab/>
        <w:t xml:space="preserve">If, as referred to in </w:t>
      </w:r>
      <w:r w:rsidR="00343DA7">
        <w:t>subsection (</w:t>
      </w:r>
      <w:r w:rsidRPr="006D71E8">
        <w:t>4), another item in an Appropriation Act, another appropriation or a special account was debited in relation to the amount paid, then that item, appropriation or special account is prescribed for paragraph</w:t>
      </w:r>
      <w:r w:rsidR="006D71E8">
        <w:t> </w:t>
      </w:r>
      <w:r w:rsidRPr="006D71E8">
        <w:t>74(1)(b) of the Act.</w:t>
      </w:r>
    </w:p>
    <w:p w:rsidR="004C5AC6" w:rsidRPr="006D71E8" w:rsidRDefault="004C5AC6" w:rsidP="004C5AC6">
      <w:pPr>
        <w:pStyle w:val="SubsectionHead"/>
      </w:pPr>
      <w:r w:rsidRPr="006D71E8">
        <w:t>When received amount may not be credited</w:t>
      </w:r>
    </w:p>
    <w:p w:rsidR="004C5AC6" w:rsidRPr="006D71E8" w:rsidRDefault="004C5AC6" w:rsidP="004C5AC6">
      <w:pPr>
        <w:pStyle w:val="subsection"/>
      </w:pPr>
      <w:r w:rsidRPr="006D71E8">
        <w:tab/>
        <w:t>(6)</w:t>
      </w:r>
      <w:r w:rsidRPr="006D71E8">
        <w:tab/>
        <w:t xml:space="preserve">Despite </w:t>
      </w:r>
      <w:r w:rsidR="006D71E8">
        <w:t>subsections (</w:t>
      </w:r>
      <w:r w:rsidRPr="006D71E8">
        <w:t>2) and (3), the received amount is not an amount of a kind for subsection</w:t>
      </w:r>
      <w:r w:rsidR="006D71E8">
        <w:t> </w:t>
      </w:r>
      <w:r w:rsidRPr="006D71E8">
        <w:t>74(1) of the Act if:</w:t>
      </w:r>
    </w:p>
    <w:p w:rsidR="004C5AC6" w:rsidRPr="006D71E8" w:rsidRDefault="004C5AC6" w:rsidP="004C5AC6">
      <w:pPr>
        <w:pStyle w:val="paragraph"/>
      </w:pPr>
      <w:r w:rsidRPr="006D71E8">
        <w:tab/>
        <w:t>(a)</w:t>
      </w:r>
      <w:r w:rsidRPr="006D71E8">
        <w:tab/>
        <w:t>a departmental item or an administered item for the entity in an Appropriation Act has been appropriated in relation to the amount; or</w:t>
      </w:r>
    </w:p>
    <w:p w:rsidR="004C5AC6" w:rsidRPr="006D71E8" w:rsidRDefault="004C5AC6" w:rsidP="004C5AC6">
      <w:pPr>
        <w:pStyle w:val="paragraph"/>
      </w:pPr>
      <w:r w:rsidRPr="006D71E8">
        <w:tab/>
        <w:t>(b)</w:t>
      </w:r>
      <w:r w:rsidRPr="006D71E8">
        <w:tab/>
        <w:t>it is a tax, levy, fine, or penalty</w:t>
      </w:r>
      <w:r w:rsidR="00E635A8" w:rsidRPr="006D71E8">
        <w:t>.</w:t>
      </w:r>
    </w:p>
    <w:p w:rsidR="004C5AC6" w:rsidRPr="006D71E8" w:rsidRDefault="004C5AC6" w:rsidP="004C5AC6">
      <w:pPr>
        <w:pStyle w:val="subsection"/>
      </w:pPr>
      <w:r w:rsidRPr="006D71E8">
        <w:tab/>
        <w:t>(7)</w:t>
      </w:r>
      <w:r w:rsidRPr="006D71E8">
        <w:tab/>
        <w:t xml:space="preserve">Despite </w:t>
      </w:r>
      <w:r w:rsidR="00343DA7">
        <w:t>subsection (</w:t>
      </w:r>
      <w:r w:rsidRPr="006D71E8">
        <w:t>2), if:</w:t>
      </w:r>
    </w:p>
    <w:p w:rsidR="004C5AC6" w:rsidRPr="006D71E8" w:rsidRDefault="004C5AC6" w:rsidP="004C5AC6">
      <w:pPr>
        <w:pStyle w:val="paragraph"/>
      </w:pPr>
      <w:r w:rsidRPr="006D71E8">
        <w:tab/>
        <w:t>(a)</w:t>
      </w:r>
      <w:r w:rsidRPr="006D71E8">
        <w:tab/>
        <w:t>the total of the amounts received by the entity in a financial year in relation to a sale of departmental assets (as referred to in item</w:t>
      </w:r>
      <w:r w:rsidR="006D71E8">
        <w:t> </w:t>
      </w:r>
      <w:r w:rsidRPr="006D71E8">
        <w:t xml:space="preserve">7 of the table in </w:t>
      </w:r>
      <w:r w:rsidR="00343DA7">
        <w:t>subsection (</w:t>
      </w:r>
      <w:r w:rsidRPr="006D71E8">
        <w:t>2)); less</w:t>
      </w:r>
    </w:p>
    <w:p w:rsidR="004C5AC6" w:rsidRPr="006D71E8" w:rsidRDefault="004C5AC6" w:rsidP="004C5AC6">
      <w:pPr>
        <w:pStyle w:val="paragraph"/>
      </w:pPr>
      <w:r w:rsidRPr="006D71E8">
        <w:tab/>
        <w:t>(b)</w:t>
      </w:r>
      <w:r w:rsidRPr="006D71E8">
        <w:tab/>
        <w:t>the costs incurred by the entity in relation to the sale;</w:t>
      </w:r>
    </w:p>
    <w:p w:rsidR="004C5AC6" w:rsidRPr="006D71E8" w:rsidRDefault="004C5AC6" w:rsidP="004C5AC6">
      <w:pPr>
        <w:pStyle w:val="subsection2"/>
      </w:pPr>
      <w:r w:rsidRPr="006D71E8">
        <w:t>reaches 5% of the total departmental items for the entity in an Appropriation Act for the financial year, then any further amount of that kind received by the entity in that financial year is not an amount of a kind for subsection</w:t>
      </w:r>
      <w:r w:rsidR="006D71E8">
        <w:t> </w:t>
      </w:r>
      <w:r w:rsidRPr="006D71E8">
        <w:t>74(1) of the Act.</w:t>
      </w:r>
    </w:p>
    <w:p w:rsidR="00E635A8" w:rsidRPr="006D71E8" w:rsidRDefault="00E635A8" w:rsidP="00E635A8">
      <w:pPr>
        <w:pStyle w:val="subsection"/>
      </w:pPr>
      <w:r w:rsidRPr="006D71E8">
        <w:tab/>
        <w:t>(8)</w:t>
      </w:r>
      <w:r w:rsidRPr="006D71E8">
        <w:tab/>
        <w:t xml:space="preserve">Despite </w:t>
      </w:r>
      <w:r w:rsidR="00343DA7">
        <w:t>subsection (</w:t>
      </w:r>
      <w:r w:rsidRPr="006D71E8">
        <w:t>2A), if the received amount was transferred to the entity by the Commissioner of Taxation under section</w:t>
      </w:r>
      <w:r w:rsidR="006D71E8">
        <w:t> </w:t>
      </w:r>
      <w:r w:rsidRPr="006D71E8">
        <w:t xml:space="preserve">18 of the </w:t>
      </w:r>
      <w:r w:rsidRPr="006D71E8">
        <w:rPr>
          <w:i/>
        </w:rPr>
        <w:t>A New Tax System (GST, Luxury Car Tax and Wine Tax) Direction</w:t>
      </w:r>
      <w:r w:rsidR="006D71E8">
        <w:rPr>
          <w:i/>
        </w:rPr>
        <w:t> </w:t>
      </w:r>
      <w:r w:rsidRPr="006D71E8">
        <w:rPr>
          <w:i/>
        </w:rPr>
        <w:t>2015</w:t>
      </w:r>
      <w:r w:rsidRPr="006D71E8">
        <w:t>, then the received amount is not an amount of a kind for subsection</w:t>
      </w:r>
      <w:r w:rsidR="006D71E8">
        <w:t> </w:t>
      </w:r>
      <w:r w:rsidRPr="006D71E8">
        <w:t>74(1) of the Act to the extent that the amount is attributable to one or more GST qualifying amounts that have been credited to an appropriation under section</w:t>
      </w:r>
      <w:r w:rsidR="006D71E8">
        <w:t> </w:t>
      </w:r>
      <w:r w:rsidRPr="006D71E8">
        <w:t>74A of the Act.</w:t>
      </w:r>
    </w:p>
    <w:p w:rsidR="004C5AC6" w:rsidRPr="006D71E8" w:rsidRDefault="004C5AC6" w:rsidP="00E5186A">
      <w:pPr>
        <w:pStyle w:val="ActHead1"/>
        <w:pageBreakBefore/>
        <w:spacing w:before="120"/>
      </w:pPr>
      <w:bookmarkStart w:id="128" w:name="_Toc82677837"/>
      <w:r w:rsidRPr="001B1F4D">
        <w:rPr>
          <w:rStyle w:val="CharChapNo"/>
        </w:rPr>
        <w:lastRenderedPageBreak/>
        <w:t>Chapter</w:t>
      </w:r>
      <w:r w:rsidR="006D71E8" w:rsidRPr="001B1F4D">
        <w:rPr>
          <w:rStyle w:val="CharChapNo"/>
        </w:rPr>
        <w:t> </w:t>
      </w:r>
      <w:r w:rsidRPr="001B1F4D">
        <w:rPr>
          <w:rStyle w:val="CharChapNo"/>
        </w:rPr>
        <w:t>3</w:t>
      </w:r>
      <w:r w:rsidRPr="006D71E8">
        <w:t>—</w:t>
      </w:r>
      <w:r w:rsidRPr="001B1F4D">
        <w:rPr>
          <w:rStyle w:val="CharChapText"/>
        </w:rPr>
        <w:t>Commonwealth companies</w:t>
      </w:r>
      <w:bookmarkEnd w:id="128"/>
    </w:p>
    <w:p w:rsidR="00065EB3" w:rsidRPr="006D71E8" w:rsidRDefault="00065EB3" w:rsidP="00065EB3">
      <w:pPr>
        <w:pStyle w:val="ActHead2"/>
      </w:pPr>
      <w:bookmarkStart w:id="129" w:name="_Toc82677838"/>
      <w:r w:rsidRPr="001B1F4D">
        <w:rPr>
          <w:rStyle w:val="CharPartNo"/>
        </w:rPr>
        <w:t>Part</w:t>
      </w:r>
      <w:r w:rsidR="006D71E8" w:rsidRPr="001B1F4D">
        <w:rPr>
          <w:rStyle w:val="CharPartNo"/>
        </w:rPr>
        <w:t> </w:t>
      </w:r>
      <w:r w:rsidRPr="001B1F4D">
        <w:rPr>
          <w:rStyle w:val="CharPartNo"/>
        </w:rPr>
        <w:t>3</w:t>
      </w:r>
      <w:r w:rsidR="001B1F4D" w:rsidRPr="001B1F4D">
        <w:rPr>
          <w:rStyle w:val="CharPartNo"/>
        </w:rPr>
        <w:noBreakHyphen/>
      </w:r>
      <w:r w:rsidRPr="001B1F4D">
        <w:rPr>
          <w:rStyle w:val="CharPartNo"/>
        </w:rPr>
        <w:t>1</w:t>
      </w:r>
      <w:r w:rsidRPr="006D71E8">
        <w:t>—</w:t>
      </w:r>
      <w:r w:rsidRPr="001B1F4D">
        <w:rPr>
          <w:rStyle w:val="CharPartText"/>
        </w:rPr>
        <w:t>Planning and budgeting</w:t>
      </w:r>
      <w:bookmarkEnd w:id="129"/>
    </w:p>
    <w:p w:rsidR="004C5AC6" w:rsidRPr="006D71E8" w:rsidRDefault="004C5AC6" w:rsidP="004C5AC6">
      <w:pPr>
        <w:pStyle w:val="Header"/>
      </w:pPr>
      <w:r w:rsidRPr="001B1F4D">
        <w:rPr>
          <w:rStyle w:val="CharDivNo"/>
        </w:rPr>
        <w:t xml:space="preserve"> </w:t>
      </w:r>
      <w:r w:rsidRPr="001B1F4D">
        <w:rPr>
          <w:rStyle w:val="CharDivText"/>
        </w:rPr>
        <w:t xml:space="preserve"> </w:t>
      </w:r>
    </w:p>
    <w:p w:rsidR="00F06490" w:rsidRPr="006D71E8" w:rsidRDefault="00F06490" w:rsidP="00F06490">
      <w:pPr>
        <w:pStyle w:val="ActHead5"/>
      </w:pPr>
      <w:bookmarkStart w:id="130" w:name="_Toc82677839"/>
      <w:r w:rsidRPr="001B1F4D">
        <w:rPr>
          <w:rStyle w:val="CharSectno"/>
        </w:rPr>
        <w:t>27A</w:t>
      </w:r>
      <w:r w:rsidRPr="006D71E8">
        <w:t xml:space="preserve">  Corporate plan for Commonwealth companies</w:t>
      </w:r>
      <w:bookmarkEnd w:id="130"/>
    </w:p>
    <w:p w:rsidR="00F06490" w:rsidRPr="006D71E8" w:rsidRDefault="00F06490" w:rsidP="00F06490">
      <w:pPr>
        <w:pStyle w:val="SOHeadBold"/>
      </w:pPr>
      <w:r w:rsidRPr="006D71E8">
        <w:t>Guide to this section</w:t>
      </w:r>
    </w:p>
    <w:p w:rsidR="00F06490" w:rsidRPr="006D71E8" w:rsidRDefault="00F06490" w:rsidP="00F06490">
      <w:pPr>
        <w:pStyle w:val="SOText"/>
      </w:pPr>
      <w:r w:rsidRPr="006D71E8">
        <w:t>The purpose of this section is to prescribe requirements for corporate plans for Commonwealth companies.</w:t>
      </w:r>
    </w:p>
    <w:p w:rsidR="00F06490" w:rsidRPr="006D71E8" w:rsidRDefault="00F06490" w:rsidP="00F06490">
      <w:pPr>
        <w:pStyle w:val="SOText"/>
      </w:pPr>
      <w:r w:rsidRPr="006D71E8">
        <w:t>It provides that most of the requirements in section</w:t>
      </w:r>
      <w:r w:rsidR="006D71E8">
        <w:t> </w:t>
      </w:r>
      <w:r w:rsidRPr="006D71E8">
        <w:t>16E relating to corporate plans for Commonwealth entities also apply to corporate plans for Commonwealth companies.</w:t>
      </w:r>
    </w:p>
    <w:p w:rsidR="00F06490" w:rsidRPr="006D71E8" w:rsidRDefault="00F06490" w:rsidP="00F06490">
      <w:pPr>
        <w:pStyle w:val="SOText"/>
      </w:pPr>
      <w:r w:rsidRPr="006D71E8">
        <w:t>It also provides that the corporate plan for a Commonwealth company must include certain matters relating to the company’s performance.</w:t>
      </w:r>
    </w:p>
    <w:p w:rsidR="00F06490" w:rsidRPr="006D71E8" w:rsidRDefault="00F06490" w:rsidP="00F06490">
      <w:pPr>
        <w:pStyle w:val="SOText"/>
      </w:pPr>
      <w:r w:rsidRPr="006D71E8">
        <w:t>This section is made for section</w:t>
      </w:r>
      <w:r w:rsidR="006D71E8">
        <w:t> </w:t>
      </w:r>
      <w:r w:rsidRPr="006D71E8">
        <w:t>95 of the Act.</w:t>
      </w:r>
    </w:p>
    <w:p w:rsidR="00F06490" w:rsidRPr="006D71E8" w:rsidRDefault="00F06490" w:rsidP="00F06490">
      <w:pPr>
        <w:pStyle w:val="subsection"/>
      </w:pPr>
      <w:r w:rsidRPr="006D71E8">
        <w:tab/>
        <w:t>(1)</w:t>
      </w:r>
      <w:r w:rsidRPr="006D71E8">
        <w:tab/>
        <w:t>Section</w:t>
      </w:r>
      <w:r w:rsidR="006D71E8">
        <w:t> </w:t>
      </w:r>
      <w:r w:rsidRPr="006D71E8">
        <w:t xml:space="preserve">16E (other than </w:t>
      </w:r>
      <w:r w:rsidR="001B1F4D">
        <w:t>item 5</w:t>
      </w:r>
      <w:r w:rsidRPr="006D71E8">
        <w:t xml:space="preserve"> of the table in subsection</w:t>
      </w:r>
      <w:r w:rsidR="006D71E8">
        <w:t> </w:t>
      </w:r>
      <w:r w:rsidRPr="006D71E8">
        <w:t>16E(2)) applies to a Commonwealth company in the same way as it applies to a Commonwealth entity.</w:t>
      </w:r>
    </w:p>
    <w:p w:rsidR="00F06490" w:rsidRPr="006D71E8" w:rsidRDefault="00F06490" w:rsidP="00F06490">
      <w:pPr>
        <w:pStyle w:val="subsection"/>
      </w:pPr>
      <w:r w:rsidRPr="006D71E8">
        <w:tab/>
        <w:t>(2)</w:t>
      </w:r>
      <w:r w:rsidRPr="006D71E8">
        <w:tab/>
        <w:t xml:space="preserve">For the purposes of </w:t>
      </w:r>
      <w:r w:rsidR="00343DA7">
        <w:t>subsection (</w:t>
      </w:r>
      <w:r w:rsidRPr="006D71E8">
        <w:t>1), a reference in section</w:t>
      </w:r>
      <w:r w:rsidR="006D71E8">
        <w:t> </w:t>
      </w:r>
      <w:r w:rsidRPr="006D71E8">
        <w:t>16E to the accountable authority of the entity is taken to be a reference to the directors of the company.</w:t>
      </w:r>
    </w:p>
    <w:p w:rsidR="00F06490" w:rsidRPr="006D71E8" w:rsidRDefault="00F06490" w:rsidP="00F06490">
      <w:pPr>
        <w:pStyle w:val="subsection"/>
      </w:pPr>
      <w:r w:rsidRPr="006D71E8">
        <w:tab/>
        <w:t>(3)</w:t>
      </w:r>
      <w:r w:rsidRPr="006D71E8">
        <w:tab/>
        <w:t>The corporate plan for a Commonwealth company must include, for each reporting period covered by the plan, a summary of the following:</w:t>
      </w:r>
    </w:p>
    <w:p w:rsidR="00F06490" w:rsidRPr="006D71E8" w:rsidRDefault="00F06490" w:rsidP="00F06490">
      <w:pPr>
        <w:pStyle w:val="paragraph"/>
      </w:pPr>
      <w:r w:rsidRPr="006D71E8">
        <w:tab/>
        <w:t>(a)</w:t>
      </w:r>
      <w:r w:rsidRPr="006D71E8">
        <w:tab/>
        <w:t>how the company will achieve its purposes;</w:t>
      </w:r>
    </w:p>
    <w:p w:rsidR="00F06490" w:rsidRPr="006D71E8" w:rsidRDefault="00F06490" w:rsidP="00F06490">
      <w:pPr>
        <w:pStyle w:val="paragraph"/>
      </w:pPr>
      <w:r w:rsidRPr="006D71E8">
        <w:tab/>
        <w:t>(b)</w:t>
      </w:r>
      <w:r w:rsidRPr="006D71E8">
        <w:tab/>
        <w:t>how the company’s performance in achieving the company’s purposes will be measured and assessed, including any performance measures and any targets that will be used in the measurement and assessment.</w:t>
      </w:r>
    </w:p>
    <w:p w:rsidR="00065EB3" w:rsidRPr="006D71E8" w:rsidRDefault="00065EB3" w:rsidP="007A74E1">
      <w:pPr>
        <w:pStyle w:val="ActHead2"/>
        <w:pageBreakBefore/>
      </w:pPr>
      <w:bookmarkStart w:id="131" w:name="f_Check_Lines_above"/>
      <w:bookmarkStart w:id="132" w:name="_Toc82677840"/>
      <w:bookmarkEnd w:id="131"/>
      <w:r w:rsidRPr="001B1F4D">
        <w:rPr>
          <w:rStyle w:val="CharPartNo"/>
        </w:rPr>
        <w:lastRenderedPageBreak/>
        <w:t>Part</w:t>
      </w:r>
      <w:r w:rsidR="006D71E8" w:rsidRPr="001B1F4D">
        <w:rPr>
          <w:rStyle w:val="CharPartNo"/>
        </w:rPr>
        <w:t> </w:t>
      </w:r>
      <w:r w:rsidRPr="001B1F4D">
        <w:rPr>
          <w:rStyle w:val="CharPartNo"/>
        </w:rPr>
        <w:t>3</w:t>
      </w:r>
      <w:r w:rsidR="001B1F4D" w:rsidRPr="001B1F4D">
        <w:rPr>
          <w:rStyle w:val="CharPartNo"/>
        </w:rPr>
        <w:noBreakHyphen/>
      </w:r>
      <w:r w:rsidRPr="001B1F4D">
        <w:rPr>
          <w:rStyle w:val="CharPartNo"/>
        </w:rPr>
        <w:t>2</w:t>
      </w:r>
      <w:r w:rsidRPr="006D71E8">
        <w:t>—</w:t>
      </w:r>
      <w:r w:rsidRPr="001B1F4D">
        <w:rPr>
          <w:rStyle w:val="CharPartText"/>
        </w:rPr>
        <w:t>Audit committee for Commonwealth companies</w:t>
      </w:r>
      <w:bookmarkEnd w:id="132"/>
    </w:p>
    <w:p w:rsidR="004A70AF" w:rsidRPr="006D71E8" w:rsidRDefault="004A70AF" w:rsidP="004A70AF">
      <w:pPr>
        <w:pStyle w:val="Header"/>
      </w:pPr>
      <w:r w:rsidRPr="001B1F4D">
        <w:rPr>
          <w:rStyle w:val="CharDivNo"/>
        </w:rPr>
        <w:t xml:space="preserve"> </w:t>
      </w:r>
      <w:r w:rsidRPr="001B1F4D">
        <w:rPr>
          <w:rStyle w:val="CharDivText"/>
        </w:rPr>
        <w:t xml:space="preserve"> </w:t>
      </w:r>
    </w:p>
    <w:p w:rsidR="004C5AC6" w:rsidRPr="006D71E8" w:rsidRDefault="004C5AC6" w:rsidP="004C5AC6">
      <w:pPr>
        <w:pStyle w:val="ActHead5"/>
      </w:pPr>
      <w:bookmarkStart w:id="133" w:name="_Toc82677841"/>
      <w:r w:rsidRPr="001B1F4D">
        <w:rPr>
          <w:rStyle w:val="CharSectno"/>
        </w:rPr>
        <w:t>28</w:t>
      </w:r>
      <w:r w:rsidRPr="006D71E8">
        <w:t xml:space="preserve">  Audit committee for wholly</w:t>
      </w:r>
      <w:r w:rsidR="001B1F4D">
        <w:noBreakHyphen/>
      </w:r>
      <w:r w:rsidRPr="006D71E8">
        <w:t>owned Commonwealth companies</w:t>
      </w:r>
      <w:bookmarkEnd w:id="133"/>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provide that the requirements in section</w:t>
      </w:r>
      <w:r w:rsidR="006D71E8">
        <w:t> </w:t>
      </w:r>
      <w:r w:rsidRPr="006D71E8">
        <w:t>17 of this rule relating to audit committees of corporate Commonwealth entities also apply to audit committees of wholly</w:t>
      </w:r>
      <w:r w:rsidR="001B1F4D">
        <w:noBreakHyphen/>
      </w:r>
      <w:r w:rsidRPr="006D71E8">
        <w:t>owned Commonwealth companies. This is to help ensure that audit committees of wholly</w:t>
      </w:r>
      <w:r w:rsidR="001B1F4D">
        <w:noBreakHyphen/>
      </w:r>
      <w:r w:rsidRPr="006D71E8">
        <w:t>owned Commonwealth companies provide independent advice and assurance to the governing bodies of those companies.</w:t>
      </w:r>
    </w:p>
    <w:p w:rsidR="004C5AC6" w:rsidRPr="006D71E8" w:rsidRDefault="004C5AC6" w:rsidP="004C5AC6">
      <w:pPr>
        <w:pStyle w:val="SOText"/>
      </w:pPr>
      <w:r w:rsidRPr="006D71E8">
        <w:t>This section is made for section</w:t>
      </w:r>
      <w:r w:rsidR="006D71E8">
        <w:t> </w:t>
      </w:r>
      <w:r w:rsidRPr="006D71E8">
        <w:t>92 of the Act.</w:t>
      </w:r>
    </w:p>
    <w:p w:rsidR="004C5AC6" w:rsidRPr="006D71E8" w:rsidRDefault="004C5AC6" w:rsidP="004C5AC6">
      <w:pPr>
        <w:pStyle w:val="subsection"/>
      </w:pPr>
      <w:r w:rsidRPr="006D71E8">
        <w:tab/>
        <w:t>(1)</w:t>
      </w:r>
      <w:r w:rsidRPr="006D71E8">
        <w:tab/>
        <w:t>Section</w:t>
      </w:r>
      <w:r w:rsidR="006D71E8">
        <w:t> </w:t>
      </w:r>
      <w:r w:rsidRPr="006D71E8">
        <w:t>17 of this rule (which is about audit committees for Commonwealth entities) applies to a wholly</w:t>
      </w:r>
      <w:r w:rsidR="001B1F4D">
        <w:noBreakHyphen/>
      </w:r>
      <w:r w:rsidRPr="006D71E8">
        <w:t>owned Commonwealth company in the same way as it applies to a corporate Commonwealth entity.</w:t>
      </w:r>
    </w:p>
    <w:p w:rsidR="004C5AC6" w:rsidRPr="006D71E8" w:rsidRDefault="004C5AC6" w:rsidP="004C5AC6">
      <w:pPr>
        <w:pStyle w:val="subsection"/>
      </w:pPr>
      <w:r w:rsidRPr="006D71E8">
        <w:tab/>
        <w:t>(2)</w:t>
      </w:r>
      <w:r w:rsidRPr="006D71E8">
        <w:tab/>
        <w:t xml:space="preserve">For the purposes of </w:t>
      </w:r>
      <w:r w:rsidR="00343DA7">
        <w:t>subsection (</w:t>
      </w:r>
      <w:r w:rsidRPr="006D71E8">
        <w:t>1), a reference in section</w:t>
      </w:r>
      <w:r w:rsidR="006D71E8">
        <w:t> </w:t>
      </w:r>
      <w:r w:rsidRPr="006D71E8">
        <w:t>17 to the accountable authority of the entity is taken to be a reference to the governing body of the company.</w:t>
      </w:r>
    </w:p>
    <w:p w:rsidR="00514F21" w:rsidRPr="006D71E8" w:rsidRDefault="00514F21" w:rsidP="007A74E1">
      <w:pPr>
        <w:pStyle w:val="ActHead2"/>
        <w:pageBreakBefore/>
      </w:pPr>
      <w:bookmarkStart w:id="134" w:name="_Toc82677842"/>
      <w:r w:rsidRPr="001B1F4D">
        <w:rPr>
          <w:rStyle w:val="CharPartNo"/>
        </w:rPr>
        <w:lastRenderedPageBreak/>
        <w:t>Part</w:t>
      </w:r>
      <w:r w:rsidR="006D71E8" w:rsidRPr="001B1F4D">
        <w:rPr>
          <w:rStyle w:val="CharPartNo"/>
        </w:rPr>
        <w:t> </w:t>
      </w:r>
      <w:r w:rsidRPr="001B1F4D">
        <w:rPr>
          <w:rStyle w:val="CharPartNo"/>
        </w:rPr>
        <w:t>3</w:t>
      </w:r>
      <w:r w:rsidR="001B1F4D" w:rsidRPr="001B1F4D">
        <w:rPr>
          <w:rStyle w:val="CharPartNo"/>
        </w:rPr>
        <w:noBreakHyphen/>
      </w:r>
      <w:r w:rsidRPr="001B1F4D">
        <w:rPr>
          <w:rStyle w:val="CharPartNo"/>
        </w:rPr>
        <w:t>3</w:t>
      </w:r>
      <w:r w:rsidRPr="006D71E8">
        <w:t>—</w:t>
      </w:r>
      <w:r w:rsidRPr="001B1F4D">
        <w:rPr>
          <w:rStyle w:val="CharPartText"/>
        </w:rPr>
        <w:t>Annual report for Commonwealth companies</w:t>
      </w:r>
      <w:bookmarkEnd w:id="134"/>
    </w:p>
    <w:p w:rsidR="00514F21" w:rsidRPr="006D71E8" w:rsidRDefault="00514F21" w:rsidP="00514F21">
      <w:pPr>
        <w:pStyle w:val="Header"/>
      </w:pPr>
      <w:r w:rsidRPr="001B1F4D">
        <w:rPr>
          <w:rStyle w:val="CharDivNo"/>
        </w:rPr>
        <w:t xml:space="preserve"> </w:t>
      </w:r>
      <w:r w:rsidRPr="001B1F4D">
        <w:rPr>
          <w:rStyle w:val="CharDivText"/>
        </w:rPr>
        <w:t xml:space="preserve"> </w:t>
      </w:r>
    </w:p>
    <w:p w:rsidR="00514F21" w:rsidRPr="006D71E8" w:rsidRDefault="00514F21" w:rsidP="00514F21">
      <w:pPr>
        <w:pStyle w:val="ActHead5"/>
      </w:pPr>
      <w:bookmarkStart w:id="135" w:name="_Toc82677843"/>
      <w:r w:rsidRPr="001B1F4D">
        <w:rPr>
          <w:rStyle w:val="CharSectno"/>
        </w:rPr>
        <w:t>28A</w:t>
      </w:r>
      <w:r w:rsidRPr="006D71E8">
        <w:t xml:space="preserve">  Guide to this Part</w:t>
      </w:r>
      <w:bookmarkEnd w:id="135"/>
    </w:p>
    <w:p w:rsidR="00514F21" w:rsidRPr="006D71E8" w:rsidRDefault="00514F21" w:rsidP="00514F21">
      <w:pPr>
        <w:pStyle w:val="SOText"/>
      </w:pPr>
      <w:r w:rsidRPr="006D71E8">
        <w:t xml:space="preserve">The purpose of this </w:t>
      </w:r>
      <w:r w:rsidR="00343DA7">
        <w:t>Part i</w:t>
      </w:r>
      <w:r w:rsidRPr="006D71E8">
        <w:t>s to prescribe requirements for annual reports for Commonwealth companies.</w:t>
      </w:r>
    </w:p>
    <w:p w:rsidR="00514F21" w:rsidRPr="006D71E8" w:rsidRDefault="00514F21" w:rsidP="00514F21">
      <w:pPr>
        <w:pStyle w:val="SOText"/>
      </w:pPr>
      <w:r w:rsidRPr="006D71E8">
        <w:t xml:space="preserve">This </w:t>
      </w:r>
      <w:r w:rsidR="00343DA7">
        <w:t>Part i</w:t>
      </w:r>
      <w:r w:rsidRPr="006D71E8">
        <w:t>s made for paragraph</w:t>
      </w:r>
      <w:r w:rsidR="006D71E8">
        <w:t> </w:t>
      </w:r>
      <w:r w:rsidRPr="006D71E8">
        <w:t>97(1)(b) of the Act.</w:t>
      </w:r>
    </w:p>
    <w:p w:rsidR="00514F21" w:rsidRPr="006D71E8" w:rsidRDefault="00514F21" w:rsidP="00514F21">
      <w:pPr>
        <w:pStyle w:val="ActHead5"/>
      </w:pPr>
      <w:bookmarkStart w:id="136" w:name="_Toc82677844"/>
      <w:r w:rsidRPr="001B1F4D">
        <w:rPr>
          <w:rStyle w:val="CharSectno"/>
        </w:rPr>
        <w:t>28B</w:t>
      </w:r>
      <w:r w:rsidRPr="006D71E8">
        <w:t xml:space="preserve">  Approval of annual report by directors</w:t>
      </w:r>
      <w:bookmarkEnd w:id="136"/>
    </w:p>
    <w:p w:rsidR="00514F21" w:rsidRPr="006D71E8" w:rsidRDefault="00514F21" w:rsidP="00514F21">
      <w:pPr>
        <w:pStyle w:val="subsection"/>
      </w:pPr>
      <w:r w:rsidRPr="006D71E8">
        <w:tab/>
      </w:r>
      <w:r w:rsidRPr="006D71E8">
        <w:tab/>
        <w:t>The annual report for a Commonwealth company must:</w:t>
      </w:r>
    </w:p>
    <w:p w:rsidR="00514F21" w:rsidRPr="006D71E8" w:rsidRDefault="00514F21" w:rsidP="00514F21">
      <w:pPr>
        <w:pStyle w:val="paragraph"/>
      </w:pPr>
      <w:r w:rsidRPr="006D71E8">
        <w:tab/>
        <w:t>(a)</w:t>
      </w:r>
      <w:r w:rsidRPr="006D71E8">
        <w:tab/>
        <w:t>be approved by the directors of the company; and</w:t>
      </w:r>
    </w:p>
    <w:p w:rsidR="00514F21" w:rsidRPr="006D71E8" w:rsidRDefault="00514F21" w:rsidP="00514F21">
      <w:pPr>
        <w:pStyle w:val="paragraph"/>
      </w:pPr>
      <w:r w:rsidRPr="006D71E8">
        <w:tab/>
        <w:t>(b)</w:t>
      </w:r>
      <w:r w:rsidRPr="006D71E8">
        <w:tab/>
        <w:t>be signed by a director of the company; and</w:t>
      </w:r>
    </w:p>
    <w:p w:rsidR="00514F21" w:rsidRPr="006D71E8" w:rsidRDefault="00514F21" w:rsidP="00514F21">
      <w:pPr>
        <w:pStyle w:val="paragraph"/>
      </w:pPr>
      <w:r w:rsidRPr="006D71E8">
        <w:tab/>
        <w:t>(c)</w:t>
      </w:r>
      <w:r w:rsidRPr="006D71E8">
        <w:tab/>
        <w:t>include details of how and when approval of the annual report was given.</w:t>
      </w:r>
    </w:p>
    <w:p w:rsidR="00514F21" w:rsidRPr="006D71E8" w:rsidRDefault="00514F21" w:rsidP="00514F21">
      <w:pPr>
        <w:pStyle w:val="ActHead5"/>
      </w:pPr>
      <w:bookmarkStart w:id="137" w:name="_Toc82677845"/>
      <w:r w:rsidRPr="001B1F4D">
        <w:rPr>
          <w:rStyle w:val="CharSectno"/>
        </w:rPr>
        <w:t>28C</w:t>
      </w:r>
      <w:r w:rsidRPr="006D71E8">
        <w:t xml:space="preserve">  Parliamentary standards of presentation</w:t>
      </w:r>
      <w:bookmarkEnd w:id="137"/>
    </w:p>
    <w:p w:rsidR="00514F21" w:rsidRPr="006D71E8" w:rsidRDefault="00514F21" w:rsidP="00514F21">
      <w:pPr>
        <w:pStyle w:val="subsection"/>
      </w:pPr>
      <w:r w:rsidRPr="006D71E8">
        <w:tab/>
      </w:r>
      <w:r w:rsidRPr="006D71E8">
        <w:tab/>
        <w:t>The annual report for a Commonwealth company must comply with the guidelines for presenting documents to the Parliament.</w:t>
      </w:r>
    </w:p>
    <w:p w:rsidR="00C70A47" w:rsidRPr="006D71E8" w:rsidRDefault="00C70A47" w:rsidP="00C70A47">
      <w:pPr>
        <w:pStyle w:val="ActHead5"/>
      </w:pPr>
      <w:bookmarkStart w:id="138" w:name="_Toc82677846"/>
      <w:r w:rsidRPr="001B1F4D">
        <w:rPr>
          <w:rStyle w:val="CharSectno"/>
        </w:rPr>
        <w:t>28CA</w:t>
      </w:r>
      <w:r w:rsidRPr="006D71E8">
        <w:t xml:space="preserve">  Annual report to be published using digital reporting tool</w:t>
      </w:r>
      <w:bookmarkEnd w:id="138"/>
    </w:p>
    <w:p w:rsidR="00C70A47" w:rsidRPr="006D71E8" w:rsidRDefault="00C70A47" w:rsidP="00C70A47">
      <w:pPr>
        <w:pStyle w:val="subsection"/>
      </w:pPr>
      <w:r w:rsidRPr="006D71E8">
        <w:tab/>
      </w:r>
      <w:r w:rsidRPr="006D71E8">
        <w:tab/>
        <w:t>As soon as practicable after the annual report for a Commonwealth company has been presented to the Parliament, the annual report must be published using the digital reporting tool administered by the Finance Minister.</w:t>
      </w:r>
    </w:p>
    <w:p w:rsidR="00514F21" w:rsidRPr="006D71E8" w:rsidRDefault="00514F21" w:rsidP="00514F21">
      <w:pPr>
        <w:pStyle w:val="ActHead5"/>
      </w:pPr>
      <w:bookmarkStart w:id="139" w:name="_Toc82677847"/>
      <w:r w:rsidRPr="001B1F4D">
        <w:rPr>
          <w:rStyle w:val="CharSectno"/>
        </w:rPr>
        <w:t>28D</w:t>
      </w:r>
      <w:r w:rsidRPr="006D71E8">
        <w:t xml:space="preserve">  Plain English and clear design</w:t>
      </w:r>
      <w:bookmarkEnd w:id="139"/>
    </w:p>
    <w:p w:rsidR="00514F21" w:rsidRPr="006D71E8" w:rsidRDefault="00514F21" w:rsidP="00514F21">
      <w:pPr>
        <w:pStyle w:val="subsection"/>
      </w:pPr>
      <w:r w:rsidRPr="006D71E8">
        <w:tab/>
        <w:t>(1)</w:t>
      </w:r>
      <w:r w:rsidRPr="006D71E8">
        <w:tab/>
        <w:t>The annual report for a Commonwealth company must be prepared having regard to the interests of the Parliament and any other persons who are interested in the annual report.</w:t>
      </w:r>
    </w:p>
    <w:p w:rsidR="00514F21" w:rsidRPr="006D71E8" w:rsidRDefault="00514F21" w:rsidP="00514F21">
      <w:pPr>
        <w:pStyle w:val="subsection"/>
      </w:pPr>
      <w:r w:rsidRPr="006D71E8">
        <w:tab/>
        <w:t>(2)</w:t>
      </w:r>
      <w:r w:rsidRPr="006D71E8">
        <w:tab/>
        <w:t>Information included in the annual report must be relevant, reliable, concise, understandable and balanced, including through doing the following, where practicable:</w:t>
      </w:r>
    </w:p>
    <w:p w:rsidR="00514F21" w:rsidRPr="006D71E8" w:rsidRDefault="00514F21" w:rsidP="00514F21">
      <w:pPr>
        <w:pStyle w:val="paragraph"/>
      </w:pPr>
      <w:r w:rsidRPr="006D71E8">
        <w:tab/>
        <w:t>(a)</w:t>
      </w:r>
      <w:r w:rsidRPr="006D71E8">
        <w:tab/>
        <w:t>using clear design (for example, through headings and adequate spacing);</w:t>
      </w:r>
    </w:p>
    <w:p w:rsidR="00514F21" w:rsidRPr="006D71E8" w:rsidRDefault="00514F21" w:rsidP="00514F21">
      <w:pPr>
        <w:pStyle w:val="paragraph"/>
      </w:pPr>
      <w:r w:rsidRPr="006D71E8">
        <w:tab/>
        <w:t>(b)</w:t>
      </w:r>
      <w:r w:rsidRPr="006D71E8">
        <w:tab/>
        <w:t>defining acronyms and technical terms (for example, in a glossary);</w:t>
      </w:r>
    </w:p>
    <w:p w:rsidR="00514F21" w:rsidRPr="006D71E8" w:rsidRDefault="00514F21" w:rsidP="00514F21">
      <w:pPr>
        <w:pStyle w:val="paragraph"/>
      </w:pPr>
      <w:r w:rsidRPr="006D71E8">
        <w:tab/>
        <w:t>(c)</w:t>
      </w:r>
      <w:r w:rsidRPr="006D71E8">
        <w:tab/>
        <w:t>using tables, graphs, diagrams and charts;</w:t>
      </w:r>
    </w:p>
    <w:p w:rsidR="00514F21" w:rsidRPr="006D71E8" w:rsidRDefault="00514F21" w:rsidP="00514F21">
      <w:pPr>
        <w:pStyle w:val="paragraph"/>
      </w:pPr>
      <w:r w:rsidRPr="006D71E8">
        <w:tab/>
        <w:t>(d)</w:t>
      </w:r>
      <w:r w:rsidRPr="006D71E8">
        <w:tab/>
        <w:t>including any additional matters as appropriate.</w:t>
      </w:r>
    </w:p>
    <w:p w:rsidR="00514F21" w:rsidRPr="006D71E8" w:rsidRDefault="00514F21" w:rsidP="00514F21">
      <w:pPr>
        <w:pStyle w:val="ActHead5"/>
      </w:pPr>
      <w:bookmarkStart w:id="140" w:name="_Toc82677848"/>
      <w:r w:rsidRPr="001B1F4D">
        <w:rPr>
          <w:rStyle w:val="CharSectno"/>
        </w:rPr>
        <w:t>28E</w:t>
      </w:r>
      <w:r w:rsidRPr="006D71E8">
        <w:t xml:space="preserve">  Contents of annual report</w:t>
      </w:r>
      <w:bookmarkEnd w:id="140"/>
    </w:p>
    <w:p w:rsidR="00514F21" w:rsidRPr="006D71E8" w:rsidRDefault="00514F21" w:rsidP="00514F21">
      <w:pPr>
        <w:pStyle w:val="subsection"/>
      </w:pPr>
      <w:r w:rsidRPr="006D71E8">
        <w:tab/>
      </w:r>
      <w:r w:rsidRPr="006D71E8">
        <w:tab/>
        <w:t>The annual report for a Commonwealth company for a reporting period must include the following:</w:t>
      </w:r>
    </w:p>
    <w:p w:rsidR="00514F21" w:rsidRPr="006D71E8" w:rsidRDefault="00514F21" w:rsidP="00514F21">
      <w:pPr>
        <w:pStyle w:val="paragraph"/>
      </w:pPr>
      <w:r w:rsidRPr="006D71E8">
        <w:lastRenderedPageBreak/>
        <w:tab/>
        <w:t>(a)</w:t>
      </w:r>
      <w:r w:rsidRPr="006D71E8">
        <w:tab/>
        <w:t>the purposes of the company as included in the company’s corporate plan for the period;</w:t>
      </w:r>
    </w:p>
    <w:p w:rsidR="00F06490" w:rsidRPr="006D71E8" w:rsidRDefault="00F06490" w:rsidP="00F06490">
      <w:pPr>
        <w:pStyle w:val="paragraph"/>
      </w:pPr>
      <w:r w:rsidRPr="006D71E8">
        <w:tab/>
        <w:t>(aa)</w:t>
      </w:r>
      <w:r w:rsidRPr="006D71E8">
        <w:tab/>
        <w:t>the results of a measurement and assessment of the company’s performance during the period, including the results of a measurement and assessment of the company’s performance against any performance measures and any targets included in the company’s corporate plan for the period;</w:t>
      </w:r>
    </w:p>
    <w:p w:rsidR="00514F21" w:rsidRPr="006D71E8" w:rsidRDefault="00514F21" w:rsidP="00514F21">
      <w:pPr>
        <w:pStyle w:val="paragraph"/>
      </w:pPr>
      <w:r w:rsidRPr="006D71E8">
        <w:tab/>
        <w:t>(b)</w:t>
      </w:r>
      <w:r w:rsidRPr="006D71E8">
        <w:tab/>
        <w:t>the names of the persons holding the position of responsible Minister or responsible Ministers during the period, and the titles of those responsible Ministers;</w:t>
      </w:r>
    </w:p>
    <w:p w:rsidR="00514F21" w:rsidRPr="006D71E8" w:rsidRDefault="00514F21" w:rsidP="00514F21">
      <w:pPr>
        <w:pStyle w:val="paragraph"/>
      </w:pPr>
      <w:r w:rsidRPr="006D71E8">
        <w:tab/>
        <w:t>(c)</w:t>
      </w:r>
      <w:r w:rsidRPr="006D71E8">
        <w:tab/>
        <w:t>any directions given to the entity by a Minister under the company’s constitution, an Act or an instrument during the period;</w:t>
      </w:r>
    </w:p>
    <w:p w:rsidR="00514F21" w:rsidRPr="006D71E8" w:rsidRDefault="00514F21" w:rsidP="00514F21">
      <w:pPr>
        <w:pStyle w:val="paragraph"/>
      </w:pPr>
      <w:r w:rsidRPr="006D71E8">
        <w:tab/>
        <w:t>(d)</w:t>
      </w:r>
      <w:r w:rsidRPr="006D71E8">
        <w:tab/>
        <w:t>any government policy orders that applied in relation to the company during the period under section</w:t>
      </w:r>
      <w:r w:rsidR="006D71E8">
        <w:t> </w:t>
      </w:r>
      <w:r w:rsidRPr="006D71E8">
        <w:t>93 of the Act;</w:t>
      </w:r>
    </w:p>
    <w:p w:rsidR="00514F21" w:rsidRPr="006D71E8" w:rsidRDefault="00514F21" w:rsidP="00514F21">
      <w:pPr>
        <w:pStyle w:val="paragraph"/>
      </w:pPr>
      <w:r w:rsidRPr="006D71E8">
        <w:tab/>
        <w:t>(e)</w:t>
      </w:r>
      <w:r w:rsidRPr="006D71E8">
        <w:tab/>
        <w:t xml:space="preserve">if, during the period, the company has not complied with a direction or order referred to in </w:t>
      </w:r>
      <w:r w:rsidR="006D71E8">
        <w:t>paragraph (</w:t>
      </w:r>
      <w:r w:rsidRPr="006D71E8">
        <w:t>c) or (d)—particulars of the non</w:t>
      </w:r>
      <w:r w:rsidR="001B1F4D">
        <w:noBreakHyphen/>
      </w:r>
      <w:r w:rsidRPr="006D71E8">
        <w:t>compliance;</w:t>
      </w:r>
    </w:p>
    <w:p w:rsidR="00514F21" w:rsidRPr="006D71E8" w:rsidRDefault="00514F21" w:rsidP="00514F21">
      <w:pPr>
        <w:pStyle w:val="paragraph"/>
      </w:pPr>
      <w:r w:rsidRPr="006D71E8">
        <w:tab/>
        <w:t>(f)</w:t>
      </w:r>
      <w:r w:rsidRPr="006D71E8">
        <w:tab/>
        <w:t>information on each director of the company during the period, including:</w:t>
      </w:r>
    </w:p>
    <w:p w:rsidR="00514F21" w:rsidRPr="006D71E8" w:rsidRDefault="00514F21" w:rsidP="00514F21">
      <w:pPr>
        <w:pStyle w:val="paragraphsub"/>
      </w:pPr>
      <w:r w:rsidRPr="006D71E8">
        <w:tab/>
        <w:t>(i)</w:t>
      </w:r>
      <w:r w:rsidRPr="006D71E8">
        <w:tab/>
        <w:t>the name of the director; and</w:t>
      </w:r>
    </w:p>
    <w:p w:rsidR="00514F21" w:rsidRPr="006D71E8" w:rsidRDefault="00514F21" w:rsidP="00514F21">
      <w:pPr>
        <w:pStyle w:val="paragraphsub"/>
      </w:pPr>
      <w:r w:rsidRPr="006D71E8">
        <w:tab/>
        <w:t>(ii)</w:t>
      </w:r>
      <w:r w:rsidRPr="006D71E8">
        <w:tab/>
        <w:t>the qualifications of the director; and</w:t>
      </w:r>
    </w:p>
    <w:p w:rsidR="00514F21" w:rsidRPr="006D71E8" w:rsidRDefault="00514F21" w:rsidP="00514F21">
      <w:pPr>
        <w:pStyle w:val="paragraphsub"/>
      </w:pPr>
      <w:r w:rsidRPr="006D71E8">
        <w:tab/>
        <w:t>(iii)</w:t>
      </w:r>
      <w:r w:rsidRPr="006D71E8">
        <w:tab/>
        <w:t>the experience of the director; and</w:t>
      </w:r>
    </w:p>
    <w:p w:rsidR="00514F21" w:rsidRPr="006D71E8" w:rsidRDefault="00514F21" w:rsidP="00514F21">
      <w:pPr>
        <w:pStyle w:val="paragraphsub"/>
      </w:pPr>
      <w:r w:rsidRPr="006D71E8">
        <w:tab/>
        <w:t>(iv)</w:t>
      </w:r>
      <w:r w:rsidRPr="006D71E8">
        <w:tab/>
        <w:t>the number of meetings of the board of the company attended by the director during the period; and</w:t>
      </w:r>
    </w:p>
    <w:p w:rsidR="00514F21" w:rsidRPr="006D71E8" w:rsidRDefault="00514F21" w:rsidP="00514F21">
      <w:pPr>
        <w:pStyle w:val="paragraphsub"/>
      </w:pPr>
      <w:r w:rsidRPr="006D71E8">
        <w:tab/>
        <w:t>(v)</w:t>
      </w:r>
      <w:r w:rsidRPr="006D71E8">
        <w:tab/>
        <w:t>whether the director is an executive director or non</w:t>
      </w:r>
      <w:r w:rsidR="001B1F4D">
        <w:noBreakHyphen/>
      </w:r>
      <w:r w:rsidRPr="006D71E8">
        <w:t>executive director;</w:t>
      </w:r>
    </w:p>
    <w:p w:rsidR="00514F21" w:rsidRPr="006D71E8" w:rsidRDefault="00514F21" w:rsidP="00514F21">
      <w:pPr>
        <w:pStyle w:val="paragraph"/>
      </w:pPr>
      <w:r w:rsidRPr="006D71E8">
        <w:tab/>
        <w:t>(g)</w:t>
      </w:r>
      <w:r w:rsidRPr="006D71E8">
        <w:tab/>
        <w:t>an outline of the organisational structure of the company (including any subsidiaries of the company);</w:t>
      </w:r>
    </w:p>
    <w:p w:rsidR="00C70A47" w:rsidRPr="006D71E8" w:rsidRDefault="00C70A47" w:rsidP="00C70A47">
      <w:pPr>
        <w:pStyle w:val="paragraph"/>
      </w:pPr>
      <w:r w:rsidRPr="006D71E8">
        <w:tab/>
        <w:t>(ga)</w:t>
      </w:r>
      <w:r w:rsidRPr="006D71E8">
        <w:tab/>
        <w:t>statistics on the number of employees of the entity (including by reference to ongoing employees and non</w:t>
      </w:r>
      <w:r w:rsidR="001B1F4D">
        <w:noBreakHyphen/>
      </w:r>
      <w:r w:rsidRPr="006D71E8">
        <w:t>ongoing employees) at the end of that and the previous reporting period, in relation to each of the following:</w:t>
      </w:r>
    </w:p>
    <w:p w:rsidR="00C70A47" w:rsidRPr="006D71E8" w:rsidRDefault="00C70A47" w:rsidP="00C70A47">
      <w:pPr>
        <w:pStyle w:val="paragraphsub"/>
      </w:pPr>
      <w:r w:rsidRPr="006D71E8">
        <w:tab/>
        <w:t>(i)</w:t>
      </w:r>
      <w:r w:rsidRPr="006D71E8">
        <w:tab/>
        <w:t>full</w:t>
      </w:r>
      <w:r w:rsidR="001B1F4D">
        <w:noBreakHyphen/>
      </w:r>
      <w:r w:rsidRPr="006D71E8">
        <w:t>time employees;</w:t>
      </w:r>
    </w:p>
    <w:p w:rsidR="00C70A47" w:rsidRPr="006D71E8" w:rsidRDefault="00C70A47" w:rsidP="00C70A47">
      <w:pPr>
        <w:pStyle w:val="paragraphsub"/>
      </w:pPr>
      <w:r w:rsidRPr="006D71E8">
        <w:tab/>
        <w:t>(ii)</w:t>
      </w:r>
      <w:r w:rsidRPr="006D71E8">
        <w:tab/>
        <w:t>part</w:t>
      </w:r>
      <w:r w:rsidR="001B1F4D">
        <w:noBreakHyphen/>
      </w:r>
      <w:r w:rsidRPr="006D71E8">
        <w:t>time employees;</w:t>
      </w:r>
    </w:p>
    <w:p w:rsidR="00C70A47" w:rsidRPr="006D71E8" w:rsidRDefault="00C70A47" w:rsidP="00C70A47">
      <w:pPr>
        <w:pStyle w:val="paragraphsub"/>
      </w:pPr>
      <w:r w:rsidRPr="006D71E8">
        <w:tab/>
        <w:t>(iii)</w:t>
      </w:r>
      <w:r w:rsidRPr="006D71E8">
        <w:tab/>
        <w:t>gender;</w:t>
      </w:r>
    </w:p>
    <w:p w:rsidR="00C70A47" w:rsidRPr="006D71E8" w:rsidRDefault="00C70A47" w:rsidP="00C70A47">
      <w:pPr>
        <w:pStyle w:val="paragraphsub"/>
      </w:pPr>
      <w:r w:rsidRPr="006D71E8">
        <w:tab/>
        <w:t>(iv)</w:t>
      </w:r>
      <w:r w:rsidRPr="006D71E8">
        <w:tab/>
        <w:t xml:space="preserve"> location;</w:t>
      </w:r>
    </w:p>
    <w:p w:rsidR="00514F21" w:rsidRPr="006D71E8" w:rsidRDefault="00514F21" w:rsidP="00514F21">
      <w:pPr>
        <w:pStyle w:val="paragraph"/>
      </w:pPr>
      <w:r w:rsidRPr="006D71E8">
        <w:tab/>
        <w:t>(h)</w:t>
      </w:r>
      <w:r w:rsidRPr="006D71E8">
        <w:tab/>
        <w:t>an outline of the location (whether or not in Australia) of major activities or facilities of the company;</w:t>
      </w:r>
    </w:p>
    <w:p w:rsidR="00514F21" w:rsidRPr="006D71E8" w:rsidRDefault="00514F21" w:rsidP="00514F21">
      <w:pPr>
        <w:pStyle w:val="paragraph"/>
      </w:pPr>
      <w:r w:rsidRPr="006D71E8">
        <w:tab/>
        <w:t>(i)</w:t>
      </w:r>
      <w:r w:rsidRPr="006D71E8">
        <w:tab/>
        <w:t>information in relation to the main corporate governance practices used by the company during the period;</w:t>
      </w:r>
    </w:p>
    <w:p w:rsidR="00514F21" w:rsidRPr="006D71E8" w:rsidRDefault="00514F21" w:rsidP="00514F21">
      <w:pPr>
        <w:pStyle w:val="paragraph"/>
      </w:pPr>
      <w:r w:rsidRPr="006D71E8">
        <w:tab/>
        <w:t>(j)</w:t>
      </w:r>
      <w:r w:rsidRPr="006D71E8">
        <w:tab/>
        <w:t>the decision</w:t>
      </w:r>
      <w:r w:rsidR="001B1F4D">
        <w:noBreakHyphen/>
      </w:r>
      <w:r w:rsidRPr="006D71E8">
        <w:t>making process undertaken by the directors of the company for making a decision if:</w:t>
      </w:r>
    </w:p>
    <w:p w:rsidR="00514F21" w:rsidRPr="006D71E8" w:rsidRDefault="00514F21" w:rsidP="00514F21">
      <w:pPr>
        <w:pStyle w:val="paragraphsub"/>
      </w:pPr>
      <w:r w:rsidRPr="006D71E8">
        <w:tab/>
        <w:t>(i)</w:t>
      </w:r>
      <w:r w:rsidRPr="006D71E8">
        <w:tab/>
        <w:t>the decision is to approve the company paying for a good or service from a Commonwealth entity or a company, or providing a grant to a Commonwealth entity or a company; and</w:t>
      </w:r>
    </w:p>
    <w:p w:rsidR="00514F21" w:rsidRPr="006D71E8" w:rsidRDefault="00514F21" w:rsidP="00514F21">
      <w:pPr>
        <w:pStyle w:val="paragraphsub"/>
      </w:pPr>
      <w:r w:rsidRPr="006D71E8">
        <w:tab/>
        <w:t>(ii)</w:t>
      </w:r>
      <w:r w:rsidRPr="006D71E8">
        <w:tab/>
        <w:t>the company, and the Commonwealth entity or the company, are related entities; and</w:t>
      </w:r>
    </w:p>
    <w:p w:rsidR="00514F21" w:rsidRPr="006D71E8" w:rsidRDefault="00514F21" w:rsidP="00514F21">
      <w:pPr>
        <w:pStyle w:val="paragraphsub"/>
      </w:pPr>
      <w:r w:rsidRPr="006D71E8">
        <w:lastRenderedPageBreak/>
        <w:tab/>
        <w:t>(iii)</w:t>
      </w:r>
      <w:r w:rsidRPr="006D71E8">
        <w:tab/>
        <w:t>the value of the transaction, or if there is more than one transaction, the aggregate value of those transactions, is more than $10</w:t>
      </w:r>
      <w:r w:rsidR="006D71E8">
        <w:t> </w:t>
      </w:r>
      <w:r w:rsidRPr="006D71E8">
        <w:t>000 (GST inclusive);</w:t>
      </w:r>
    </w:p>
    <w:p w:rsidR="00514F21" w:rsidRPr="006D71E8" w:rsidRDefault="00514F21" w:rsidP="00514F21">
      <w:pPr>
        <w:pStyle w:val="paragraph"/>
      </w:pPr>
      <w:r w:rsidRPr="006D71E8">
        <w:tab/>
        <w:t>(k)</w:t>
      </w:r>
      <w:r w:rsidRPr="006D71E8">
        <w:tab/>
        <w:t xml:space="preserve">if the annual report includes information under </w:t>
      </w:r>
      <w:r w:rsidR="006D71E8">
        <w:t>paragraph (</w:t>
      </w:r>
      <w:r w:rsidRPr="006D71E8">
        <w:t>j):</w:t>
      </w:r>
    </w:p>
    <w:p w:rsidR="00514F21" w:rsidRPr="006D71E8" w:rsidRDefault="00514F21" w:rsidP="00514F21">
      <w:pPr>
        <w:pStyle w:val="paragraphsub"/>
      </w:pPr>
      <w:r w:rsidRPr="006D71E8">
        <w:tab/>
        <w:t>(i)</w:t>
      </w:r>
      <w:r w:rsidRPr="006D71E8">
        <w:tab/>
        <w:t>if there is only one transaction—the value of the transaction; and</w:t>
      </w:r>
    </w:p>
    <w:p w:rsidR="00514F21" w:rsidRPr="006D71E8" w:rsidRDefault="00514F21" w:rsidP="00514F21">
      <w:pPr>
        <w:pStyle w:val="paragraphsub"/>
      </w:pPr>
      <w:r w:rsidRPr="006D71E8">
        <w:tab/>
        <w:t>(ii)</w:t>
      </w:r>
      <w:r w:rsidRPr="006D71E8">
        <w:tab/>
        <w:t>if there is more than one transaction—the number of transactions and the aggregate of value of the transactions;</w:t>
      </w:r>
    </w:p>
    <w:p w:rsidR="00514F21" w:rsidRPr="006D71E8" w:rsidRDefault="00514F21" w:rsidP="00514F21">
      <w:pPr>
        <w:pStyle w:val="paragraph"/>
      </w:pPr>
      <w:r w:rsidRPr="006D71E8">
        <w:tab/>
        <w:t>(l)</w:t>
      </w:r>
      <w:r w:rsidRPr="006D71E8">
        <w:tab/>
        <w:t>any significant activities and changes that affected the operations or structure of the company during the period;</w:t>
      </w:r>
    </w:p>
    <w:p w:rsidR="00514F21" w:rsidRPr="006D71E8" w:rsidRDefault="00514F21" w:rsidP="00514F21">
      <w:pPr>
        <w:pStyle w:val="paragraph"/>
      </w:pPr>
      <w:r w:rsidRPr="006D71E8">
        <w:tab/>
        <w:t>(m)</w:t>
      </w:r>
      <w:r w:rsidRPr="006D71E8">
        <w:tab/>
        <w:t xml:space="preserve">particulars of judicial decisions or decisions of administrative tribunals </w:t>
      </w:r>
      <w:r w:rsidRPr="006D71E8">
        <w:rPr>
          <w:lang w:eastAsia="en-US"/>
        </w:rPr>
        <w:t xml:space="preserve">made during the period </w:t>
      </w:r>
      <w:r w:rsidRPr="006D71E8">
        <w:t>that have had, or may have, a significant effect on the operations of the company;</w:t>
      </w:r>
    </w:p>
    <w:p w:rsidR="00514F21" w:rsidRPr="006D71E8" w:rsidRDefault="00514F21" w:rsidP="00514F21">
      <w:pPr>
        <w:pStyle w:val="paragraph"/>
      </w:pPr>
      <w:r w:rsidRPr="006D71E8">
        <w:tab/>
        <w:t>(n)</w:t>
      </w:r>
      <w:r w:rsidRPr="006D71E8">
        <w:tab/>
        <w:t>particulars of any report on the company given during the period by:</w:t>
      </w:r>
    </w:p>
    <w:p w:rsidR="00514F21" w:rsidRPr="006D71E8" w:rsidRDefault="00514F21" w:rsidP="00514F21">
      <w:pPr>
        <w:pStyle w:val="paragraphsub"/>
      </w:pPr>
      <w:r w:rsidRPr="006D71E8">
        <w:tab/>
        <w:t>(i)</w:t>
      </w:r>
      <w:r w:rsidRPr="006D71E8">
        <w:tab/>
        <w:t>the Auditor</w:t>
      </w:r>
      <w:r w:rsidR="001B1F4D">
        <w:noBreakHyphen/>
      </w:r>
      <w:r w:rsidRPr="006D71E8">
        <w:t>General; or</w:t>
      </w:r>
    </w:p>
    <w:p w:rsidR="00514F21" w:rsidRPr="006D71E8" w:rsidRDefault="00514F21" w:rsidP="00514F21">
      <w:pPr>
        <w:pStyle w:val="paragraphsub"/>
      </w:pPr>
      <w:r w:rsidRPr="006D71E8">
        <w:tab/>
        <w:t>(ii)</w:t>
      </w:r>
      <w:r w:rsidRPr="006D71E8">
        <w:tab/>
        <w:t>a Committee of either House, or of both Houses, of the Parliament; or</w:t>
      </w:r>
    </w:p>
    <w:p w:rsidR="00514F21" w:rsidRPr="006D71E8" w:rsidRDefault="00514F21" w:rsidP="00514F21">
      <w:pPr>
        <w:pStyle w:val="paragraphsub"/>
      </w:pPr>
      <w:r w:rsidRPr="006D71E8">
        <w:tab/>
        <w:t>(iii)</w:t>
      </w:r>
      <w:r w:rsidRPr="006D71E8">
        <w:tab/>
        <w:t>the Commonwealth Ombudsman; or</w:t>
      </w:r>
    </w:p>
    <w:p w:rsidR="00514F21" w:rsidRPr="006D71E8" w:rsidRDefault="00514F21" w:rsidP="00514F21">
      <w:pPr>
        <w:pStyle w:val="paragraphsub"/>
      </w:pPr>
      <w:r w:rsidRPr="006D71E8">
        <w:tab/>
        <w:t>(iv)</w:t>
      </w:r>
      <w:r w:rsidRPr="006D71E8">
        <w:tab/>
        <w:t>the Office of the Australian Information Commissioner; or</w:t>
      </w:r>
    </w:p>
    <w:p w:rsidR="00514F21" w:rsidRPr="006D71E8" w:rsidRDefault="00514F21" w:rsidP="00514F21">
      <w:pPr>
        <w:pStyle w:val="paragraphsub"/>
      </w:pPr>
      <w:r w:rsidRPr="006D71E8">
        <w:tab/>
        <w:t>(v)</w:t>
      </w:r>
      <w:r w:rsidRPr="006D71E8">
        <w:tab/>
        <w:t>the Australian Securities and Investments Commission;</w:t>
      </w:r>
    </w:p>
    <w:p w:rsidR="00514F21" w:rsidRPr="006D71E8" w:rsidRDefault="00514F21" w:rsidP="00514F21">
      <w:pPr>
        <w:pStyle w:val="paragraph"/>
      </w:pPr>
      <w:r w:rsidRPr="006D71E8">
        <w:tab/>
        <w:t>(o)</w:t>
      </w:r>
      <w:r w:rsidRPr="006D71E8">
        <w:tab/>
        <w:t>if the directors have been unable to obtain information from a subsidiary of the company that is required to be included in the annual report—an explanation of the information that was not obtained and the effect of not having the information on the annual report;</w:t>
      </w:r>
    </w:p>
    <w:p w:rsidR="003B4345" w:rsidRPr="006D71E8" w:rsidRDefault="00FC4749" w:rsidP="00FC4749">
      <w:pPr>
        <w:pStyle w:val="paragraph"/>
      </w:pPr>
      <w:r w:rsidRPr="006D71E8">
        <w:tab/>
        <w:t>(oa)</w:t>
      </w:r>
      <w:r w:rsidRPr="006D71E8">
        <w:tab/>
        <w:t>information about executive remuneration in accordance with sections</w:t>
      </w:r>
      <w:r w:rsidR="006D71E8">
        <w:t> </w:t>
      </w:r>
      <w:r w:rsidRPr="006D71E8">
        <w:t>28EA to 28EC;</w:t>
      </w:r>
    </w:p>
    <w:p w:rsidR="00F06490" w:rsidRPr="006D71E8" w:rsidRDefault="00F06490" w:rsidP="00F06490">
      <w:pPr>
        <w:pStyle w:val="paragraph"/>
      </w:pPr>
      <w:r w:rsidRPr="006D71E8">
        <w:tab/>
        <w:t>(ob)</w:t>
      </w:r>
      <w:r w:rsidRPr="006D71E8">
        <w:tab/>
        <w:t>the following information about the audit committee for the company:</w:t>
      </w:r>
    </w:p>
    <w:p w:rsidR="00F06490" w:rsidRPr="006D71E8" w:rsidRDefault="00F06490" w:rsidP="00F06490">
      <w:pPr>
        <w:pStyle w:val="paragraphsub"/>
      </w:pPr>
      <w:r w:rsidRPr="006D71E8">
        <w:tab/>
        <w:t>(i)</w:t>
      </w:r>
      <w:r w:rsidRPr="006D71E8">
        <w:tab/>
        <w:t>a direct electronic address of the charter determining the functions of the audit committee;</w:t>
      </w:r>
    </w:p>
    <w:p w:rsidR="00F06490" w:rsidRPr="006D71E8" w:rsidRDefault="00F06490" w:rsidP="00F06490">
      <w:pPr>
        <w:pStyle w:val="paragraphsub"/>
      </w:pPr>
      <w:r w:rsidRPr="006D71E8">
        <w:tab/>
        <w:t>(ii)</w:t>
      </w:r>
      <w:r w:rsidRPr="006D71E8">
        <w:tab/>
        <w:t>the name of each member of the audit committee during the period;</w:t>
      </w:r>
    </w:p>
    <w:p w:rsidR="00F06490" w:rsidRPr="006D71E8" w:rsidRDefault="00F06490" w:rsidP="00F06490">
      <w:pPr>
        <w:pStyle w:val="paragraphsub"/>
      </w:pPr>
      <w:r w:rsidRPr="006D71E8">
        <w:tab/>
        <w:t>(iii)</w:t>
      </w:r>
      <w:r w:rsidRPr="006D71E8">
        <w:tab/>
        <w:t>the qualifications, knowledge, skills or experience of those members;</w:t>
      </w:r>
    </w:p>
    <w:p w:rsidR="00F06490" w:rsidRPr="006D71E8" w:rsidRDefault="00F06490" w:rsidP="00F06490">
      <w:pPr>
        <w:pStyle w:val="paragraphsub"/>
      </w:pPr>
      <w:r w:rsidRPr="006D71E8">
        <w:tab/>
        <w:t>(iv)</w:t>
      </w:r>
      <w:r w:rsidRPr="006D71E8">
        <w:tab/>
        <w:t>information about each of those members’ attendance at meetings of the audit committee during the period;</w:t>
      </w:r>
    </w:p>
    <w:p w:rsidR="00F06490" w:rsidRPr="006D71E8" w:rsidRDefault="00F06490" w:rsidP="00F06490">
      <w:pPr>
        <w:pStyle w:val="paragraphsub"/>
      </w:pPr>
      <w:r w:rsidRPr="006D71E8">
        <w:tab/>
        <w:t>(v)</w:t>
      </w:r>
      <w:r w:rsidRPr="006D71E8">
        <w:tab/>
        <w:t>the remuneration of each of those members;</w:t>
      </w:r>
    </w:p>
    <w:p w:rsidR="00C70A47" w:rsidRPr="006D71E8" w:rsidRDefault="00C70A47" w:rsidP="00C70A47">
      <w:pPr>
        <w:pStyle w:val="paragraph"/>
      </w:pPr>
      <w:r w:rsidRPr="006D71E8">
        <w:rPr>
          <w:lang w:eastAsia="en-US"/>
        </w:rPr>
        <w:tab/>
        <w:t>(</w:t>
      </w:r>
      <w:r w:rsidRPr="006D71E8">
        <w:t>p)</w:t>
      </w:r>
      <w:r w:rsidRPr="006D71E8">
        <w:tab/>
        <w:t>the list of requirements as set out in Schedule</w:t>
      </w:r>
      <w:r w:rsidR="006D71E8">
        <w:t> </w:t>
      </w:r>
      <w:r w:rsidRPr="006D71E8">
        <w:t>2B that references where those requirements are to be found in the annual report.</w:t>
      </w:r>
    </w:p>
    <w:p w:rsidR="00514F21" w:rsidRPr="006D71E8" w:rsidRDefault="00514F21" w:rsidP="00514F21">
      <w:pPr>
        <w:pStyle w:val="notetext"/>
      </w:pPr>
      <w:r w:rsidRPr="006D71E8">
        <w:t>Note:</w:t>
      </w:r>
      <w:r w:rsidRPr="006D71E8">
        <w:tab/>
        <w:t>Other legislation may require Commonwealth companies to include additional matters in the annual report.</w:t>
      </w:r>
    </w:p>
    <w:p w:rsidR="008B5050" w:rsidRPr="006D71E8" w:rsidRDefault="008B5050" w:rsidP="008B5050">
      <w:pPr>
        <w:pStyle w:val="ActHead5"/>
      </w:pPr>
      <w:bookmarkStart w:id="141" w:name="_Toc82677849"/>
      <w:r w:rsidRPr="001B1F4D">
        <w:rPr>
          <w:rStyle w:val="CharSectno"/>
        </w:rPr>
        <w:t>28EA</w:t>
      </w:r>
      <w:r w:rsidRPr="006D71E8">
        <w:t xml:space="preserve">  Information about executive remuneration—key management personnel</w:t>
      </w:r>
      <w:bookmarkEnd w:id="141"/>
    </w:p>
    <w:p w:rsidR="008B5050" w:rsidRPr="006D71E8" w:rsidRDefault="008B5050" w:rsidP="008B5050">
      <w:pPr>
        <w:pStyle w:val="subsection"/>
      </w:pPr>
      <w:r w:rsidRPr="006D71E8">
        <w:tab/>
        <w:t>(1)</w:t>
      </w:r>
      <w:r w:rsidRPr="006D71E8">
        <w:tab/>
        <w:t>For the purposes of paragraph</w:t>
      </w:r>
      <w:r w:rsidR="006D71E8">
        <w:t> </w:t>
      </w:r>
      <w:r w:rsidRPr="006D71E8">
        <w:t>28E(oa), this section sets out requirements for information about executive remuneration for key management personnel that is to be included in the annual report for a reporting period.</w:t>
      </w:r>
    </w:p>
    <w:p w:rsidR="008B5050" w:rsidRPr="006D71E8" w:rsidRDefault="008B5050" w:rsidP="008B5050">
      <w:pPr>
        <w:pStyle w:val="subsection"/>
      </w:pPr>
      <w:r w:rsidRPr="006D71E8">
        <w:tab/>
        <w:t>(2)</w:t>
      </w:r>
      <w:r w:rsidRPr="006D71E8">
        <w:tab/>
        <w:t>For each of the key management personnel of the company, the following must be included:</w:t>
      </w:r>
    </w:p>
    <w:p w:rsidR="008B5050" w:rsidRPr="006D71E8" w:rsidRDefault="008B5050" w:rsidP="008B5050">
      <w:pPr>
        <w:pStyle w:val="paragraph"/>
      </w:pPr>
      <w:r w:rsidRPr="006D71E8">
        <w:tab/>
        <w:t>(a)</w:t>
      </w:r>
      <w:r w:rsidRPr="006D71E8">
        <w:tab/>
        <w:t>name;</w:t>
      </w:r>
    </w:p>
    <w:p w:rsidR="008B5050" w:rsidRPr="006D71E8" w:rsidRDefault="008B5050" w:rsidP="008B5050">
      <w:pPr>
        <w:pStyle w:val="paragraph"/>
      </w:pPr>
      <w:r w:rsidRPr="006D71E8">
        <w:lastRenderedPageBreak/>
        <w:tab/>
        <w:t>(b)</w:t>
      </w:r>
      <w:r w:rsidRPr="006D71E8">
        <w:tab/>
        <w:t>position title;</w:t>
      </w:r>
    </w:p>
    <w:p w:rsidR="008B5050" w:rsidRPr="006D71E8" w:rsidRDefault="008B5050" w:rsidP="008B5050">
      <w:pPr>
        <w:pStyle w:val="paragraph"/>
      </w:pPr>
      <w:r w:rsidRPr="006D71E8">
        <w:tab/>
        <w:t>(c)</w:t>
      </w:r>
      <w:r w:rsidRPr="006D71E8">
        <w:tab/>
        <w:t>base salary;</w:t>
      </w:r>
    </w:p>
    <w:p w:rsidR="008B5050" w:rsidRPr="006D71E8" w:rsidRDefault="008B5050" w:rsidP="008B5050">
      <w:pPr>
        <w:pStyle w:val="paragraph"/>
      </w:pPr>
      <w:r w:rsidRPr="006D71E8">
        <w:tab/>
        <w:t>(d)</w:t>
      </w:r>
      <w:r w:rsidRPr="006D71E8">
        <w:tab/>
        <w:t>bonuses;</w:t>
      </w:r>
    </w:p>
    <w:p w:rsidR="008B5050" w:rsidRPr="006D71E8" w:rsidRDefault="008B5050" w:rsidP="008B5050">
      <w:pPr>
        <w:pStyle w:val="paragraph"/>
      </w:pPr>
      <w:r w:rsidRPr="006D71E8">
        <w:tab/>
        <w:t>(e)</w:t>
      </w:r>
      <w:r w:rsidRPr="006D71E8">
        <w:tab/>
        <w:t>other benefits and allowances;</w:t>
      </w:r>
    </w:p>
    <w:p w:rsidR="008B5050" w:rsidRPr="006D71E8" w:rsidRDefault="008B5050" w:rsidP="008B5050">
      <w:pPr>
        <w:pStyle w:val="paragraph"/>
      </w:pPr>
      <w:r w:rsidRPr="006D71E8">
        <w:tab/>
        <w:t>(f)</w:t>
      </w:r>
      <w:r w:rsidRPr="006D71E8">
        <w:tab/>
        <w:t>superannuation contributions (made by the company);</w:t>
      </w:r>
    </w:p>
    <w:p w:rsidR="008B5050" w:rsidRPr="006D71E8" w:rsidRDefault="008B5050" w:rsidP="008B5050">
      <w:pPr>
        <w:pStyle w:val="paragraph"/>
      </w:pPr>
      <w:r w:rsidRPr="006D71E8">
        <w:tab/>
        <w:t>(g)</w:t>
      </w:r>
      <w:r w:rsidRPr="006D71E8">
        <w:tab/>
        <w:t>long service leave;</w:t>
      </w:r>
    </w:p>
    <w:p w:rsidR="008B5050" w:rsidRPr="006D71E8" w:rsidRDefault="008B5050" w:rsidP="008B5050">
      <w:pPr>
        <w:pStyle w:val="paragraph"/>
      </w:pPr>
      <w:r w:rsidRPr="006D71E8">
        <w:tab/>
        <w:t>(h)</w:t>
      </w:r>
      <w:r w:rsidRPr="006D71E8">
        <w:tab/>
        <w:t>other long</w:t>
      </w:r>
      <w:r w:rsidR="001B1F4D">
        <w:noBreakHyphen/>
      </w:r>
      <w:r w:rsidRPr="006D71E8">
        <w:t>term benefits;</w:t>
      </w:r>
    </w:p>
    <w:p w:rsidR="008B5050" w:rsidRPr="006D71E8" w:rsidRDefault="008B5050" w:rsidP="008B5050">
      <w:pPr>
        <w:pStyle w:val="paragraph"/>
      </w:pPr>
      <w:r w:rsidRPr="006D71E8">
        <w:tab/>
        <w:t>(i)</w:t>
      </w:r>
      <w:r w:rsidRPr="006D71E8">
        <w:tab/>
        <w:t>termination benefits;</w:t>
      </w:r>
    </w:p>
    <w:p w:rsidR="008B5050" w:rsidRPr="006D71E8" w:rsidRDefault="008B5050" w:rsidP="008B5050">
      <w:pPr>
        <w:pStyle w:val="paragraph"/>
      </w:pPr>
      <w:r w:rsidRPr="006D71E8">
        <w:tab/>
        <w:t>(j)</w:t>
      </w:r>
      <w:r w:rsidRPr="006D71E8">
        <w:tab/>
        <w:t xml:space="preserve">total remuneration, which must be the sum of the amounts included for the purposes of </w:t>
      </w:r>
      <w:r w:rsidR="006D71E8">
        <w:t>paragraphs (</w:t>
      </w:r>
      <w:r w:rsidRPr="006D71E8">
        <w:t>c) to (i).</w:t>
      </w:r>
    </w:p>
    <w:p w:rsidR="008B5050" w:rsidRPr="006D71E8" w:rsidRDefault="008B5050" w:rsidP="008B5050">
      <w:pPr>
        <w:pStyle w:val="subsection"/>
      </w:pPr>
      <w:r w:rsidRPr="006D71E8">
        <w:tab/>
        <w:t>(3)</w:t>
      </w:r>
      <w:r w:rsidRPr="006D71E8">
        <w:tab/>
        <w:t>The information must be included in the annual report in the form set out in clause</w:t>
      </w:r>
      <w:r w:rsidR="006D71E8">
        <w:t> </w:t>
      </w:r>
      <w:r w:rsidRPr="006D71E8">
        <w:t>1 of Schedule</w:t>
      </w:r>
      <w:r w:rsidR="006D71E8">
        <w:t> </w:t>
      </w:r>
      <w:r w:rsidRPr="006D71E8">
        <w:t>3.</w:t>
      </w:r>
    </w:p>
    <w:p w:rsidR="008B5050" w:rsidRPr="006D71E8" w:rsidRDefault="008B5050" w:rsidP="008B5050">
      <w:pPr>
        <w:pStyle w:val="ActHead5"/>
      </w:pPr>
      <w:bookmarkStart w:id="142" w:name="_Toc82677850"/>
      <w:r w:rsidRPr="001B1F4D">
        <w:rPr>
          <w:rStyle w:val="CharSectno"/>
        </w:rPr>
        <w:t>28EB</w:t>
      </w:r>
      <w:r w:rsidRPr="006D71E8">
        <w:t xml:space="preserve">  Other information about executive remuneration</w:t>
      </w:r>
      <w:bookmarkEnd w:id="142"/>
    </w:p>
    <w:p w:rsidR="008B5050" w:rsidRPr="006D71E8" w:rsidRDefault="008B5050" w:rsidP="008B5050">
      <w:pPr>
        <w:pStyle w:val="subsection"/>
      </w:pPr>
      <w:r w:rsidRPr="006D71E8">
        <w:tab/>
        <w:t>(1)</w:t>
      </w:r>
      <w:r w:rsidRPr="006D71E8">
        <w:tab/>
        <w:t>For the purposes of paragraph</w:t>
      </w:r>
      <w:r w:rsidR="006D71E8">
        <w:t> </w:t>
      </w:r>
      <w:r w:rsidRPr="006D71E8">
        <w:t>28E(oa), this section sets out requirements for other information about executive remuneration that is to be included in the annual report for a reporting period.</w:t>
      </w:r>
    </w:p>
    <w:p w:rsidR="008B5050" w:rsidRPr="006D71E8" w:rsidRDefault="008B5050" w:rsidP="008B5050">
      <w:pPr>
        <w:pStyle w:val="subsection"/>
      </w:pPr>
      <w:r w:rsidRPr="006D71E8">
        <w:tab/>
        <w:t>(2)</w:t>
      </w:r>
      <w:r w:rsidRPr="006D71E8">
        <w:tab/>
        <w:t>The policies and practices of the company regarding the remuneration of key management personnel must be included, setting out:</w:t>
      </w:r>
    </w:p>
    <w:p w:rsidR="008B5050" w:rsidRPr="006D71E8" w:rsidRDefault="008B5050" w:rsidP="008B5050">
      <w:pPr>
        <w:pStyle w:val="paragraph"/>
      </w:pPr>
      <w:r w:rsidRPr="006D71E8">
        <w:tab/>
        <w:t>(a)</w:t>
      </w:r>
      <w:r w:rsidRPr="006D71E8">
        <w:tab/>
        <w:t>the governance arrangements under which those policies and practices operate; and</w:t>
      </w:r>
    </w:p>
    <w:p w:rsidR="008B5050" w:rsidRPr="006D71E8" w:rsidRDefault="008B5050" w:rsidP="008B5050">
      <w:pPr>
        <w:pStyle w:val="paragraph"/>
      </w:pPr>
      <w:r w:rsidRPr="006D71E8">
        <w:tab/>
        <w:t>(b)</w:t>
      </w:r>
      <w:r w:rsidRPr="006D71E8">
        <w:tab/>
        <w:t>the basis on which the remuneration of the key management personnel of the company has been determined.</w:t>
      </w:r>
    </w:p>
    <w:p w:rsidR="008B5050" w:rsidRPr="006D71E8" w:rsidRDefault="008B5050" w:rsidP="008B5050">
      <w:pPr>
        <w:pStyle w:val="ActHead5"/>
      </w:pPr>
      <w:bookmarkStart w:id="143" w:name="_Toc82677851"/>
      <w:r w:rsidRPr="001B1F4D">
        <w:rPr>
          <w:rStyle w:val="CharSectno"/>
        </w:rPr>
        <w:t>28EC</w:t>
      </w:r>
      <w:r w:rsidRPr="006D71E8">
        <w:t xml:space="preserve">  General rules for reporting information about executive remuneration</w:t>
      </w:r>
      <w:bookmarkEnd w:id="143"/>
    </w:p>
    <w:p w:rsidR="008B5050" w:rsidRPr="006D71E8" w:rsidRDefault="008B5050" w:rsidP="008B5050">
      <w:pPr>
        <w:pStyle w:val="SubsectionHead"/>
      </w:pPr>
      <w:r w:rsidRPr="006D71E8">
        <w:t>Amounts must be calculated on an accrual basis</w:t>
      </w:r>
    </w:p>
    <w:p w:rsidR="008B5050" w:rsidRPr="006D71E8" w:rsidRDefault="008B5050" w:rsidP="008B5050">
      <w:pPr>
        <w:pStyle w:val="subsection"/>
      </w:pPr>
      <w:r w:rsidRPr="006D71E8">
        <w:tab/>
        <w:t>(1)</w:t>
      </w:r>
      <w:r w:rsidRPr="006D71E8">
        <w:tab/>
        <w:t>For the purposes of reporting information about executive remuneration under sections</w:t>
      </w:r>
      <w:r w:rsidR="006D71E8">
        <w:t> </w:t>
      </w:r>
      <w:r w:rsidRPr="006D71E8">
        <w:t>28EA and 28EB, amounts comprising total remuneration must be calculated on an accrual basis.</w:t>
      </w:r>
    </w:p>
    <w:p w:rsidR="008B5050" w:rsidRPr="006D71E8" w:rsidRDefault="008B5050" w:rsidP="008B5050">
      <w:pPr>
        <w:pStyle w:val="SubsectionHead"/>
      </w:pPr>
      <w:r w:rsidRPr="006D71E8">
        <w:t>Exemptions</w:t>
      </w:r>
    </w:p>
    <w:p w:rsidR="008B5050" w:rsidRPr="006D71E8" w:rsidRDefault="008B5050" w:rsidP="008B5050">
      <w:pPr>
        <w:pStyle w:val="subsection"/>
      </w:pPr>
      <w:r w:rsidRPr="006D71E8">
        <w:tab/>
        <w:t>(2)</w:t>
      </w:r>
      <w:r w:rsidRPr="006D71E8">
        <w:tab/>
        <w:t>The Minister may, by legislative instrument, exempt the company from one or more requirements of section</w:t>
      </w:r>
      <w:r w:rsidR="006D71E8">
        <w:t> </w:t>
      </w:r>
      <w:r w:rsidRPr="006D71E8">
        <w:t>28EA.</w:t>
      </w:r>
    </w:p>
    <w:p w:rsidR="008B5050" w:rsidRPr="006D71E8" w:rsidRDefault="008B5050" w:rsidP="008B5050">
      <w:pPr>
        <w:pStyle w:val="subsection"/>
      </w:pPr>
      <w:r w:rsidRPr="006D71E8">
        <w:tab/>
        <w:t>(3)</w:t>
      </w:r>
      <w:r w:rsidRPr="006D71E8">
        <w:tab/>
        <w:t>The Minister may require the information to which the exemption applies to be given to a person or body specified in the exemption.</w:t>
      </w:r>
    </w:p>
    <w:p w:rsidR="008B5050" w:rsidRPr="006D71E8" w:rsidRDefault="008B5050" w:rsidP="008B5050">
      <w:pPr>
        <w:pStyle w:val="subsection"/>
      </w:pPr>
      <w:r w:rsidRPr="006D71E8">
        <w:tab/>
        <w:t>(4)</w:t>
      </w:r>
      <w:r w:rsidRPr="006D71E8">
        <w:tab/>
        <w:t>An exemption, and any requirement to give the information to a person or body specified in the exemption, must be noted in the company’s annual report.</w:t>
      </w:r>
    </w:p>
    <w:p w:rsidR="00514F21" w:rsidRPr="006D71E8" w:rsidRDefault="00514F21" w:rsidP="00514F21">
      <w:pPr>
        <w:pStyle w:val="ActHead5"/>
      </w:pPr>
      <w:bookmarkStart w:id="144" w:name="_Toc82677852"/>
      <w:r w:rsidRPr="001B1F4D">
        <w:rPr>
          <w:rStyle w:val="CharSectno"/>
        </w:rPr>
        <w:lastRenderedPageBreak/>
        <w:t>28F</w:t>
      </w:r>
      <w:r w:rsidRPr="006D71E8">
        <w:t xml:space="preserve">  Disclosure requirements for government business enterprises</w:t>
      </w:r>
      <w:bookmarkEnd w:id="144"/>
    </w:p>
    <w:p w:rsidR="00514F21" w:rsidRPr="006D71E8" w:rsidRDefault="00514F21" w:rsidP="00514F21">
      <w:pPr>
        <w:pStyle w:val="SubsectionHead"/>
      </w:pPr>
      <w:r w:rsidRPr="006D71E8">
        <w:t>Changes in financial conditions and community service obligations</w:t>
      </w:r>
    </w:p>
    <w:p w:rsidR="00514F21" w:rsidRPr="006D71E8" w:rsidRDefault="00514F21" w:rsidP="00514F21">
      <w:pPr>
        <w:pStyle w:val="subsection"/>
      </w:pPr>
      <w:r w:rsidRPr="006D71E8">
        <w:tab/>
        <w:t>(1)</w:t>
      </w:r>
      <w:r w:rsidRPr="006D71E8">
        <w:tab/>
        <w:t>The annual report for a reporting period for a government business enterprise that is a Commonwealth company must include the following information:</w:t>
      </w:r>
    </w:p>
    <w:p w:rsidR="00514F21" w:rsidRPr="006D71E8" w:rsidRDefault="00514F21" w:rsidP="00514F21">
      <w:pPr>
        <w:pStyle w:val="paragraph"/>
      </w:pPr>
      <w:r w:rsidRPr="006D71E8">
        <w:tab/>
        <w:t>(a)</w:t>
      </w:r>
      <w:r w:rsidRPr="006D71E8">
        <w:tab/>
        <w:t>an assessment of:</w:t>
      </w:r>
    </w:p>
    <w:p w:rsidR="00514F21" w:rsidRPr="006D71E8" w:rsidRDefault="00514F21" w:rsidP="00514F21">
      <w:pPr>
        <w:pStyle w:val="paragraphsub"/>
      </w:pPr>
      <w:r w:rsidRPr="006D71E8">
        <w:tab/>
        <w:t>(i)</w:t>
      </w:r>
      <w:r w:rsidRPr="006D71E8">
        <w:tab/>
        <w:t>significant changes in the company’s overall financial structure and financial condition during the reporting period; and</w:t>
      </w:r>
    </w:p>
    <w:p w:rsidR="00514F21" w:rsidRPr="006D71E8" w:rsidRDefault="00514F21" w:rsidP="00514F21">
      <w:pPr>
        <w:pStyle w:val="paragraphsub"/>
      </w:pPr>
      <w:r w:rsidRPr="006D71E8">
        <w:tab/>
        <w:t>(ii)</w:t>
      </w:r>
      <w:r w:rsidRPr="006D71E8">
        <w:tab/>
        <w:t>any events or risks that could cause financial information that is reported not to be indicative of future operations or financial condition;</w:t>
      </w:r>
    </w:p>
    <w:p w:rsidR="00514F21" w:rsidRPr="006D71E8" w:rsidRDefault="00514F21" w:rsidP="00514F21">
      <w:pPr>
        <w:pStyle w:val="paragraph"/>
      </w:pPr>
      <w:r w:rsidRPr="006D71E8">
        <w:tab/>
        <w:t>(b)</w:t>
      </w:r>
      <w:r w:rsidRPr="006D71E8">
        <w:tab/>
        <w:t>dividends paid or recommended in relation to the reporting period;</w:t>
      </w:r>
    </w:p>
    <w:p w:rsidR="00514F21" w:rsidRPr="006D71E8" w:rsidRDefault="00514F21" w:rsidP="00514F21">
      <w:pPr>
        <w:pStyle w:val="paragraph"/>
      </w:pPr>
      <w:r w:rsidRPr="006D71E8">
        <w:tab/>
        <w:t>(c)</w:t>
      </w:r>
      <w:r w:rsidRPr="006D71E8">
        <w:tab/>
        <w:t>details of any community service obligations the government business enterprise has, including:</w:t>
      </w:r>
    </w:p>
    <w:p w:rsidR="00514F21" w:rsidRPr="006D71E8" w:rsidRDefault="00514F21" w:rsidP="00514F21">
      <w:pPr>
        <w:pStyle w:val="paragraphsub"/>
      </w:pPr>
      <w:r w:rsidRPr="006D71E8">
        <w:tab/>
        <w:t>(i)</w:t>
      </w:r>
      <w:r w:rsidRPr="006D71E8">
        <w:tab/>
        <w:t>an outline of actions the government business enterprise has taken to fulfil those obligations; and</w:t>
      </w:r>
    </w:p>
    <w:p w:rsidR="00514F21" w:rsidRPr="006D71E8" w:rsidRDefault="00514F21" w:rsidP="00514F21">
      <w:pPr>
        <w:pStyle w:val="paragraphsub"/>
      </w:pPr>
      <w:r w:rsidRPr="006D71E8">
        <w:tab/>
        <w:t>(ii)</w:t>
      </w:r>
      <w:r w:rsidRPr="006D71E8">
        <w:tab/>
        <w:t>an assessment of the cost of fulfilling those obligations.</w:t>
      </w:r>
    </w:p>
    <w:p w:rsidR="00514F21" w:rsidRPr="006D71E8" w:rsidRDefault="00514F21" w:rsidP="00514F21">
      <w:pPr>
        <w:pStyle w:val="notetext"/>
      </w:pPr>
      <w:r w:rsidRPr="006D71E8">
        <w:t>Note:</w:t>
      </w:r>
      <w:r w:rsidRPr="006D71E8">
        <w:tab/>
        <w:t>Details on dividends are also required under section</w:t>
      </w:r>
      <w:r w:rsidR="006D71E8">
        <w:t> </w:t>
      </w:r>
      <w:r w:rsidRPr="006D71E8">
        <w:t xml:space="preserve">300 of the </w:t>
      </w:r>
      <w:r w:rsidRPr="006D71E8">
        <w:rPr>
          <w:i/>
        </w:rPr>
        <w:t>Corporations Act 2001</w:t>
      </w:r>
      <w:r w:rsidRPr="006D71E8">
        <w:t>.</w:t>
      </w:r>
    </w:p>
    <w:p w:rsidR="00514F21" w:rsidRPr="006D71E8" w:rsidRDefault="00514F21" w:rsidP="00514F21">
      <w:pPr>
        <w:pStyle w:val="SubsectionHead"/>
      </w:pPr>
      <w:r w:rsidRPr="006D71E8">
        <w:t>Information that is commercially prejudicial</w:t>
      </w:r>
    </w:p>
    <w:p w:rsidR="00514F21" w:rsidRPr="006D71E8" w:rsidRDefault="00514F21" w:rsidP="00514F21">
      <w:pPr>
        <w:pStyle w:val="subsection"/>
      </w:pPr>
      <w:r w:rsidRPr="006D71E8">
        <w:tab/>
        <w:t>(2)</w:t>
      </w:r>
      <w:r w:rsidRPr="006D71E8">
        <w:tab/>
        <w:t>However, information may be excluded if the directors of the government business enterprise believe, on reasonable grounds, that the information is commercially sensitive and would be likely to result in unreasonable commercial prejudice to the government business enterprise. The annual report must state whether such information has been excluded.</w:t>
      </w:r>
    </w:p>
    <w:p w:rsidR="004C5AC6" w:rsidRPr="006D71E8" w:rsidRDefault="004C5AC6" w:rsidP="00062E41">
      <w:pPr>
        <w:pStyle w:val="ActHead1"/>
        <w:pageBreakBefore/>
        <w:spacing w:before="120"/>
      </w:pPr>
      <w:bookmarkStart w:id="145" w:name="_Toc82677853"/>
      <w:r w:rsidRPr="001B1F4D">
        <w:rPr>
          <w:rStyle w:val="CharChapNo"/>
        </w:rPr>
        <w:lastRenderedPageBreak/>
        <w:t>Chapter</w:t>
      </w:r>
      <w:r w:rsidR="006D71E8" w:rsidRPr="001B1F4D">
        <w:rPr>
          <w:rStyle w:val="CharChapNo"/>
        </w:rPr>
        <w:t> </w:t>
      </w:r>
      <w:r w:rsidRPr="001B1F4D">
        <w:rPr>
          <w:rStyle w:val="CharChapNo"/>
        </w:rPr>
        <w:t>4</w:t>
      </w:r>
      <w:r w:rsidRPr="006D71E8">
        <w:t>—</w:t>
      </w:r>
      <w:r w:rsidRPr="001B1F4D">
        <w:rPr>
          <w:rStyle w:val="CharChapText"/>
        </w:rPr>
        <w:t>Miscellaneous</w:t>
      </w:r>
      <w:bookmarkEnd w:id="145"/>
    </w:p>
    <w:p w:rsidR="004C5AC6" w:rsidRPr="006D71E8" w:rsidRDefault="004C5AC6" w:rsidP="004C5AC6">
      <w:pPr>
        <w:pStyle w:val="Header"/>
      </w:pPr>
      <w:r w:rsidRPr="001B1F4D">
        <w:rPr>
          <w:rStyle w:val="CharPartNo"/>
        </w:rPr>
        <w:t xml:space="preserve"> </w:t>
      </w:r>
      <w:r w:rsidRPr="001B1F4D">
        <w:rPr>
          <w:rStyle w:val="CharPartText"/>
        </w:rPr>
        <w:t xml:space="preserve"> </w:t>
      </w:r>
    </w:p>
    <w:p w:rsidR="004C5AC6" w:rsidRPr="006D71E8" w:rsidRDefault="004C5AC6" w:rsidP="004C5AC6">
      <w:pPr>
        <w:pStyle w:val="Header"/>
      </w:pPr>
      <w:r w:rsidRPr="001B1F4D">
        <w:rPr>
          <w:rStyle w:val="CharDivNo"/>
        </w:rPr>
        <w:t xml:space="preserve"> </w:t>
      </w:r>
      <w:r w:rsidRPr="001B1F4D">
        <w:rPr>
          <w:rStyle w:val="CharDivText"/>
        </w:rPr>
        <w:t xml:space="preserve"> </w:t>
      </w:r>
    </w:p>
    <w:p w:rsidR="000075C3" w:rsidRPr="006D71E8" w:rsidRDefault="000075C3" w:rsidP="000075C3">
      <w:pPr>
        <w:pStyle w:val="ActHead5"/>
      </w:pPr>
      <w:bookmarkStart w:id="146" w:name="_Toc82677854"/>
      <w:r w:rsidRPr="001B1F4D">
        <w:rPr>
          <w:rStyle w:val="CharSectno"/>
        </w:rPr>
        <w:t>2</w:t>
      </w:r>
      <w:r w:rsidR="00120516" w:rsidRPr="001B1F4D">
        <w:rPr>
          <w:rStyle w:val="CharSectno"/>
        </w:rPr>
        <w:t>9AA</w:t>
      </w:r>
      <w:r w:rsidRPr="006D71E8">
        <w:t xml:space="preserve">  Modifications of the Act and instruments for CSC</w:t>
      </w:r>
      <w:bookmarkEnd w:id="146"/>
    </w:p>
    <w:p w:rsidR="000075C3" w:rsidRPr="006D71E8" w:rsidRDefault="000075C3" w:rsidP="000075C3">
      <w:pPr>
        <w:pStyle w:val="SOHeadBold"/>
      </w:pPr>
      <w:r w:rsidRPr="006D71E8">
        <w:t>Guide to this section</w:t>
      </w:r>
    </w:p>
    <w:p w:rsidR="000B386E" w:rsidRPr="006D71E8" w:rsidRDefault="000B386E" w:rsidP="000B386E">
      <w:pPr>
        <w:pStyle w:val="SOText"/>
      </w:pPr>
      <w:r w:rsidRPr="006D71E8">
        <w:t xml:space="preserve">The purpose of this section is to modify the operation of the Act and </w:t>
      </w:r>
      <w:r w:rsidR="0038023C" w:rsidRPr="006D71E8">
        <w:t>the Commonwealth Procurement Rules for</w:t>
      </w:r>
      <w:r w:rsidRPr="006D71E8">
        <w:t xml:space="preserve"> CSC.</w:t>
      </w:r>
    </w:p>
    <w:p w:rsidR="000075C3" w:rsidRPr="006D71E8" w:rsidRDefault="000075C3" w:rsidP="000075C3">
      <w:pPr>
        <w:pStyle w:val="SOText"/>
      </w:pPr>
      <w:r w:rsidRPr="006D71E8">
        <w:t>As a result of these modifications:</w:t>
      </w:r>
    </w:p>
    <w:p w:rsidR="000075C3" w:rsidRPr="006D71E8" w:rsidRDefault="000075C3" w:rsidP="000075C3">
      <w:pPr>
        <w:pStyle w:val="SOPara"/>
      </w:pPr>
      <w:r w:rsidRPr="006D71E8">
        <w:tab/>
        <w:t>(a)</w:t>
      </w:r>
      <w:r w:rsidRPr="006D71E8">
        <w:tab/>
        <w:t>the Finance Minister can delegate the power or function under paragraph</w:t>
      </w:r>
      <w:r w:rsidR="006D71E8">
        <w:t> </w:t>
      </w:r>
      <w:r w:rsidRPr="006D71E8">
        <w:t>63(1)(b) of the Act or the duty under section</w:t>
      </w:r>
      <w:r w:rsidR="006D71E8">
        <w:t> </w:t>
      </w:r>
      <w:r w:rsidRPr="006D71E8">
        <w:t>11 of this rule (which deal with recovery of debts) to the Board of CSC or an official of CSC, and the Board of CSC can subdelegate that power, function or duty; and</w:t>
      </w:r>
    </w:p>
    <w:p w:rsidR="000B386E" w:rsidRPr="006D71E8" w:rsidRDefault="000B386E" w:rsidP="000B386E">
      <w:pPr>
        <w:pStyle w:val="SOPara"/>
      </w:pPr>
      <w:r w:rsidRPr="006D71E8">
        <w:tab/>
        <w:t>(b)</w:t>
      </w:r>
      <w:r w:rsidRPr="006D71E8">
        <w:tab/>
      </w:r>
      <w:r w:rsidR="0038023C" w:rsidRPr="006D71E8">
        <w:t>the Commonwealth Procurement Rules apply</w:t>
      </w:r>
      <w:r w:rsidRPr="006D71E8">
        <w:t xml:space="preserve"> to CSC, but only in relation to CSC’s function of providing administrative services relating to superannuation schemes administered by CSC.</w:t>
      </w:r>
    </w:p>
    <w:p w:rsidR="000075C3" w:rsidRPr="006D71E8" w:rsidRDefault="000075C3" w:rsidP="000075C3">
      <w:pPr>
        <w:pStyle w:val="SOText"/>
      </w:pPr>
      <w:r w:rsidRPr="006D71E8">
        <w:t>This section is made for section</w:t>
      </w:r>
      <w:r w:rsidR="006D71E8">
        <w:t> </w:t>
      </w:r>
      <w:r w:rsidRPr="006D71E8">
        <w:t>104 of the Act.</w:t>
      </w:r>
    </w:p>
    <w:p w:rsidR="000075C3" w:rsidRPr="006D71E8" w:rsidRDefault="000075C3" w:rsidP="000075C3">
      <w:pPr>
        <w:pStyle w:val="SubsectionHead"/>
      </w:pPr>
      <w:r w:rsidRPr="006D71E8">
        <w:t>Delegation of powers, functions and duties in relation to recovery of debts</w:t>
      </w:r>
    </w:p>
    <w:p w:rsidR="000075C3" w:rsidRPr="006D71E8" w:rsidRDefault="000075C3" w:rsidP="000075C3">
      <w:pPr>
        <w:pStyle w:val="subsection"/>
      </w:pPr>
      <w:r w:rsidRPr="006D71E8">
        <w:tab/>
        <w:t>(1)</w:t>
      </w:r>
      <w:r w:rsidRPr="006D71E8">
        <w:tab/>
        <w:t>The operation of subsection</w:t>
      </w:r>
      <w:r w:rsidR="006D71E8">
        <w:t> </w:t>
      </w:r>
      <w:r w:rsidRPr="006D71E8">
        <w:t>107(1) and section</w:t>
      </w:r>
      <w:r w:rsidR="006D71E8">
        <w:t> </w:t>
      </w:r>
      <w:r w:rsidRPr="006D71E8">
        <w:t>110 of the Act is modified, in relation to the power or function under paragraph</w:t>
      </w:r>
      <w:r w:rsidR="006D71E8">
        <w:t> </w:t>
      </w:r>
      <w:r w:rsidRPr="006D71E8">
        <w:t>63(1)(b) of the Act, and the duty under section</w:t>
      </w:r>
      <w:r w:rsidR="006D71E8">
        <w:t> </w:t>
      </w:r>
      <w:r w:rsidRPr="006D71E8">
        <w:t>11 of this rule, by applying to CSC as if CSC were a non</w:t>
      </w:r>
      <w:r w:rsidR="001B1F4D">
        <w:noBreakHyphen/>
      </w:r>
      <w:r w:rsidRPr="006D71E8">
        <w:t>corporate Commonwealth entity.</w:t>
      </w:r>
    </w:p>
    <w:p w:rsidR="000075C3" w:rsidRPr="006D71E8" w:rsidRDefault="000075C3" w:rsidP="000075C3">
      <w:pPr>
        <w:pStyle w:val="notetext"/>
      </w:pPr>
      <w:r w:rsidRPr="006D71E8">
        <w:t>Note:</w:t>
      </w:r>
      <w:r w:rsidRPr="006D71E8">
        <w:tab/>
        <w:t>Subsection</w:t>
      </w:r>
      <w:r w:rsidR="006D71E8">
        <w:t> </w:t>
      </w:r>
      <w:r w:rsidRPr="006D71E8">
        <w:t>107(1) and section</w:t>
      </w:r>
      <w:r w:rsidR="006D71E8">
        <w:t> </w:t>
      </w:r>
      <w:r w:rsidRPr="006D71E8">
        <w:t>110 of the Act allow the Finance Minister and an accountable authority of a non</w:t>
      </w:r>
      <w:r w:rsidR="001B1F4D">
        <w:noBreakHyphen/>
      </w:r>
      <w:r w:rsidRPr="006D71E8">
        <w:t xml:space="preserve">corporate Commonwealth entity to delegate powers, functions and duties. </w:t>
      </w:r>
      <w:r w:rsidR="00343DA7">
        <w:t>Paragraph 6</w:t>
      </w:r>
      <w:r w:rsidRPr="006D71E8">
        <w:t>3(1)(b) of the Act and section</w:t>
      </w:r>
      <w:r w:rsidR="006D71E8">
        <w:t> </w:t>
      </w:r>
      <w:r w:rsidRPr="006D71E8">
        <w:t>11 of this rule deal with recovery of debts.</w:t>
      </w:r>
    </w:p>
    <w:p w:rsidR="000075C3" w:rsidRPr="006D71E8" w:rsidRDefault="000075C3" w:rsidP="000075C3">
      <w:pPr>
        <w:pStyle w:val="SubsectionHead"/>
      </w:pPr>
      <w:r w:rsidRPr="006D71E8">
        <w:t>Limited application of Commonwealth Procurement Rules to CSC</w:t>
      </w:r>
    </w:p>
    <w:p w:rsidR="000075C3" w:rsidRPr="006D71E8" w:rsidRDefault="000075C3" w:rsidP="000075C3">
      <w:pPr>
        <w:pStyle w:val="subsection"/>
      </w:pPr>
      <w:r w:rsidRPr="006D71E8">
        <w:tab/>
        <w:t>(2)</w:t>
      </w:r>
      <w:r w:rsidRPr="006D71E8">
        <w:tab/>
        <w:t xml:space="preserve">The operation of the </w:t>
      </w:r>
      <w:r w:rsidR="0038023C" w:rsidRPr="006D71E8">
        <w:t>Commonwealth Procurement Rules</w:t>
      </w:r>
      <w:r w:rsidRPr="006D71E8">
        <w:t xml:space="preserve"> is modified under </w:t>
      </w:r>
      <w:r w:rsidR="00343DA7">
        <w:t>subsection (</w:t>
      </w:r>
      <w:r w:rsidRPr="006D71E8">
        <w:t>3) in relation to CSC’s function of providing administrative services relating to superannuation schemes administered by CSC.</w:t>
      </w:r>
    </w:p>
    <w:p w:rsidR="000075C3" w:rsidRPr="006D71E8" w:rsidRDefault="000075C3" w:rsidP="000075C3">
      <w:pPr>
        <w:pStyle w:val="subsection"/>
      </w:pPr>
      <w:r w:rsidRPr="006D71E8">
        <w:tab/>
        <w:t>(3)</w:t>
      </w:r>
      <w:r w:rsidRPr="006D71E8">
        <w:tab/>
        <w:t>The operation of those Rules is modified by applying to CSC in relation to that function as if:</w:t>
      </w:r>
    </w:p>
    <w:p w:rsidR="000075C3" w:rsidRPr="006D71E8" w:rsidRDefault="000075C3" w:rsidP="000075C3">
      <w:pPr>
        <w:pStyle w:val="paragraph"/>
      </w:pPr>
      <w:r w:rsidRPr="006D71E8">
        <w:tab/>
        <w:t>(a)</w:t>
      </w:r>
      <w:r w:rsidRPr="006D71E8">
        <w:tab/>
        <w:t xml:space="preserve">for </w:t>
      </w:r>
      <w:r w:rsidR="0038023C" w:rsidRPr="006D71E8">
        <w:t>rules</w:t>
      </w:r>
      <w:r w:rsidR="006D71E8">
        <w:t> </w:t>
      </w:r>
      <w:r w:rsidR="0038023C" w:rsidRPr="006D71E8">
        <w:t>4.9 and 4.10</w:t>
      </w:r>
      <w:r w:rsidRPr="006D71E8">
        <w:t xml:space="preserve"> (which deal with procurement</w:t>
      </w:r>
      <w:r w:rsidR="001B1F4D">
        <w:noBreakHyphen/>
      </w:r>
      <w:r w:rsidRPr="006D71E8">
        <w:t xml:space="preserve">connected policies)—CSC were a prescribed corporate Commonwealth entity that is required to comply with </w:t>
      </w:r>
      <w:r w:rsidR="0038023C" w:rsidRPr="006D71E8">
        <w:t>rules</w:t>
      </w:r>
      <w:r w:rsidR="006D71E8">
        <w:t> </w:t>
      </w:r>
      <w:r w:rsidR="0038023C" w:rsidRPr="006D71E8">
        <w:t>4.9 and 4.10</w:t>
      </w:r>
      <w:r w:rsidRPr="006D71E8">
        <w:t xml:space="preserve"> if, under section</w:t>
      </w:r>
      <w:r w:rsidR="006D71E8">
        <w:t> </w:t>
      </w:r>
      <w:r w:rsidRPr="006D71E8">
        <w:t>22 of the Act, a government policy order that specifies procurement</w:t>
      </w:r>
      <w:r w:rsidR="001B1F4D">
        <w:noBreakHyphen/>
      </w:r>
      <w:r w:rsidRPr="006D71E8">
        <w:t>connected policies applies in relation to CSC; and</w:t>
      </w:r>
    </w:p>
    <w:p w:rsidR="000075C3" w:rsidRPr="006D71E8" w:rsidRDefault="000075C3" w:rsidP="000075C3">
      <w:pPr>
        <w:pStyle w:val="paragraph"/>
      </w:pPr>
      <w:r w:rsidRPr="006D71E8">
        <w:lastRenderedPageBreak/>
        <w:tab/>
        <w:t>(b)</w:t>
      </w:r>
      <w:r w:rsidRPr="006D71E8">
        <w:tab/>
        <w:t xml:space="preserve">for </w:t>
      </w:r>
      <w:r w:rsidR="0038023C" w:rsidRPr="006D71E8">
        <w:t>rules</w:t>
      </w:r>
      <w:r w:rsidR="006D71E8">
        <w:t> </w:t>
      </w:r>
      <w:r w:rsidR="0038023C" w:rsidRPr="006D71E8">
        <w:t>4.11 and 4.12</w:t>
      </w:r>
      <w:r w:rsidRPr="006D71E8">
        <w:t xml:space="preserve"> (which deal with coordinated procurement)—CSC were a prescribed corporate Commonwealth entity; and</w:t>
      </w:r>
    </w:p>
    <w:p w:rsidR="000075C3" w:rsidRPr="006D71E8" w:rsidRDefault="000075C3" w:rsidP="000075C3">
      <w:pPr>
        <w:pStyle w:val="paragraph"/>
      </w:pPr>
      <w:r w:rsidRPr="006D71E8">
        <w:tab/>
        <w:t>(c)</w:t>
      </w:r>
      <w:r w:rsidRPr="006D71E8">
        <w:tab/>
        <w:t>otherwise—CSC were a non</w:t>
      </w:r>
      <w:r w:rsidR="001B1F4D">
        <w:noBreakHyphen/>
      </w:r>
      <w:r w:rsidRPr="006D71E8">
        <w:t>corporate Commonwealth entity.</w:t>
      </w:r>
    </w:p>
    <w:p w:rsidR="004C5AC6" w:rsidRPr="006D71E8" w:rsidRDefault="004C5AC6" w:rsidP="004C5AC6">
      <w:pPr>
        <w:pStyle w:val="ActHead5"/>
      </w:pPr>
      <w:bookmarkStart w:id="147" w:name="_Toc82677855"/>
      <w:r w:rsidRPr="001B1F4D">
        <w:rPr>
          <w:rStyle w:val="CharSectno"/>
        </w:rPr>
        <w:t>29</w:t>
      </w:r>
      <w:r w:rsidRPr="006D71E8">
        <w:t xml:space="preserve">  Other CRF money</w:t>
      </w:r>
      <w:bookmarkEnd w:id="147"/>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The purpose of this section is to set out requirements which the accountable authority of a non</w:t>
      </w:r>
      <w:r w:rsidR="001B1F4D">
        <w:noBreakHyphen/>
      </w:r>
      <w:r w:rsidRPr="006D71E8">
        <w:t>corporate Commonwealth entity needs to comply with when entering into arrangements relating to the use or management (including the receipt, custody or expenditure) of other CRF money by a person who is outside of the Commonwealth.</w:t>
      </w:r>
    </w:p>
    <w:p w:rsidR="004C5AC6" w:rsidRPr="006D71E8" w:rsidRDefault="004C5AC6" w:rsidP="004C5AC6">
      <w:pPr>
        <w:pStyle w:val="SOText"/>
      </w:pPr>
      <w:r w:rsidRPr="006D71E8">
        <w:t>An example of this situation is where the accountable authority engages an agent to sell relevant property. When the agent receives an amount for the sale, that money is other CRF money. The accountable authority must ensure that the arrangement it enters into with the agent complies with the requirements in this section about how the agent is to deal with the money.</w:t>
      </w:r>
    </w:p>
    <w:p w:rsidR="004C5AC6" w:rsidRPr="006D71E8" w:rsidRDefault="004C5AC6" w:rsidP="004C5AC6">
      <w:pPr>
        <w:pStyle w:val="SOText"/>
      </w:pPr>
      <w:r w:rsidRPr="006D71E8">
        <w:t>This section is made for subsection</w:t>
      </w:r>
      <w:r w:rsidR="006D71E8">
        <w:t> </w:t>
      </w:r>
      <w:r w:rsidRPr="006D71E8">
        <w:t>105(1) of the Act.</w:t>
      </w:r>
    </w:p>
    <w:p w:rsidR="004C5AC6" w:rsidRPr="006D71E8" w:rsidRDefault="004C5AC6" w:rsidP="004C5AC6">
      <w:pPr>
        <w:pStyle w:val="subsection"/>
      </w:pPr>
      <w:r w:rsidRPr="006D71E8">
        <w:tab/>
        <w:t>(1)</w:t>
      </w:r>
      <w:r w:rsidRPr="006D71E8">
        <w:tab/>
        <w:t>The accountable authority of a non</w:t>
      </w:r>
      <w:r w:rsidR="001B1F4D">
        <w:noBreakHyphen/>
      </w:r>
      <w:r w:rsidRPr="006D71E8">
        <w:t xml:space="preserve">corporate Commonwealth entity must ensure that any arrangement it enters into relating to the use or management of other CRF money complies with </w:t>
      </w:r>
      <w:r w:rsidR="00343DA7">
        <w:t>subsection (</w:t>
      </w:r>
      <w:r w:rsidRPr="006D71E8">
        <w:t>2).</w:t>
      </w:r>
    </w:p>
    <w:p w:rsidR="004C5AC6" w:rsidRPr="006D71E8" w:rsidRDefault="004C5AC6" w:rsidP="004C5AC6">
      <w:pPr>
        <w:pStyle w:val="subsection"/>
      </w:pPr>
      <w:r w:rsidRPr="006D71E8">
        <w:tab/>
        <w:t>(2)</w:t>
      </w:r>
      <w:r w:rsidRPr="006D71E8">
        <w:tab/>
        <w:t>The arrangement must:</w:t>
      </w:r>
    </w:p>
    <w:p w:rsidR="004C5AC6" w:rsidRPr="006D71E8" w:rsidRDefault="004C5AC6" w:rsidP="004C5AC6">
      <w:pPr>
        <w:pStyle w:val="paragraph"/>
      </w:pPr>
      <w:r w:rsidRPr="006D71E8">
        <w:tab/>
        <w:t>(a)</w:t>
      </w:r>
      <w:r w:rsidRPr="006D71E8">
        <w:tab/>
        <w:t>promote the proper use and management of the other CRF money; and</w:t>
      </w:r>
    </w:p>
    <w:p w:rsidR="004C5AC6" w:rsidRPr="006D71E8" w:rsidRDefault="004C5AC6" w:rsidP="004C5AC6">
      <w:pPr>
        <w:pStyle w:val="paragraph"/>
      </w:pPr>
      <w:r w:rsidRPr="006D71E8">
        <w:tab/>
        <w:t>(b)</w:t>
      </w:r>
      <w:r w:rsidRPr="006D71E8">
        <w:tab/>
        <w:t>be in writing; and</w:t>
      </w:r>
    </w:p>
    <w:p w:rsidR="004C5AC6" w:rsidRPr="006D71E8" w:rsidRDefault="004C5AC6" w:rsidP="004C5AC6">
      <w:pPr>
        <w:pStyle w:val="paragraph"/>
      </w:pPr>
      <w:r w:rsidRPr="006D71E8">
        <w:tab/>
        <w:t>(c)</w:t>
      </w:r>
      <w:r w:rsidRPr="006D71E8">
        <w:tab/>
        <w:t>require the other CRF money to be deposited in a bank as soon as is practicable; and</w:t>
      </w:r>
    </w:p>
    <w:p w:rsidR="004C5AC6" w:rsidRPr="006D71E8" w:rsidRDefault="004C5AC6" w:rsidP="004C5AC6">
      <w:pPr>
        <w:pStyle w:val="paragraph"/>
      </w:pPr>
      <w:r w:rsidRPr="006D71E8">
        <w:tab/>
        <w:t>(d)</w:t>
      </w:r>
      <w:r w:rsidRPr="006D71E8">
        <w:tab/>
        <w:t>require the other party to the arrangement:</w:t>
      </w:r>
    </w:p>
    <w:p w:rsidR="004C5AC6" w:rsidRPr="006D71E8" w:rsidRDefault="004C5AC6" w:rsidP="004C5AC6">
      <w:pPr>
        <w:pStyle w:val="paragraphsub"/>
      </w:pPr>
      <w:r w:rsidRPr="006D71E8">
        <w:tab/>
        <w:t>(i)</w:t>
      </w:r>
      <w:r w:rsidRPr="006D71E8">
        <w:tab/>
        <w:t>to cause records to be kept that properly record and explain the receipt, custody or expenditure of the other CRF money; and</w:t>
      </w:r>
    </w:p>
    <w:p w:rsidR="004C5AC6" w:rsidRPr="006D71E8" w:rsidRDefault="004C5AC6" w:rsidP="004C5AC6">
      <w:pPr>
        <w:pStyle w:val="paragraphsub"/>
      </w:pPr>
      <w:r w:rsidRPr="006D71E8">
        <w:tab/>
        <w:t>(ii)</w:t>
      </w:r>
      <w:r w:rsidRPr="006D71E8">
        <w:tab/>
        <w:t>to allow those records to be conveniently and properly audited; and</w:t>
      </w:r>
    </w:p>
    <w:p w:rsidR="004C5AC6" w:rsidRPr="006D71E8" w:rsidRDefault="004C5AC6" w:rsidP="004C5AC6">
      <w:pPr>
        <w:pStyle w:val="paragraph"/>
      </w:pPr>
      <w:r w:rsidRPr="006D71E8">
        <w:tab/>
        <w:t>(e)</w:t>
      </w:r>
      <w:r w:rsidRPr="006D71E8">
        <w:tab/>
        <w:t>require any interest earned on the other CRF money to be remitted in full to the Commonwealth (including a requirement about the timing and frequency of remitting such interest); and</w:t>
      </w:r>
    </w:p>
    <w:p w:rsidR="004C5AC6" w:rsidRPr="006D71E8" w:rsidRDefault="004C5AC6" w:rsidP="004C5AC6">
      <w:pPr>
        <w:pStyle w:val="paragraph"/>
      </w:pPr>
      <w:r w:rsidRPr="006D71E8">
        <w:tab/>
        <w:t>(f)</w:t>
      </w:r>
      <w:r w:rsidRPr="006D71E8">
        <w:tab/>
        <w:t>include a requirement about the timing and frequency of any remittance of the other CRF money to the Commonwealth required under the arrangement; and</w:t>
      </w:r>
    </w:p>
    <w:p w:rsidR="004C5AC6" w:rsidRPr="006D71E8" w:rsidRDefault="004C5AC6" w:rsidP="004C5AC6">
      <w:pPr>
        <w:pStyle w:val="paragraph"/>
      </w:pPr>
      <w:r w:rsidRPr="006D71E8">
        <w:tab/>
        <w:t>(g)</w:t>
      </w:r>
      <w:r w:rsidRPr="006D71E8">
        <w:tab/>
        <w:t>include a requirement about the timing and frequency of any payments of the other CRF money to another person required under the arrangement.</w:t>
      </w:r>
    </w:p>
    <w:p w:rsidR="004C5AC6" w:rsidRPr="006D71E8" w:rsidRDefault="004C5AC6" w:rsidP="004C5AC6">
      <w:pPr>
        <w:pStyle w:val="subsection"/>
      </w:pPr>
      <w:r w:rsidRPr="006D71E8">
        <w:tab/>
        <w:t>(3)</w:t>
      </w:r>
      <w:r w:rsidRPr="006D71E8">
        <w:tab/>
      </w:r>
      <w:r w:rsidRPr="006D71E8">
        <w:rPr>
          <w:b/>
          <w:i/>
        </w:rPr>
        <w:t>Proper</w:t>
      </w:r>
      <w:r w:rsidRPr="006D71E8">
        <w:t>, when used in relation to the use or management of other CRF money, means efficient, effective, economical and ethical.</w:t>
      </w:r>
    </w:p>
    <w:p w:rsidR="004C5AC6" w:rsidRPr="006D71E8" w:rsidRDefault="004C5AC6" w:rsidP="00062E41">
      <w:pPr>
        <w:pStyle w:val="ActHead5"/>
      </w:pPr>
      <w:bookmarkStart w:id="148" w:name="_Toc82677856"/>
      <w:r w:rsidRPr="001B1F4D">
        <w:rPr>
          <w:rStyle w:val="CharSectno"/>
        </w:rPr>
        <w:lastRenderedPageBreak/>
        <w:t>29A</w:t>
      </w:r>
      <w:r w:rsidRPr="006D71E8">
        <w:t xml:space="preserve">  Money that is prescribed not to be other CRF money</w:t>
      </w:r>
      <w:bookmarkEnd w:id="148"/>
    </w:p>
    <w:p w:rsidR="004C5AC6" w:rsidRPr="006D71E8" w:rsidRDefault="004C5AC6" w:rsidP="00062E41">
      <w:pPr>
        <w:pStyle w:val="SOHeadBold"/>
        <w:keepNext/>
        <w:keepLines/>
      </w:pPr>
      <w:r w:rsidRPr="006D71E8">
        <w:t>Guide to this section</w:t>
      </w:r>
    </w:p>
    <w:p w:rsidR="004C5AC6" w:rsidRPr="006D71E8" w:rsidRDefault="004C5AC6" w:rsidP="00062E41">
      <w:pPr>
        <w:pStyle w:val="SOText"/>
        <w:keepNext/>
        <w:keepLines/>
      </w:pPr>
      <w:r w:rsidRPr="006D71E8">
        <w:t>The purpose of this section is to prescribe certain kinds of money not to be other CRF money.</w:t>
      </w:r>
    </w:p>
    <w:p w:rsidR="004C5AC6" w:rsidRPr="006D71E8" w:rsidRDefault="004C5AC6" w:rsidP="00062E41">
      <w:pPr>
        <w:pStyle w:val="SOText"/>
        <w:keepNext/>
        <w:keepLines/>
      </w:pPr>
      <w:r w:rsidRPr="006D71E8">
        <w:t>This section is made for paragraph</w:t>
      </w:r>
      <w:r w:rsidR="006D71E8">
        <w:t> </w:t>
      </w:r>
      <w:r w:rsidRPr="006D71E8">
        <w:t>105(2)(b) of the Act.</w:t>
      </w:r>
    </w:p>
    <w:p w:rsidR="004C5AC6" w:rsidRPr="006D71E8" w:rsidRDefault="004C5AC6" w:rsidP="00062E41">
      <w:pPr>
        <w:pStyle w:val="subsection"/>
        <w:keepNext/>
        <w:keepLines/>
      </w:pPr>
      <w:r w:rsidRPr="006D71E8">
        <w:tab/>
      </w:r>
      <w:r w:rsidRPr="006D71E8">
        <w:tab/>
        <w:t>An amount of levy payable under section</w:t>
      </w:r>
      <w:r w:rsidR="006D71E8">
        <w:t> </w:t>
      </w:r>
      <w:r w:rsidRPr="006D71E8">
        <w:t xml:space="preserve">883D, 889J or 889K of the </w:t>
      </w:r>
      <w:r w:rsidRPr="006D71E8">
        <w:rPr>
          <w:i/>
        </w:rPr>
        <w:t>Corporations Act 2001</w:t>
      </w:r>
      <w:r w:rsidRPr="006D71E8">
        <w:t xml:space="preserve"> is prescribed.</w:t>
      </w:r>
    </w:p>
    <w:p w:rsidR="004C5AC6" w:rsidRPr="006D71E8" w:rsidRDefault="004C5AC6" w:rsidP="004C5AC6">
      <w:pPr>
        <w:pStyle w:val="ActHead5"/>
      </w:pPr>
      <w:bookmarkStart w:id="149" w:name="_Toc82677857"/>
      <w:r w:rsidRPr="001B1F4D">
        <w:rPr>
          <w:rStyle w:val="CharSectno"/>
        </w:rPr>
        <w:t>30</w:t>
      </w:r>
      <w:r w:rsidRPr="006D71E8">
        <w:t xml:space="preserve">  Procurement by corporate Commonwealth entities</w:t>
      </w:r>
      <w:bookmarkEnd w:id="149"/>
    </w:p>
    <w:p w:rsidR="004C5AC6" w:rsidRPr="006D71E8" w:rsidRDefault="004C5AC6" w:rsidP="004C5AC6">
      <w:pPr>
        <w:pStyle w:val="SOHeadBold"/>
      </w:pPr>
      <w:r w:rsidRPr="006D71E8">
        <w:t>Guide to this section</w:t>
      </w:r>
    </w:p>
    <w:p w:rsidR="004C5AC6" w:rsidRPr="006D71E8" w:rsidRDefault="004C5AC6" w:rsidP="004C5AC6">
      <w:pPr>
        <w:pStyle w:val="SOText"/>
      </w:pPr>
      <w:r w:rsidRPr="006D71E8">
        <w:t>Under section</w:t>
      </w:r>
      <w:r w:rsidR="006D71E8">
        <w:t> </w:t>
      </w:r>
      <w:r w:rsidRPr="006D71E8">
        <w:t>105B of the Act, the Finance Minister may make a written instrument about procurement by the Commonwealth, certain corporate Commonwealth entities or certain wholly</w:t>
      </w:r>
      <w:r w:rsidR="001B1F4D">
        <w:noBreakHyphen/>
      </w:r>
      <w:r w:rsidRPr="006D71E8">
        <w:t>owned Commonwealth companies. The purpose of this section is to prescribe those corporate Commonwealth entities.</w:t>
      </w:r>
    </w:p>
    <w:p w:rsidR="004C5AC6" w:rsidRPr="006D71E8" w:rsidRDefault="004C5AC6" w:rsidP="004C5AC6">
      <w:pPr>
        <w:pStyle w:val="SOText"/>
      </w:pPr>
      <w:r w:rsidRPr="006D71E8">
        <w:t>This section is made for paragraph</w:t>
      </w:r>
      <w:r w:rsidR="006D71E8">
        <w:t> </w:t>
      </w:r>
      <w:r w:rsidRPr="006D71E8">
        <w:t>105B(1)(b) of the Act.</w:t>
      </w:r>
    </w:p>
    <w:p w:rsidR="004C5AC6" w:rsidRPr="006D71E8" w:rsidRDefault="004C5AC6" w:rsidP="004C5AC6">
      <w:pPr>
        <w:pStyle w:val="subsection"/>
      </w:pPr>
      <w:r w:rsidRPr="006D71E8">
        <w:tab/>
      </w:r>
      <w:r w:rsidRPr="006D71E8">
        <w:tab/>
        <w:t>The corporate Commonwealth entities referred to in the following table are prescribed.</w:t>
      </w:r>
    </w:p>
    <w:p w:rsidR="004C5AC6" w:rsidRPr="006D71E8" w:rsidRDefault="004C5AC6" w:rsidP="004C5AC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32"/>
        <w:gridCol w:w="7797"/>
      </w:tblGrid>
      <w:tr w:rsidR="004C5AC6" w:rsidRPr="006D71E8" w:rsidTr="002778FA">
        <w:trPr>
          <w:tblHeader/>
        </w:trPr>
        <w:tc>
          <w:tcPr>
            <w:tcW w:w="5000" w:type="pct"/>
            <w:gridSpan w:val="2"/>
            <w:tcBorders>
              <w:top w:val="single" w:sz="12" w:space="0" w:color="auto"/>
              <w:bottom w:val="single" w:sz="6" w:space="0" w:color="auto"/>
            </w:tcBorders>
            <w:shd w:val="clear" w:color="auto" w:fill="auto"/>
          </w:tcPr>
          <w:p w:rsidR="004C5AC6" w:rsidRPr="006D71E8" w:rsidRDefault="004C5AC6" w:rsidP="00910F0E">
            <w:pPr>
              <w:pStyle w:val="TableHeading"/>
            </w:pPr>
            <w:r w:rsidRPr="006D71E8">
              <w:t>Corporate Commonwealth entities</w:t>
            </w:r>
          </w:p>
        </w:tc>
      </w:tr>
      <w:tr w:rsidR="004C5AC6" w:rsidRPr="006D71E8" w:rsidTr="002778FA">
        <w:trPr>
          <w:tblHeader/>
        </w:trPr>
        <w:tc>
          <w:tcPr>
            <w:tcW w:w="429"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Item</w:t>
            </w:r>
          </w:p>
        </w:tc>
        <w:tc>
          <w:tcPr>
            <w:tcW w:w="4571" w:type="pct"/>
            <w:tcBorders>
              <w:top w:val="single" w:sz="6" w:space="0" w:color="auto"/>
              <w:bottom w:val="single" w:sz="12" w:space="0" w:color="auto"/>
            </w:tcBorders>
            <w:shd w:val="clear" w:color="auto" w:fill="auto"/>
          </w:tcPr>
          <w:p w:rsidR="004C5AC6" w:rsidRPr="006D71E8" w:rsidRDefault="004C5AC6" w:rsidP="00910F0E">
            <w:pPr>
              <w:pStyle w:val="TableHeading"/>
            </w:pPr>
            <w:r w:rsidRPr="006D71E8">
              <w:t>Corporate Commonwealth entity</w:t>
            </w:r>
          </w:p>
        </w:tc>
      </w:tr>
      <w:tr w:rsidR="00A135C6" w:rsidRPr="006D71E8" w:rsidTr="002778FA">
        <w:tc>
          <w:tcPr>
            <w:tcW w:w="429" w:type="pct"/>
            <w:tcBorders>
              <w:top w:val="single" w:sz="12" w:space="0" w:color="auto"/>
              <w:bottom w:val="single" w:sz="2" w:space="0" w:color="auto"/>
            </w:tcBorders>
            <w:shd w:val="clear" w:color="auto" w:fill="auto"/>
          </w:tcPr>
          <w:p w:rsidR="00A135C6" w:rsidRPr="006D71E8" w:rsidRDefault="00A135C6" w:rsidP="00910F0E">
            <w:pPr>
              <w:pStyle w:val="TableHeading"/>
              <w:rPr>
                <w:b w:val="0"/>
              </w:rPr>
            </w:pPr>
            <w:r w:rsidRPr="006D71E8">
              <w:rPr>
                <w:b w:val="0"/>
              </w:rPr>
              <w:t>1A</w:t>
            </w:r>
          </w:p>
        </w:tc>
        <w:tc>
          <w:tcPr>
            <w:tcW w:w="4571" w:type="pct"/>
            <w:tcBorders>
              <w:top w:val="single" w:sz="12" w:space="0" w:color="auto"/>
              <w:bottom w:val="single" w:sz="2" w:space="0" w:color="auto"/>
            </w:tcBorders>
            <w:shd w:val="clear" w:color="auto" w:fill="auto"/>
          </w:tcPr>
          <w:p w:rsidR="00A135C6" w:rsidRPr="006D71E8" w:rsidRDefault="00A135C6" w:rsidP="00910F0E">
            <w:pPr>
              <w:pStyle w:val="TableHeading"/>
              <w:rPr>
                <w:b w:val="0"/>
              </w:rPr>
            </w:pPr>
            <w:r w:rsidRPr="006D71E8">
              <w:rPr>
                <w:b w:val="0"/>
              </w:rPr>
              <w:t>Australian Digital Health Agency</w:t>
            </w:r>
          </w:p>
        </w:tc>
      </w:tr>
      <w:tr w:rsidR="00A135C6" w:rsidRPr="006D71E8" w:rsidTr="002778FA">
        <w:tc>
          <w:tcPr>
            <w:tcW w:w="429" w:type="pct"/>
            <w:tcBorders>
              <w:top w:val="single" w:sz="2" w:space="0" w:color="auto"/>
            </w:tcBorders>
            <w:shd w:val="clear" w:color="auto" w:fill="auto"/>
          </w:tcPr>
          <w:p w:rsidR="00A135C6" w:rsidRPr="006D71E8" w:rsidRDefault="00A135C6" w:rsidP="00910F0E">
            <w:pPr>
              <w:pStyle w:val="Tabletext"/>
            </w:pPr>
            <w:r w:rsidRPr="006D71E8">
              <w:t>1</w:t>
            </w:r>
          </w:p>
        </w:tc>
        <w:tc>
          <w:tcPr>
            <w:tcW w:w="4571" w:type="pct"/>
            <w:tcBorders>
              <w:top w:val="single" w:sz="2" w:space="0" w:color="auto"/>
            </w:tcBorders>
            <w:shd w:val="clear" w:color="auto" w:fill="auto"/>
          </w:tcPr>
          <w:p w:rsidR="00A135C6" w:rsidRPr="006D71E8" w:rsidRDefault="00A135C6" w:rsidP="00910F0E">
            <w:pPr>
              <w:pStyle w:val="Tabletext"/>
            </w:pPr>
            <w:r w:rsidRPr="006D71E8">
              <w:t>Australian Human Rights Commission</w:t>
            </w:r>
          </w:p>
        </w:tc>
      </w:tr>
      <w:tr w:rsidR="00A135C6" w:rsidRPr="006D71E8" w:rsidTr="002778FA">
        <w:tc>
          <w:tcPr>
            <w:tcW w:w="429" w:type="pct"/>
            <w:shd w:val="clear" w:color="auto" w:fill="auto"/>
          </w:tcPr>
          <w:p w:rsidR="00A135C6" w:rsidRPr="006D71E8" w:rsidRDefault="00A135C6" w:rsidP="00910F0E">
            <w:pPr>
              <w:pStyle w:val="Tabletext"/>
            </w:pPr>
            <w:r w:rsidRPr="006D71E8">
              <w:t>2</w:t>
            </w:r>
          </w:p>
        </w:tc>
        <w:tc>
          <w:tcPr>
            <w:tcW w:w="4571" w:type="pct"/>
            <w:shd w:val="clear" w:color="auto" w:fill="auto"/>
          </w:tcPr>
          <w:p w:rsidR="00A135C6" w:rsidRPr="006D71E8" w:rsidRDefault="00A135C6" w:rsidP="00910F0E">
            <w:pPr>
              <w:pStyle w:val="Tabletext"/>
            </w:pPr>
            <w:r w:rsidRPr="006D71E8">
              <w:t>Australian Institute of Health and Welfare</w:t>
            </w:r>
          </w:p>
        </w:tc>
      </w:tr>
      <w:tr w:rsidR="00A135C6" w:rsidRPr="006D71E8" w:rsidTr="002778FA">
        <w:tc>
          <w:tcPr>
            <w:tcW w:w="429" w:type="pct"/>
            <w:shd w:val="clear" w:color="auto" w:fill="auto"/>
          </w:tcPr>
          <w:p w:rsidR="00A135C6" w:rsidRPr="006D71E8" w:rsidRDefault="00A135C6" w:rsidP="00910F0E">
            <w:pPr>
              <w:pStyle w:val="Tabletext"/>
            </w:pPr>
            <w:r w:rsidRPr="006D71E8">
              <w:t>3</w:t>
            </w:r>
          </w:p>
        </w:tc>
        <w:tc>
          <w:tcPr>
            <w:tcW w:w="4571" w:type="pct"/>
            <w:shd w:val="clear" w:color="auto" w:fill="auto"/>
          </w:tcPr>
          <w:p w:rsidR="00A135C6" w:rsidRPr="006D71E8" w:rsidRDefault="00A135C6" w:rsidP="00910F0E">
            <w:pPr>
              <w:pStyle w:val="Tabletext"/>
            </w:pPr>
            <w:r w:rsidRPr="006D71E8">
              <w:t>Australian Institute of Marine Science</w:t>
            </w:r>
          </w:p>
        </w:tc>
      </w:tr>
      <w:tr w:rsidR="00A135C6" w:rsidRPr="006D71E8" w:rsidTr="002778FA">
        <w:tc>
          <w:tcPr>
            <w:tcW w:w="429" w:type="pct"/>
            <w:shd w:val="clear" w:color="auto" w:fill="auto"/>
          </w:tcPr>
          <w:p w:rsidR="00A135C6" w:rsidRPr="006D71E8" w:rsidRDefault="00A135C6" w:rsidP="00910F0E">
            <w:pPr>
              <w:pStyle w:val="Tabletext"/>
            </w:pPr>
            <w:r w:rsidRPr="006D71E8">
              <w:t>4</w:t>
            </w:r>
          </w:p>
        </w:tc>
        <w:tc>
          <w:tcPr>
            <w:tcW w:w="4571" w:type="pct"/>
            <w:shd w:val="clear" w:color="auto" w:fill="auto"/>
          </w:tcPr>
          <w:p w:rsidR="00A135C6" w:rsidRPr="006D71E8" w:rsidRDefault="00A135C6" w:rsidP="00910F0E">
            <w:pPr>
              <w:pStyle w:val="Tabletext"/>
            </w:pPr>
            <w:r w:rsidRPr="006D71E8">
              <w:t>Australian Maritime Safety Authority</w:t>
            </w:r>
          </w:p>
        </w:tc>
      </w:tr>
      <w:tr w:rsidR="00A135C6" w:rsidRPr="006D71E8" w:rsidTr="002778FA">
        <w:tc>
          <w:tcPr>
            <w:tcW w:w="429" w:type="pct"/>
            <w:shd w:val="clear" w:color="auto" w:fill="auto"/>
          </w:tcPr>
          <w:p w:rsidR="00A135C6" w:rsidRPr="006D71E8" w:rsidRDefault="00A135C6" w:rsidP="00910F0E">
            <w:pPr>
              <w:pStyle w:val="Tabletext"/>
            </w:pPr>
            <w:r w:rsidRPr="006D71E8">
              <w:t>5</w:t>
            </w:r>
          </w:p>
        </w:tc>
        <w:tc>
          <w:tcPr>
            <w:tcW w:w="4571" w:type="pct"/>
            <w:shd w:val="clear" w:color="auto" w:fill="auto"/>
          </w:tcPr>
          <w:p w:rsidR="00A135C6" w:rsidRPr="006D71E8" w:rsidRDefault="00A135C6" w:rsidP="00910F0E">
            <w:pPr>
              <w:pStyle w:val="Tabletext"/>
            </w:pPr>
            <w:r w:rsidRPr="006D71E8">
              <w:t>Australian National Maritime Museum</w:t>
            </w:r>
          </w:p>
        </w:tc>
      </w:tr>
      <w:tr w:rsidR="00A135C6" w:rsidRPr="006D71E8" w:rsidTr="002778FA">
        <w:tc>
          <w:tcPr>
            <w:tcW w:w="429" w:type="pct"/>
            <w:shd w:val="clear" w:color="auto" w:fill="auto"/>
          </w:tcPr>
          <w:p w:rsidR="00A135C6" w:rsidRPr="006D71E8" w:rsidRDefault="00A135C6" w:rsidP="00910F0E">
            <w:pPr>
              <w:pStyle w:val="Tabletext"/>
            </w:pPr>
            <w:r w:rsidRPr="006D71E8">
              <w:t>6</w:t>
            </w:r>
          </w:p>
        </w:tc>
        <w:tc>
          <w:tcPr>
            <w:tcW w:w="4571" w:type="pct"/>
            <w:shd w:val="clear" w:color="auto" w:fill="auto"/>
          </w:tcPr>
          <w:p w:rsidR="00A135C6" w:rsidRPr="006D71E8" w:rsidRDefault="00A135C6" w:rsidP="00910F0E">
            <w:pPr>
              <w:pStyle w:val="Tabletext"/>
            </w:pPr>
            <w:r w:rsidRPr="006D71E8">
              <w:t>Australian Nuclear Science and Technology Organisation</w:t>
            </w:r>
          </w:p>
        </w:tc>
      </w:tr>
      <w:tr w:rsidR="00A135C6" w:rsidRPr="006D71E8" w:rsidTr="002778FA">
        <w:tc>
          <w:tcPr>
            <w:tcW w:w="429" w:type="pct"/>
            <w:shd w:val="clear" w:color="auto" w:fill="auto"/>
          </w:tcPr>
          <w:p w:rsidR="00A135C6" w:rsidRPr="006D71E8" w:rsidRDefault="00A135C6" w:rsidP="00910F0E">
            <w:pPr>
              <w:pStyle w:val="Tabletext"/>
            </w:pPr>
            <w:r w:rsidRPr="006D71E8">
              <w:t>7</w:t>
            </w:r>
          </w:p>
        </w:tc>
        <w:tc>
          <w:tcPr>
            <w:tcW w:w="4571" w:type="pct"/>
            <w:shd w:val="clear" w:color="auto" w:fill="auto"/>
          </w:tcPr>
          <w:p w:rsidR="00A135C6" w:rsidRPr="006D71E8" w:rsidRDefault="00A135C6" w:rsidP="00910F0E">
            <w:pPr>
              <w:pStyle w:val="Tabletext"/>
            </w:pPr>
            <w:r w:rsidRPr="006D71E8">
              <w:t>Australian Pesticides and Veterinary Medicines Authority</w:t>
            </w:r>
          </w:p>
        </w:tc>
      </w:tr>
      <w:tr w:rsidR="00A135C6" w:rsidRPr="006D71E8" w:rsidTr="002778FA">
        <w:tc>
          <w:tcPr>
            <w:tcW w:w="429" w:type="pct"/>
            <w:shd w:val="clear" w:color="auto" w:fill="auto"/>
          </w:tcPr>
          <w:p w:rsidR="00A135C6" w:rsidRPr="006D71E8" w:rsidRDefault="00A135C6" w:rsidP="00910F0E">
            <w:pPr>
              <w:pStyle w:val="Tabletext"/>
            </w:pPr>
            <w:r w:rsidRPr="006D71E8">
              <w:t>8</w:t>
            </w:r>
          </w:p>
        </w:tc>
        <w:tc>
          <w:tcPr>
            <w:tcW w:w="4571" w:type="pct"/>
            <w:shd w:val="clear" w:color="auto" w:fill="auto"/>
          </w:tcPr>
          <w:p w:rsidR="00A135C6" w:rsidRPr="006D71E8" w:rsidRDefault="00A135C6" w:rsidP="00910F0E">
            <w:pPr>
              <w:pStyle w:val="Tabletext"/>
            </w:pPr>
            <w:r w:rsidRPr="006D71E8">
              <w:t>Australian War Memorial</w:t>
            </w:r>
          </w:p>
        </w:tc>
      </w:tr>
      <w:tr w:rsidR="00A135C6" w:rsidRPr="006D71E8" w:rsidTr="002778FA">
        <w:tc>
          <w:tcPr>
            <w:tcW w:w="429" w:type="pct"/>
            <w:shd w:val="clear" w:color="auto" w:fill="auto"/>
          </w:tcPr>
          <w:p w:rsidR="00A135C6" w:rsidRPr="006D71E8" w:rsidRDefault="00A135C6" w:rsidP="00910F0E">
            <w:pPr>
              <w:pStyle w:val="Tabletext"/>
            </w:pPr>
            <w:r w:rsidRPr="006D71E8">
              <w:t>9</w:t>
            </w:r>
          </w:p>
        </w:tc>
        <w:tc>
          <w:tcPr>
            <w:tcW w:w="4571" w:type="pct"/>
            <w:shd w:val="clear" w:color="auto" w:fill="auto"/>
          </w:tcPr>
          <w:p w:rsidR="00A135C6" w:rsidRPr="006D71E8" w:rsidRDefault="00A135C6" w:rsidP="00910F0E">
            <w:pPr>
              <w:pStyle w:val="Tabletext"/>
            </w:pPr>
            <w:r w:rsidRPr="006D71E8">
              <w:t>Comcare</w:t>
            </w:r>
          </w:p>
        </w:tc>
      </w:tr>
      <w:tr w:rsidR="00A135C6" w:rsidRPr="006D71E8" w:rsidTr="002778FA">
        <w:tc>
          <w:tcPr>
            <w:tcW w:w="429" w:type="pct"/>
            <w:shd w:val="clear" w:color="auto" w:fill="auto"/>
          </w:tcPr>
          <w:p w:rsidR="00A135C6" w:rsidRPr="006D71E8" w:rsidRDefault="00A135C6" w:rsidP="00910F0E">
            <w:pPr>
              <w:pStyle w:val="Tabletext"/>
            </w:pPr>
            <w:r w:rsidRPr="006D71E8">
              <w:t>10</w:t>
            </w:r>
          </w:p>
        </w:tc>
        <w:tc>
          <w:tcPr>
            <w:tcW w:w="4571" w:type="pct"/>
            <w:shd w:val="clear" w:color="auto" w:fill="auto"/>
          </w:tcPr>
          <w:p w:rsidR="00A135C6" w:rsidRPr="006D71E8" w:rsidRDefault="00A135C6" w:rsidP="00910F0E">
            <w:pPr>
              <w:pStyle w:val="Tabletext"/>
            </w:pPr>
            <w:r w:rsidRPr="006D71E8">
              <w:t>Commonwealth Scientific and Industrial Research Organisation</w:t>
            </w:r>
          </w:p>
        </w:tc>
      </w:tr>
      <w:tr w:rsidR="00A135C6" w:rsidRPr="006D71E8" w:rsidTr="002778FA">
        <w:tc>
          <w:tcPr>
            <w:tcW w:w="429" w:type="pct"/>
            <w:shd w:val="clear" w:color="auto" w:fill="auto"/>
          </w:tcPr>
          <w:p w:rsidR="00A135C6" w:rsidRPr="006D71E8" w:rsidRDefault="00A135C6" w:rsidP="00910F0E">
            <w:pPr>
              <w:pStyle w:val="Tabletext"/>
            </w:pPr>
            <w:r w:rsidRPr="006D71E8">
              <w:t>11</w:t>
            </w:r>
          </w:p>
        </w:tc>
        <w:tc>
          <w:tcPr>
            <w:tcW w:w="4571" w:type="pct"/>
            <w:shd w:val="clear" w:color="auto" w:fill="auto"/>
          </w:tcPr>
          <w:p w:rsidR="00A135C6" w:rsidRPr="006D71E8" w:rsidRDefault="00A135C6" w:rsidP="00910F0E">
            <w:pPr>
              <w:pStyle w:val="Tabletext"/>
            </w:pPr>
            <w:r w:rsidRPr="006D71E8">
              <w:t>Director of National Parks</w:t>
            </w:r>
          </w:p>
        </w:tc>
      </w:tr>
      <w:tr w:rsidR="00A135C6" w:rsidRPr="006D71E8" w:rsidTr="002778FA">
        <w:tc>
          <w:tcPr>
            <w:tcW w:w="429" w:type="pct"/>
            <w:shd w:val="clear" w:color="auto" w:fill="auto"/>
          </w:tcPr>
          <w:p w:rsidR="00A135C6" w:rsidRPr="006D71E8" w:rsidRDefault="00A135C6" w:rsidP="00910F0E">
            <w:pPr>
              <w:pStyle w:val="Tabletext"/>
            </w:pPr>
            <w:r w:rsidRPr="006D71E8">
              <w:t>12</w:t>
            </w:r>
          </w:p>
        </w:tc>
        <w:tc>
          <w:tcPr>
            <w:tcW w:w="4571" w:type="pct"/>
            <w:shd w:val="clear" w:color="auto" w:fill="auto"/>
          </w:tcPr>
          <w:p w:rsidR="00A135C6" w:rsidRPr="006D71E8" w:rsidRDefault="00A135C6" w:rsidP="00910F0E">
            <w:pPr>
              <w:pStyle w:val="Tabletext"/>
            </w:pPr>
            <w:r w:rsidRPr="006D71E8">
              <w:t>Export Finance and Insurance Corporation</w:t>
            </w:r>
          </w:p>
        </w:tc>
      </w:tr>
      <w:tr w:rsidR="00A135C6" w:rsidRPr="006D71E8" w:rsidTr="002778FA">
        <w:tc>
          <w:tcPr>
            <w:tcW w:w="429" w:type="pct"/>
            <w:shd w:val="clear" w:color="auto" w:fill="auto"/>
          </w:tcPr>
          <w:p w:rsidR="00A135C6" w:rsidRPr="006D71E8" w:rsidRDefault="00A135C6" w:rsidP="00910F0E">
            <w:pPr>
              <w:pStyle w:val="Tabletext"/>
            </w:pPr>
            <w:r w:rsidRPr="006D71E8">
              <w:t>13</w:t>
            </w:r>
          </w:p>
        </w:tc>
        <w:tc>
          <w:tcPr>
            <w:tcW w:w="4571" w:type="pct"/>
            <w:shd w:val="clear" w:color="auto" w:fill="auto"/>
          </w:tcPr>
          <w:p w:rsidR="00A135C6" w:rsidRPr="006D71E8" w:rsidRDefault="00A135C6" w:rsidP="00910F0E">
            <w:pPr>
              <w:pStyle w:val="Tabletext"/>
            </w:pPr>
            <w:r w:rsidRPr="006D71E8">
              <w:t>Grains Research and Development Corporation</w:t>
            </w:r>
          </w:p>
        </w:tc>
      </w:tr>
      <w:tr w:rsidR="00A135C6" w:rsidRPr="006D71E8" w:rsidTr="002778FA">
        <w:tc>
          <w:tcPr>
            <w:tcW w:w="429" w:type="pct"/>
            <w:tcBorders>
              <w:bottom w:val="single" w:sz="4" w:space="0" w:color="auto"/>
            </w:tcBorders>
            <w:shd w:val="clear" w:color="auto" w:fill="auto"/>
          </w:tcPr>
          <w:p w:rsidR="00A135C6" w:rsidRPr="006D71E8" w:rsidRDefault="00A135C6" w:rsidP="00910F0E">
            <w:pPr>
              <w:pStyle w:val="Tabletext"/>
            </w:pPr>
            <w:r w:rsidRPr="006D71E8">
              <w:lastRenderedPageBreak/>
              <w:t>14</w:t>
            </w:r>
          </w:p>
        </w:tc>
        <w:tc>
          <w:tcPr>
            <w:tcW w:w="4571" w:type="pct"/>
            <w:tcBorders>
              <w:bottom w:val="single" w:sz="4" w:space="0" w:color="auto"/>
            </w:tcBorders>
            <w:shd w:val="clear" w:color="auto" w:fill="auto"/>
          </w:tcPr>
          <w:p w:rsidR="00A135C6" w:rsidRPr="006D71E8" w:rsidRDefault="00A135C6" w:rsidP="00910F0E">
            <w:pPr>
              <w:pStyle w:val="Tabletext"/>
            </w:pPr>
            <w:r w:rsidRPr="006D71E8">
              <w:t>Independent Hospital Pricing Authority</w:t>
            </w:r>
          </w:p>
        </w:tc>
      </w:tr>
      <w:tr w:rsidR="00A135C6" w:rsidRPr="006D71E8" w:rsidTr="002778FA">
        <w:tc>
          <w:tcPr>
            <w:tcW w:w="429" w:type="pct"/>
            <w:shd w:val="clear" w:color="auto" w:fill="auto"/>
          </w:tcPr>
          <w:p w:rsidR="00A135C6" w:rsidRPr="006D71E8" w:rsidRDefault="00A135C6" w:rsidP="00910F0E">
            <w:pPr>
              <w:pStyle w:val="Tabletext"/>
            </w:pPr>
            <w:r w:rsidRPr="006D71E8">
              <w:t>15</w:t>
            </w:r>
          </w:p>
        </w:tc>
        <w:tc>
          <w:tcPr>
            <w:tcW w:w="4571" w:type="pct"/>
            <w:shd w:val="clear" w:color="auto" w:fill="auto"/>
          </w:tcPr>
          <w:p w:rsidR="00A135C6" w:rsidRPr="006D71E8" w:rsidRDefault="00A135C6" w:rsidP="00910F0E">
            <w:pPr>
              <w:pStyle w:val="Tabletext"/>
            </w:pPr>
            <w:r w:rsidRPr="006D71E8">
              <w:t>Murray</w:t>
            </w:r>
            <w:r w:rsidR="001B1F4D">
              <w:noBreakHyphen/>
            </w:r>
            <w:r w:rsidRPr="006D71E8">
              <w:t>Darling Basin Authority</w:t>
            </w:r>
          </w:p>
        </w:tc>
      </w:tr>
      <w:tr w:rsidR="00A135C6" w:rsidRPr="006D71E8" w:rsidTr="002778FA">
        <w:tc>
          <w:tcPr>
            <w:tcW w:w="429" w:type="pct"/>
            <w:shd w:val="clear" w:color="auto" w:fill="auto"/>
          </w:tcPr>
          <w:p w:rsidR="00A135C6" w:rsidRPr="006D71E8" w:rsidRDefault="00A135C6" w:rsidP="00910F0E">
            <w:pPr>
              <w:pStyle w:val="Tabletext"/>
            </w:pPr>
            <w:r w:rsidRPr="006D71E8">
              <w:t>16</w:t>
            </w:r>
          </w:p>
        </w:tc>
        <w:tc>
          <w:tcPr>
            <w:tcW w:w="4571" w:type="pct"/>
            <w:shd w:val="clear" w:color="auto" w:fill="auto"/>
          </w:tcPr>
          <w:p w:rsidR="00A135C6" w:rsidRPr="006D71E8" w:rsidRDefault="00A135C6" w:rsidP="00910F0E">
            <w:pPr>
              <w:pStyle w:val="Tabletext"/>
            </w:pPr>
            <w:r w:rsidRPr="006D71E8">
              <w:t>National Gallery of Australia</w:t>
            </w:r>
          </w:p>
        </w:tc>
      </w:tr>
      <w:tr w:rsidR="00A135C6" w:rsidRPr="006D71E8" w:rsidTr="002778FA">
        <w:tc>
          <w:tcPr>
            <w:tcW w:w="429" w:type="pct"/>
            <w:shd w:val="clear" w:color="auto" w:fill="auto"/>
          </w:tcPr>
          <w:p w:rsidR="00A135C6" w:rsidRPr="006D71E8" w:rsidRDefault="00A135C6" w:rsidP="00910F0E">
            <w:pPr>
              <w:pStyle w:val="Tabletext"/>
            </w:pPr>
            <w:r w:rsidRPr="006D71E8">
              <w:t>17</w:t>
            </w:r>
          </w:p>
        </w:tc>
        <w:tc>
          <w:tcPr>
            <w:tcW w:w="4571" w:type="pct"/>
            <w:shd w:val="clear" w:color="auto" w:fill="auto"/>
          </w:tcPr>
          <w:p w:rsidR="00A135C6" w:rsidRPr="006D71E8" w:rsidRDefault="00A135C6" w:rsidP="00910F0E">
            <w:pPr>
              <w:pStyle w:val="Tabletext"/>
            </w:pPr>
            <w:r w:rsidRPr="006D71E8">
              <w:t>National Museum of Australia</w:t>
            </w:r>
          </w:p>
        </w:tc>
      </w:tr>
      <w:tr w:rsidR="00A135C6" w:rsidRPr="006D71E8" w:rsidTr="002778FA">
        <w:tc>
          <w:tcPr>
            <w:tcW w:w="429" w:type="pct"/>
            <w:shd w:val="clear" w:color="auto" w:fill="auto"/>
          </w:tcPr>
          <w:p w:rsidR="00A135C6" w:rsidRPr="006D71E8" w:rsidRDefault="00A135C6" w:rsidP="00910F0E">
            <w:pPr>
              <w:pStyle w:val="Tabletext"/>
            </w:pPr>
            <w:r w:rsidRPr="006D71E8">
              <w:t>17AA</w:t>
            </w:r>
          </w:p>
        </w:tc>
        <w:tc>
          <w:tcPr>
            <w:tcW w:w="4571" w:type="pct"/>
            <w:shd w:val="clear" w:color="auto" w:fill="auto"/>
          </w:tcPr>
          <w:p w:rsidR="00A135C6" w:rsidRPr="006D71E8" w:rsidRDefault="00A135C6" w:rsidP="00910F0E">
            <w:pPr>
              <w:pStyle w:val="Tabletext"/>
            </w:pPr>
            <w:r w:rsidRPr="006D71E8">
              <w:t>National Portrait Gallery of Australia</w:t>
            </w:r>
          </w:p>
        </w:tc>
      </w:tr>
      <w:tr w:rsidR="00A135C6" w:rsidRPr="006D71E8" w:rsidTr="002778FA">
        <w:tc>
          <w:tcPr>
            <w:tcW w:w="429" w:type="pct"/>
            <w:shd w:val="clear" w:color="auto" w:fill="auto"/>
          </w:tcPr>
          <w:p w:rsidR="00A135C6" w:rsidRPr="006D71E8" w:rsidRDefault="00A135C6" w:rsidP="00910F0E">
            <w:pPr>
              <w:pStyle w:val="Tabletext"/>
            </w:pPr>
            <w:r w:rsidRPr="006D71E8">
              <w:t>17A</w:t>
            </w:r>
          </w:p>
        </w:tc>
        <w:tc>
          <w:tcPr>
            <w:tcW w:w="4571" w:type="pct"/>
            <w:shd w:val="clear" w:color="auto" w:fill="auto"/>
          </w:tcPr>
          <w:p w:rsidR="00A135C6" w:rsidRPr="006D71E8" w:rsidRDefault="00A135C6" w:rsidP="00910F0E">
            <w:pPr>
              <w:pStyle w:val="Tabletext"/>
            </w:pPr>
            <w:r w:rsidRPr="006D71E8">
              <w:t>Old Parliament House</w:t>
            </w:r>
          </w:p>
        </w:tc>
      </w:tr>
      <w:tr w:rsidR="00462940" w:rsidRPr="006D71E8" w:rsidTr="002778FA">
        <w:tc>
          <w:tcPr>
            <w:tcW w:w="429" w:type="pct"/>
            <w:shd w:val="clear" w:color="auto" w:fill="auto"/>
          </w:tcPr>
          <w:p w:rsidR="00462940" w:rsidRPr="006D71E8" w:rsidRDefault="00462940" w:rsidP="00910F0E">
            <w:pPr>
              <w:pStyle w:val="Tabletext"/>
            </w:pPr>
            <w:r w:rsidRPr="006D71E8">
              <w:t>17B</w:t>
            </w:r>
          </w:p>
        </w:tc>
        <w:tc>
          <w:tcPr>
            <w:tcW w:w="4571" w:type="pct"/>
            <w:shd w:val="clear" w:color="auto" w:fill="auto"/>
          </w:tcPr>
          <w:p w:rsidR="00462940" w:rsidRPr="006D71E8" w:rsidRDefault="00462940" w:rsidP="00910F0E">
            <w:pPr>
              <w:pStyle w:val="Tabletext"/>
            </w:pPr>
            <w:r w:rsidRPr="006D71E8">
              <w:t>Regional Investment Corporation</w:t>
            </w:r>
          </w:p>
        </w:tc>
      </w:tr>
      <w:tr w:rsidR="00A135C6" w:rsidRPr="006D71E8" w:rsidTr="002778FA">
        <w:tc>
          <w:tcPr>
            <w:tcW w:w="429" w:type="pct"/>
            <w:shd w:val="clear" w:color="auto" w:fill="auto"/>
          </w:tcPr>
          <w:p w:rsidR="00A135C6" w:rsidRPr="006D71E8" w:rsidRDefault="00A135C6" w:rsidP="00910F0E">
            <w:pPr>
              <w:pStyle w:val="Tabletext"/>
            </w:pPr>
            <w:r w:rsidRPr="006D71E8">
              <w:t>18</w:t>
            </w:r>
          </w:p>
        </w:tc>
        <w:tc>
          <w:tcPr>
            <w:tcW w:w="4571" w:type="pct"/>
            <w:shd w:val="clear" w:color="auto" w:fill="auto"/>
          </w:tcPr>
          <w:p w:rsidR="00A135C6" w:rsidRPr="006D71E8" w:rsidRDefault="00A135C6" w:rsidP="00910F0E">
            <w:pPr>
              <w:pStyle w:val="Tabletext"/>
            </w:pPr>
            <w:r w:rsidRPr="006D71E8">
              <w:t>Reserve Bank of Australia</w:t>
            </w:r>
          </w:p>
        </w:tc>
      </w:tr>
      <w:tr w:rsidR="00A135C6" w:rsidRPr="006D71E8" w:rsidTr="002778FA">
        <w:tc>
          <w:tcPr>
            <w:tcW w:w="429" w:type="pct"/>
            <w:shd w:val="clear" w:color="auto" w:fill="auto"/>
          </w:tcPr>
          <w:p w:rsidR="00A135C6" w:rsidRPr="006D71E8" w:rsidRDefault="00A135C6" w:rsidP="00910F0E">
            <w:pPr>
              <w:pStyle w:val="Tabletext"/>
            </w:pPr>
            <w:r w:rsidRPr="006D71E8">
              <w:t>19</w:t>
            </w:r>
          </w:p>
        </w:tc>
        <w:tc>
          <w:tcPr>
            <w:tcW w:w="4571" w:type="pct"/>
            <w:shd w:val="clear" w:color="auto" w:fill="auto"/>
          </w:tcPr>
          <w:p w:rsidR="00A135C6" w:rsidRPr="006D71E8" w:rsidRDefault="00A135C6" w:rsidP="00910F0E">
            <w:pPr>
              <w:pStyle w:val="Tabletext"/>
            </w:pPr>
            <w:r w:rsidRPr="006D71E8">
              <w:t>Sydney Harbour Federation Trust</w:t>
            </w:r>
          </w:p>
        </w:tc>
      </w:tr>
      <w:tr w:rsidR="00A135C6" w:rsidRPr="006D71E8" w:rsidTr="002778FA">
        <w:tc>
          <w:tcPr>
            <w:tcW w:w="429" w:type="pct"/>
            <w:tcBorders>
              <w:bottom w:val="single" w:sz="12" w:space="0" w:color="auto"/>
            </w:tcBorders>
            <w:shd w:val="clear" w:color="auto" w:fill="auto"/>
          </w:tcPr>
          <w:p w:rsidR="00A135C6" w:rsidRPr="006D71E8" w:rsidRDefault="00A135C6" w:rsidP="00910F0E">
            <w:pPr>
              <w:pStyle w:val="Tabletext"/>
            </w:pPr>
            <w:r w:rsidRPr="006D71E8">
              <w:t>20</w:t>
            </w:r>
          </w:p>
        </w:tc>
        <w:tc>
          <w:tcPr>
            <w:tcW w:w="4571" w:type="pct"/>
            <w:tcBorders>
              <w:bottom w:val="single" w:sz="12" w:space="0" w:color="auto"/>
            </w:tcBorders>
            <w:shd w:val="clear" w:color="auto" w:fill="auto"/>
          </w:tcPr>
          <w:p w:rsidR="00A135C6" w:rsidRPr="006D71E8" w:rsidRDefault="00A135C6" w:rsidP="00910F0E">
            <w:pPr>
              <w:pStyle w:val="Tabletext"/>
            </w:pPr>
            <w:r w:rsidRPr="006D71E8">
              <w:t>Tourism Australia</w:t>
            </w:r>
          </w:p>
        </w:tc>
      </w:tr>
    </w:tbl>
    <w:p w:rsidR="008B5050" w:rsidRPr="006D71E8" w:rsidRDefault="008B5050" w:rsidP="008B5050">
      <w:pPr>
        <w:pStyle w:val="ActHead5"/>
      </w:pPr>
      <w:bookmarkStart w:id="150" w:name="_Toc82677858"/>
      <w:r w:rsidRPr="001B1F4D">
        <w:rPr>
          <w:rStyle w:val="CharSectno"/>
        </w:rPr>
        <w:t>30A</w:t>
      </w:r>
      <w:r w:rsidRPr="006D71E8">
        <w:t xml:space="preserve">  Publishing annual reports</w:t>
      </w:r>
      <w:bookmarkEnd w:id="150"/>
    </w:p>
    <w:p w:rsidR="008B5050" w:rsidRPr="006D71E8" w:rsidRDefault="008B5050" w:rsidP="008B5050">
      <w:pPr>
        <w:pStyle w:val="SOHeadBold"/>
      </w:pPr>
      <w:r w:rsidRPr="006D71E8">
        <w:t>Guide to this section</w:t>
      </w:r>
    </w:p>
    <w:p w:rsidR="008B5050" w:rsidRPr="006D71E8" w:rsidRDefault="008B5050" w:rsidP="008B5050">
      <w:pPr>
        <w:pStyle w:val="SOText"/>
      </w:pPr>
      <w:r w:rsidRPr="006D71E8">
        <w:t>The purpose of this section is to require Commonwealth entities and Commonwealth companies to publish their annual reports on their websites.</w:t>
      </w:r>
    </w:p>
    <w:p w:rsidR="008B5050" w:rsidRPr="006D71E8" w:rsidRDefault="008B5050" w:rsidP="008B5050">
      <w:pPr>
        <w:pStyle w:val="subsection"/>
      </w:pPr>
      <w:r w:rsidRPr="006D71E8">
        <w:tab/>
      </w:r>
      <w:r w:rsidRPr="006D71E8">
        <w:tab/>
        <w:t>If an annual report for a Commonwealth entity or Commonwealth company is tabled in a House of the Parliament, the entity or company must publish the report on its website as soon as practicable after the annual report is tabled.</w:t>
      </w:r>
    </w:p>
    <w:p w:rsidR="00DC45EF" w:rsidRPr="006D71E8" w:rsidRDefault="00DC45EF" w:rsidP="007A74E1">
      <w:pPr>
        <w:pStyle w:val="ActHead1"/>
        <w:pageBreakBefore/>
        <w:spacing w:before="120"/>
      </w:pPr>
      <w:bookmarkStart w:id="151" w:name="_Toc82677859"/>
      <w:r w:rsidRPr="001B1F4D">
        <w:rPr>
          <w:rStyle w:val="CharChapNo"/>
        </w:rPr>
        <w:lastRenderedPageBreak/>
        <w:t>Chapter</w:t>
      </w:r>
      <w:r w:rsidR="006D71E8" w:rsidRPr="001B1F4D">
        <w:rPr>
          <w:rStyle w:val="CharChapNo"/>
        </w:rPr>
        <w:t> </w:t>
      </w:r>
      <w:r w:rsidRPr="001B1F4D">
        <w:rPr>
          <w:rStyle w:val="CharChapNo"/>
        </w:rPr>
        <w:t>5</w:t>
      </w:r>
      <w:r w:rsidRPr="006D71E8">
        <w:t>—</w:t>
      </w:r>
      <w:r w:rsidRPr="001B1F4D">
        <w:rPr>
          <w:rStyle w:val="CharChapText"/>
        </w:rPr>
        <w:t>Transitional and application provisions</w:t>
      </w:r>
      <w:bookmarkEnd w:id="151"/>
    </w:p>
    <w:p w:rsidR="00DC45EF" w:rsidRPr="006D71E8" w:rsidRDefault="001B1F4D" w:rsidP="00DC45EF">
      <w:pPr>
        <w:pStyle w:val="ActHead2"/>
      </w:pPr>
      <w:bookmarkStart w:id="152" w:name="_Toc82677860"/>
      <w:r w:rsidRPr="001B1F4D">
        <w:rPr>
          <w:rStyle w:val="CharPartNo"/>
        </w:rPr>
        <w:t>Part 1</w:t>
      </w:r>
      <w:r w:rsidR="00DC45EF" w:rsidRPr="006D71E8">
        <w:t>—</w:t>
      </w:r>
      <w:r w:rsidR="00DC45EF" w:rsidRPr="001B1F4D">
        <w:rPr>
          <w:rStyle w:val="CharPartText"/>
        </w:rPr>
        <w:t>Amendments made by the Public Governance, Performance and Accountability Amendment (Non</w:t>
      </w:r>
      <w:r w:rsidRPr="001B1F4D">
        <w:rPr>
          <w:rStyle w:val="CharPartText"/>
        </w:rPr>
        <w:noBreakHyphen/>
      </w:r>
      <w:r w:rsidR="00DC45EF" w:rsidRPr="001B1F4D">
        <w:rPr>
          <w:rStyle w:val="CharPartText"/>
        </w:rPr>
        <w:t xml:space="preserve">corporate Commonwealth Entity Annual Reporting) </w:t>
      </w:r>
      <w:r w:rsidRPr="001B1F4D">
        <w:rPr>
          <w:rStyle w:val="CharPartText"/>
        </w:rPr>
        <w:t>Rule 2</w:t>
      </w:r>
      <w:r w:rsidR="00DC45EF" w:rsidRPr="001B1F4D">
        <w:rPr>
          <w:rStyle w:val="CharPartText"/>
        </w:rPr>
        <w:t>016</w:t>
      </w:r>
      <w:bookmarkEnd w:id="152"/>
    </w:p>
    <w:p w:rsidR="00DC45EF" w:rsidRPr="006D71E8" w:rsidRDefault="00DC45EF" w:rsidP="00DC45EF">
      <w:pPr>
        <w:pStyle w:val="Header"/>
      </w:pPr>
      <w:r w:rsidRPr="001B1F4D">
        <w:rPr>
          <w:rStyle w:val="CharDivNo"/>
        </w:rPr>
        <w:t xml:space="preserve"> </w:t>
      </w:r>
      <w:r w:rsidRPr="001B1F4D">
        <w:rPr>
          <w:rStyle w:val="CharDivText"/>
        </w:rPr>
        <w:t xml:space="preserve"> </w:t>
      </w:r>
    </w:p>
    <w:p w:rsidR="00DC45EF" w:rsidRPr="006D71E8" w:rsidRDefault="00DC45EF" w:rsidP="00DC45EF">
      <w:pPr>
        <w:pStyle w:val="ActHead5"/>
        <w:rPr>
          <w:i/>
        </w:rPr>
      </w:pPr>
      <w:bookmarkStart w:id="153" w:name="_Toc82677861"/>
      <w:r w:rsidRPr="001B1F4D">
        <w:rPr>
          <w:rStyle w:val="CharSectno"/>
        </w:rPr>
        <w:t>31</w:t>
      </w:r>
      <w:r w:rsidRPr="006D71E8">
        <w:t xml:space="preserve">  Application of amendments made by the </w:t>
      </w:r>
      <w:r w:rsidRPr="006D71E8">
        <w:rPr>
          <w:i/>
        </w:rPr>
        <w:t>Public Governance, Performance and Accountability Amendment (Non</w:t>
      </w:r>
      <w:r w:rsidR="001B1F4D">
        <w:rPr>
          <w:i/>
        </w:rPr>
        <w:noBreakHyphen/>
      </w:r>
      <w:r w:rsidRPr="006D71E8">
        <w:rPr>
          <w:i/>
        </w:rPr>
        <w:t xml:space="preserve">corporate Commonwealth Entity Annual Reporting) </w:t>
      </w:r>
      <w:r w:rsidR="001B1F4D">
        <w:rPr>
          <w:i/>
        </w:rPr>
        <w:t>Rule 2</w:t>
      </w:r>
      <w:r w:rsidRPr="006D71E8">
        <w:rPr>
          <w:i/>
        </w:rPr>
        <w:t>016</w:t>
      </w:r>
      <w:bookmarkEnd w:id="153"/>
    </w:p>
    <w:p w:rsidR="00DC45EF" w:rsidRPr="006D71E8" w:rsidRDefault="00DC45EF" w:rsidP="00DC45EF">
      <w:pPr>
        <w:pStyle w:val="subsection"/>
      </w:pPr>
      <w:r w:rsidRPr="006D71E8">
        <w:tab/>
      </w:r>
      <w:r w:rsidRPr="006D71E8">
        <w:tab/>
        <w:t xml:space="preserve">The amendments of this rule made by the </w:t>
      </w:r>
      <w:r w:rsidRPr="006D71E8">
        <w:rPr>
          <w:i/>
        </w:rPr>
        <w:t>Public Governance, Performance and Accountability Amendment (Non</w:t>
      </w:r>
      <w:r w:rsidR="001B1F4D">
        <w:rPr>
          <w:i/>
        </w:rPr>
        <w:noBreakHyphen/>
      </w:r>
      <w:r w:rsidRPr="006D71E8">
        <w:rPr>
          <w:i/>
        </w:rPr>
        <w:t xml:space="preserve">corporate Commonwealth Entity Annual Reporting) </w:t>
      </w:r>
      <w:r w:rsidR="001B1F4D">
        <w:rPr>
          <w:i/>
        </w:rPr>
        <w:t>Rule 2</w:t>
      </w:r>
      <w:r w:rsidRPr="006D71E8">
        <w:rPr>
          <w:i/>
        </w:rPr>
        <w:t>016</w:t>
      </w:r>
      <w:r w:rsidRPr="006D71E8">
        <w:t xml:space="preserve"> apply in relation to any reporting period that begins on or after </w:t>
      </w:r>
      <w:r w:rsidR="001B1F4D">
        <w:t>1 July</w:t>
      </w:r>
      <w:r w:rsidRPr="006D71E8">
        <w:t xml:space="preserve"> 2015.</w:t>
      </w:r>
    </w:p>
    <w:p w:rsidR="00E136F0" w:rsidRPr="006D71E8" w:rsidRDefault="00E136F0" w:rsidP="007A74E1">
      <w:pPr>
        <w:pStyle w:val="ActHead2"/>
        <w:pageBreakBefore/>
      </w:pPr>
      <w:bookmarkStart w:id="154" w:name="_Toc82677862"/>
      <w:r w:rsidRPr="001B1F4D">
        <w:rPr>
          <w:rStyle w:val="CharPartNo"/>
        </w:rPr>
        <w:lastRenderedPageBreak/>
        <w:t>Part</w:t>
      </w:r>
      <w:r w:rsidR="006D71E8" w:rsidRPr="001B1F4D">
        <w:rPr>
          <w:rStyle w:val="CharPartNo"/>
        </w:rPr>
        <w:t> </w:t>
      </w:r>
      <w:r w:rsidRPr="001B1F4D">
        <w:rPr>
          <w:rStyle w:val="CharPartNo"/>
        </w:rPr>
        <w:t>2</w:t>
      </w:r>
      <w:r w:rsidRPr="006D71E8">
        <w:t>—</w:t>
      </w:r>
      <w:r w:rsidRPr="001B1F4D">
        <w:rPr>
          <w:rStyle w:val="CharPartText"/>
        </w:rPr>
        <w:t xml:space="preserve">Amendments made by the Public Governance, Performance and Accountability Amendment (Corporate Commonwealth Entity Annual Reporting) </w:t>
      </w:r>
      <w:r w:rsidR="001B1F4D" w:rsidRPr="001B1F4D">
        <w:rPr>
          <w:rStyle w:val="CharPartText"/>
        </w:rPr>
        <w:t>Rule 2</w:t>
      </w:r>
      <w:r w:rsidRPr="001B1F4D">
        <w:rPr>
          <w:rStyle w:val="CharPartText"/>
        </w:rPr>
        <w:t>016</w:t>
      </w:r>
      <w:bookmarkEnd w:id="154"/>
    </w:p>
    <w:p w:rsidR="00E136F0" w:rsidRPr="006D71E8" w:rsidRDefault="00E136F0" w:rsidP="00E136F0">
      <w:pPr>
        <w:pStyle w:val="Header"/>
      </w:pPr>
      <w:r w:rsidRPr="001B1F4D">
        <w:rPr>
          <w:rStyle w:val="CharDivNo"/>
        </w:rPr>
        <w:t xml:space="preserve"> </w:t>
      </w:r>
      <w:r w:rsidRPr="001B1F4D">
        <w:rPr>
          <w:rStyle w:val="CharDivText"/>
        </w:rPr>
        <w:t xml:space="preserve"> </w:t>
      </w:r>
    </w:p>
    <w:p w:rsidR="008A4ADB" w:rsidRPr="006D71E8" w:rsidRDefault="008A4ADB" w:rsidP="008A4ADB">
      <w:pPr>
        <w:pStyle w:val="ActHead5"/>
      </w:pPr>
      <w:bookmarkStart w:id="155" w:name="_Toc82677863"/>
      <w:r w:rsidRPr="001B1F4D">
        <w:rPr>
          <w:rStyle w:val="CharSectno"/>
        </w:rPr>
        <w:t>32</w:t>
      </w:r>
      <w:r w:rsidRPr="006D71E8">
        <w:t xml:space="preserve">  Application of amendments made by the </w:t>
      </w:r>
      <w:r w:rsidRPr="006D71E8">
        <w:rPr>
          <w:i/>
        </w:rPr>
        <w:t xml:space="preserve">Public Governance, Performance and Accountability Amendment (Corporate Commonwealth Entity Annual Reporting) </w:t>
      </w:r>
      <w:r w:rsidR="001B1F4D">
        <w:rPr>
          <w:i/>
        </w:rPr>
        <w:t>Rule 2</w:t>
      </w:r>
      <w:r w:rsidRPr="006D71E8">
        <w:rPr>
          <w:i/>
        </w:rPr>
        <w:t>016</w:t>
      </w:r>
      <w:bookmarkEnd w:id="155"/>
    </w:p>
    <w:p w:rsidR="008A4ADB" w:rsidRPr="006D71E8" w:rsidRDefault="008A4ADB" w:rsidP="008A4ADB">
      <w:pPr>
        <w:pStyle w:val="subsection"/>
      </w:pPr>
      <w:r w:rsidRPr="006D71E8">
        <w:tab/>
      </w:r>
      <w:r w:rsidRPr="006D71E8">
        <w:tab/>
        <w:t xml:space="preserve">The amendments of this rule made by the </w:t>
      </w:r>
      <w:r w:rsidRPr="006D71E8">
        <w:rPr>
          <w:i/>
        </w:rPr>
        <w:t>Public Governance, Performance and Accountability Amendment (Corporate Commonwealth Entity Annual Reporting)</w:t>
      </w:r>
      <w:r w:rsidRPr="006D71E8">
        <w:t xml:space="preserve"> </w:t>
      </w:r>
      <w:r w:rsidR="001B1F4D">
        <w:rPr>
          <w:i/>
        </w:rPr>
        <w:t>Rule 2</w:t>
      </w:r>
      <w:r w:rsidRPr="006D71E8">
        <w:rPr>
          <w:i/>
        </w:rPr>
        <w:t>016</w:t>
      </w:r>
      <w:r w:rsidRPr="006D71E8">
        <w:t xml:space="preserve"> apply in relation to any reporting period that begins on or after </w:t>
      </w:r>
      <w:r w:rsidR="001B1F4D">
        <w:t>1 July</w:t>
      </w:r>
      <w:r w:rsidRPr="006D71E8">
        <w:t xml:space="preserve"> 2015.</w:t>
      </w:r>
    </w:p>
    <w:p w:rsidR="00B71DE1" w:rsidRPr="006D71E8" w:rsidRDefault="00B71DE1" w:rsidP="00B71DE1">
      <w:pPr>
        <w:pStyle w:val="ActHead2"/>
        <w:pageBreakBefore/>
      </w:pPr>
      <w:bookmarkStart w:id="156" w:name="_Toc82677864"/>
      <w:r w:rsidRPr="001B1F4D">
        <w:rPr>
          <w:rStyle w:val="CharPartNo"/>
        </w:rPr>
        <w:lastRenderedPageBreak/>
        <w:t>Part</w:t>
      </w:r>
      <w:r w:rsidR="006D71E8" w:rsidRPr="001B1F4D">
        <w:rPr>
          <w:rStyle w:val="CharPartNo"/>
        </w:rPr>
        <w:t> </w:t>
      </w:r>
      <w:r w:rsidRPr="001B1F4D">
        <w:rPr>
          <w:rStyle w:val="CharPartNo"/>
        </w:rPr>
        <w:t>3</w:t>
      </w:r>
      <w:r w:rsidRPr="006D71E8">
        <w:t>—</w:t>
      </w:r>
      <w:r w:rsidRPr="001B1F4D">
        <w:rPr>
          <w:rStyle w:val="CharPartText"/>
        </w:rPr>
        <w:t xml:space="preserve">Amendments made by the Public Governance, Performance and Accountability Amendment (Commonwealth Company Annual Reporting) </w:t>
      </w:r>
      <w:r w:rsidR="001B1F4D" w:rsidRPr="001B1F4D">
        <w:rPr>
          <w:rStyle w:val="CharPartText"/>
        </w:rPr>
        <w:t>Rule 2</w:t>
      </w:r>
      <w:r w:rsidRPr="001B1F4D">
        <w:rPr>
          <w:rStyle w:val="CharPartText"/>
        </w:rPr>
        <w:t>016</w:t>
      </w:r>
      <w:bookmarkEnd w:id="156"/>
    </w:p>
    <w:p w:rsidR="00514F21" w:rsidRPr="006D71E8" w:rsidRDefault="00514F21" w:rsidP="00514F21">
      <w:pPr>
        <w:pStyle w:val="Header"/>
      </w:pPr>
      <w:r w:rsidRPr="001B1F4D">
        <w:rPr>
          <w:rStyle w:val="CharDivNo"/>
        </w:rPr>
        <w:t xml:space="preserve"> </w:t>
      </w:r>
      <w:r w:rsidRPr="001B1F4D">
        <w:rPr>
          <w:rStyle w:val="CharDivText"/>
        </w:rPr>
        <w:t xml:space="preserve"> </w:t>
      </w:r>
    </w:p>
    <w:p w:rsidR="00514F21" w:rsidRPr="006D71E8" w:rsidRDefault="00514F21" w:rsidP="00514F21">
      <w:pPr>
        <w:pStyle w:val="ActHead5"/>
        <w:rPr>
          <w:i/>
        </w:rPr>
      </w:pPr>
      <w:bookmarkStart w:id="157" w:name="_Toc82677865"/>
      <w:r w:rsidRPr="001B1F4D">
        <w:rPr>
          <w:rStyle w:val="CharSectno"/>
        </w:rPr>
        <w:t>33</w:t>
      </w:r>
      <w:r w:rsidRPr="006D71E8">
        <w:t xml:space="preserve">  Application of amendments made by the </w:t>
      </w:r>
      <w:r w:rsidRPr="006D71E8">
        <w:rPr>
          <w:i/>
        </w:rPr>
        <w:t xml:space="preserve">Public Governance, Performance and Accountability Amendment (Commonwealth Company Annual Reporting) </w:t>
      </w:r>
      <w:r w:rsidR="001B1F4D">
        <w:rPr>
          <w:i/>
        </w:rPr>
        <w:t>Rule 2</w:t>
      </w:r>
      <w:r w:rsidRPr="006D71E8">
        <w:rPr>
          <w:i/>
        </w:rPr>
        <w:t>016</w:t>
      </w:r>
      <w:bookmarkEnd w:id="157"/>
    </w:p>
    <w:p w:rsidR="00514F21" w:rsidRPr="006D71E8" w:rsidRDefault="00514F21" w:rsidP="00514F21">
      <w:pPr>
        <w:pStyle w:val="subsection"/>
      </w:pPr>
      <w:r w:rsidRPr="006D71E8">
        <w:tab/>
      </w:r>
      <w:r w:rsidRPr="006D71E8">
        <w:tab/>
        <w:t xml:space="preserve">The amendments of this rule made by the </w:t>
      </w:r>
      <w:r w:rsidRPr="006D71E8">
        <w:rPr>
          <w:i/>
        </w:rPr>
        <w:t xml:space="preserve">Public Governance, Performance and Accountability Amendment (Commonwealth Company Annual Reporting) </w:t>
      </w:r>
      <w:r w:rsidR="001B1F4D">
        <w:rPr>
          <w:i/>
        </w:rPr>
        <w:t>Rule 2</w:t>
      </w:r>
      <w:r w:rsidRPr="006D71E8">
        <w:rPr>
          <w:i/>
        </w:rPr>
        <w:t>016</w:t>
      </w:r>
      <w:r w:rsidRPr="006D71E8">
        <w:t xml:space="preserve"> apply in relation to any reporting period that begins on or after </w:t>
      </w:r>
      <w:r w:rsidR="001B1F4D">
        <w:t>1 July</w:t>
      </w:r>
      <w:r w:rsidRPr="006D71E8">
        <w:t xml:space="preserve"> 2015.</w:t>
      </w:r>
    </w:p>
    <w:p w:rsidR="008B5050" w:rsidRPr="006D71E8" w:rsidRDefault="008B5050" w:rsidP="003A1644">
      <w:pPr>
        <w:pStyle w:val="ActHead2"/>
        <w:pageBreakBefore/>
      </w:pPr>
      <w:bookmarkStart w:id="158" w:name="_Toc82677866"/>
      <w:r w:rsidRPr="001B1F4D">
        <w:rPr>
          <w:rStyle w:val="CharPartNo"/>
        </w:rPr>
        <w:lastRenderedPageBreak/>
        <w:t>Part</w:t>
      </w:r>
      <w:r w:rsidR="006D71E8" w:rsidRPr="001B1F4D">
        <w:rPr>
          <w:rStyle w:val="CharPartNo"/>
        </w:rPr>
        <w:t> </w:t>
      </w:r>
      <w:r w:rsidRPr="001B1F4D">
        <w:rPr>
          <w:rStyle w:val="CharPartNo"/>
        </w:rPr>
        <w:t>4</w:t>
      </w:r>
      <w:r w:rsidRPr="006D71E8">
        <w:t>—</w:t>
      </w:r>
      <w:r w:rsidRPr="001B1F4D">
        <w:rPr>
          <w:rStyle w:val="CharPartText"/>
        </w:rPr>
        <w:t xml:space="preserve">Amendments made by the Public Governance, Performance and Accountability Amendment (Reporting Executive Remuneration) </w:t>
      </w:r>
      <w:r w:rsidR="001B1F4D" w:rsidRPr="001B1F4D">
        <w:rPr>
          <w:rStyle w:val="CharPartText"/>
        </w:rPr>
        <w:t>Rules 2</w:t>
      </w:r>
      <w:r w:rsidRPr="001B1F4D">
        <w:rPr>
          <w:rStyle w:val="CharPartText"/>
        </w:rPr>
        <w:t>019</w:t>
      </w:r>
      <w:bookmarkEnd w:id="158"/>
    </w:p>
    <w:p w:rsidR="008B5050" w:rsidRPr="006D71E8" w:rsidRDefault="008B5050" w:rsidP="008B5050">
      <w:pPr>
        <w:pStyle w:val="Header"/>
      </w:pPr>
      <w:r w:rsidRPr="001B1F4D">
        <w:rPr>
          <w:rStyle w:val="CharDivNo"/>
        </w:rPr>
        <w:t xml:space="preserve"> </w:t>
      </w:r>
      <w:r w:rsidRPr="001B1F4D">
        <w:rPr>
          <w:rStyle w:val="CharDivText"/>
        </w:rPr>
        <w:t xml:space="preserve"> </w:t>
      </w:r>
    </w:p>
    <w:p w:rsidR="008B5050" w:rsidRPr="006D71E8" w:rsidRDefault="008B5050" w:rsidP="008B5050">
      <w:pPr>
        <w:pStyle w:val="ActHead5"/>
      </w:pPr>
      <w:bookmarkStart w:id="159" w:name="_Toc82677867"/>
      <w:r w:rsidRPr="001B1F4D">
        <w:rPr>
          <w:rStyle w:val="CharSectno"/>
        </w:rPr>
        <w:t>34</w:t>
      </w:r>
      <w:r w:rsidRPr="006D71E8">
        <w:t xml:space="preserve">  Application of amendments made by the </w:t>
      </w:r>
      <w:r w:rsidRPr="006D71E8">
        <w:rPr>
          <w:i/>
        </w:rPr>
        <w:t xml:space="preserve">Public Governance, Performance and Accountability Amendment (Reporting Executive Remuneration) </w:t>
      </w:r>
      <w:r w:rsidR="001B1F4D">
        <w:rPr>
          <w:i/>
        </w:rPr>
        <w:t>Rules 2</w:t>
      </w:r>
      <w:r w:rsidRPr="006D71E8">
        <w:rPr>
          <w:i/>
        </w:rPr>
        <w:t>019</w:t>
      </w:r>
      <w:bookmarkEnd w:id="159"/>
    </w:p>
    <w:p w:rsidR="008B5050" w:rsidRPr="006D71E8" w:rsidRDefault="008B5050" w:rsidP="008B5050">
      <w:pPr>
        <w:pStyle w:val="subsection"/>
      </w:pPr>
      <w:r w:rsidRPr="006D71E8">
        <w:tab/>
      </w:r>
      <w:r w:rsidRPr="006D71E8">
        <w:tab/>
        <w:t xml:space="preserve">The amendments of this rule made by the </w:t>
      </w:r>
      <w:r w:rsidRPr="006D71E8">
        <w:rPr>
          <w:i/>
        </w:rPr>
        <w:t xml:space="preserve">Public Governance, Performance and Accountability Amendment (Reporting Executive Remuneration) </w:t>
      </w:r>
      <w:r w:rsidR="001B1F4D">
        <w:rPr>
          <w:i/>
        </w:rPr>
        <w:t>Rules 2</w:t>
      </w:r>
      <w:r w:rsidRPr="006D71E8">
        <w:rPr>
          <w:i/>
        </w:rPr>
        <w:t>019</w:t>
      </w:r>
      <w:r w:rsidRPr="006D71E8">
        <w:t xml:space="preserve"> apply in relation to any reporting period that begins on or after </w:t>
      </w:r>
      <w:r w:rsidR="001B1F4D">
        <w:t>29 June</w:t>
      </w:r>
      <w:r w:rsidRPr="006D71E8">
        <w:t xml:space="preserve"> 2018.</w:t>
      </w:r>
    </w:p>
    <w:p w:rsidR="00C70A47" w:rsidRPr="006D71E8" w:rsidRDefault="00C70A47" w:rsidP="00565ED4">
      <w:pPr>
        <w:pStyle w:val="ActHead2"/>
        <w:pageBreakBefore/>
      </w:pPr>
      <w:bookmarkStart w:id="160" w:name="_Toc82677868"/>
      <w:r w:rsidRPr="001B1F4D">
        <w:rPr>
          <w:rStyle w:val="CharPartNo"/>
        </w:rPr>
        <w:lastRenderedPageBreak/>
        <w:t>Part</w:t>
      </w:r>
      <w:r w:rsidR="006D71E8" w:rsidRPr="001B1F4D">
        <w:rPr>
          <w:rStyle w:val="CharPartNo"/>
        </w:rPr>
        <w:t> </w:t>
      </w:r>
      <w:r w:rsidRPr="001B1F4D">
        <w:rPr>
          <w:rStyle w:val="CharPartNo"/>
        </w:rPr>
        <w:t>5</w:t>
      </w:r>
      <w:r w:rsidRPr="006D71E8">
        <w:t>—</w:t>
      </w:r>
      <w:r w:rsidRPr="001B1F4D">
        <w:rPr>
          <w:rStyle w:val="CharPartText"/>
        </w:rPr>
        <w:t xml:space="preserve">Amendments made by the Public Governance, Performance and Accountability Amendment (Annual Reporting) </w:t>
      </w:r>
      <w:r w:rsidR="001B1F4D" w:rsidRPr="001B1F4D">
        <w:rPr>
          <w:rStyle w:val="CharPartText"/>
        </w:rPr>
        <w:t>Rules 2</w:t>
      </w:r>
      <w:r w:rsidRPr="001B1F4D">
        <w:rPr>
          <w:rStyle w:val="CharPartText"/>
        </w:rPr>
        <w:t>019</w:t>
      </w:r>
      <w:bookmarkEnd w:id="160"/>
    </w:p>
    <w:p w:rsidR="00C70A47" w:rsidRPr="006D71E8" w:rsidRDefault="00C70A47" w:rsidP="00C70A47">
      <w:pPr>
        <w:pStyle w:val="Header"/>
      </w:pPr>
      <w:r w:rsidRPr="001B1F4D">
        <w:rPr>
          <w:rStyle w:val="CharDivNo"/>
        </w:rPr>
        <w:t xml:space="preserve"> </w:t>
      </w:r>
      <w:r w:rsidRPr="001B1F4D">
        <w:rPr>
          <w:rStyle w:val="CharDivText"/>
        </w:rPr>
        <w:t xml:space="preserve"> </w:t>
      </w:r>
    </w:p>
    <w:p w:rsidR="00C70A47" w:rsidRPr="006D71E8" w:rsidRDefault="00C70A47" w:rsidP="00C70A47">
      <w:pPr>
        <w:pStyle w:val="ActHead5"/>
      </w:pPr>
      <w:bookmarkStart w:id="161" w:name="_Toc82677869"/>
      <w:r w:rsidRPr="001B1F4D">
        <w:rPr>
          <w:rStyle w:val="CharSectno"/>
        </w:rPr>
        <w:t>35</w:t>
      </w:r>
      <w:r w:rsidRPr="006D71E8">
        <w:t xml:space="preserve">  Application of amendments made by the </w:t>
      </w:r>
      <w:r w:rsidRPr="006D71E8">
        <w:rPr>
          <w:i/>
        </w:rPr>
        <w:t xml:space="preserve">Public Governance, Performance and Accountability Amendment (Annual Reporting) </w:t>
      </w:r>
      <w:r w:rsidR="001B1F4D">
        <w:rPr>
          <w:i/>
        </w:rPr>
        <w:t>Rules 2</w:t>
      </w:r>
      <w:r w:rsidRPr="006D71E8">
        <w:rPr>
          <w:i/>
        </w:rPr>
        <w:t>019</w:t>
      </w:r>
      <w:bookmarkEnd w:id="161"/>
    </w:p>
    <w:p w:rsidR="00C70A47" w:rsidRPr="006D71E8" w:rsidRDefault="00C70A47" w:rsidP="00C70A47">
      <w:pPr>
        <w:pStyle w:val="subsection"/>
      </w:pPr>
      <w:r w:rsidRPr="006D71E8">
        <w:tab/>
      </w:r>
      <w:r w:rsidRPr="006D71E8">
        <w:tab/>
        <w:t xml:space="preserve">The amendments of this rule made by the </w:t>
      </w:r>
      <w:r w:rsidRPr="006D71E8">
        <w:rPr>
          <w:i/>
        </w:rPr>
        <w:t xml:space="preserve">Public Governance, Performance and Accountability Amendment (Annual Reporting) </w:t>
      </w:r>
      <w:r w:rsidR="001B1F4D">
        <w:rPr>
          <w:i/>
        </w:rPr>
        <w:t>Rules 2</w:t>
      </w:r>
      <w:r w:rsidRPr="006D71E8">
        <w:rPr>
          <w:i/>
        </w:rPr>
        <w:t>019</w:t>
      </w:r>
      <w:r w:rsidRPr="006D71E8">
        <w:t xml:space="preserve"> apply in relation to any reporting period that begins on or after </w:t>
      </w:r>
      <w:r w:rsidR="001B1F4D">
        <w:t>29 June</w:t>
      </w:r>
      <w:r w:rsidRPr="006D71E8">
        <w:t xml:space="preserve"> 2018.</w:t>
      </w:r>
    </w:p>
    <w:p w:rsidR="00F06490" w:rsidRPr="006D71E8" w:rsidRDefault="00F06490" w:rsidP="008E764E">
      <w:pPr>
        <w:pStyle w:val="ActHead2"/>
        <w:pageBreakBefore/>
      </w:pPr>
      <w:bookmarkStart w:id="162" w:name="_Toc82677870"/>
      <w:r w:rsidRPr="001B1F4D">
        <w:rPr>
          <w:rStyle w:val="CharPartNo"/>
        </w:rPr>
        <w:lastRenderedPageBreak/>
        <w:t>Part</w:t>
      </w:r>
      <w:r w:rsidR="006D71E8" w:rsidRPr="001B1F4D">
        <w:rPr>
          <w:rStyle w:val="CharPartNo"/>
        </w:rPr>
        <w:t> </w:t>
      </w:r>
      <w:r w:rsidRPr="001B1F4D">
        <w:rPr>
          <w:rStyle w:val="CharPartNo"/>
        </w:rPr>
        <w:t>6</w:t>
      </w:r>
      <w:r w:rsidRPr="006D71E8">
        <w:t>—</w:t>
      </w:r>
      <w:r w:rsidRPr="001B1F4D">
        <w:rPr>
          <w:rStyle w:val="CharPartText"/>
        </w:rPr>
        <w:t>Amendments made by the Public Governance, Performance and Accountability Amendment (2020 Measures No.</w:t>
      </w:r>
      <w:r w:rsidR="006D71E8" w:rsidRPr="001B1F4D">
        <w:rPr>
          <w:rStyle w:val="CharPartText"/>
        </w:rPr>
        <w:t> </w:t>
      </w:r>
      <w:r w:rsidRPr="001B1F4D">
        <w:rPr>
          <w:rStyle w:val="CharPartText"/>
        </w:rPr>
        <w:t xml:space="preserve">1) </w:t>
      </w:r>
      <w:r w:rsidR="001B1F4D" w:rsidRPr="001B1F4D">
        <w:rPr>
          <w:rStyle w:val="CharPartText"/>
        </w:rPr>
        <w:t>Rules 2</w:t>
      </w:r>
      <w:r w:rsidRPr="001B1F4D">
        <w:rPr>
          <w:rStyle w:val="CharPartText"/>
        </w:rPr>
        <w:t>020</w:t>
      </w:r>
      <w:bookmarkEnd w:id="162"/>
    </w:p>
    <w:p w:rsidR="00F06490" w:rsidRPr="006D71E8" w:rsidRDefault="00F06490" w:rsidP="00F06490">
      <w:pPr>
        <w:pStyle w:val="Header"/>
      </w:pPr>
      <w:r w:rsidRPr="001B1F4D">
        <w:rPr>
          <w:rStyle w:val="CharDivNo"/>
        </w:rPr>
        <w:t xml:space="preserve"> </w:t>
      </w:r>
      <w:r w:rsidRPr="001B1F4D">
        <w:rPr>
          <w:rStyle w:val="CharDivText"/>
        </w:rPr>
        <w:t xml:space="preserve"> </w:t>
      </w:r>
    </w:p>
    <w:p w:rsidR="00F06490" w:rsidRPr="006D71E8" w:rsidRDefault="00F06490" w:rsidP="00F06490">
      <w:pPr>
        <w:pStyle w:val="ActHead5"/>
      </w:pPr>
      <w:bookmarkStart w:id="163" w:name="_Toc82677871"/>
      <w:r w:rsidRPr="001B1F4D">
        <w:rPr>
          <w:rStyle w:val="CharSectno"/>
        </w:rPr>
        <w:t>36</w:t>
      </w:r>
      <w:r w:rsidRPr="006D71E8">
        <w:t xml:space="preserve">  Application of amendments made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020</w:t>
      </w:r>
      <w:bookmarkEnd w:id="163"/>
    </w:p>
    <w:p w:rsidR="00F06490" w:rsidRPr="006D71E8" w:rsidRDefault="00F06490" w:rsidP="00F06490">
      <w:pPr>
        <w:pStyle w:val="subsection"/>
      </w:pPr>
      <w:r w:rsidRPr="006D71E8">
        <w:tab/>
        <w:t>(1)</w:t>
      </w:r>
      <w:r w:rsidRPr="006D71E8">
        <w:tab/>
        <w:t>Subsection</w:t>
      </w:r>
      <w:r w:rsidR="006D71E8">
        <w:t> </w:t>
      </w:r>
      <w:r w:rsidRPr="006D71E8">
        <w:t xml:space="preserve">16DA(2), as added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020</w:t>
      </w:r>
      <w:r w:rsidRPr="006D71E8">
        <w:t>, applies in relation to a person who ceases to be the accountable authority, or a member of the accountable authority, of a corporate Commonwealth entity on or after the commencement of that instrument.</w:t>
      </w:r>
    </w:p>
    <w:p w:rsidR="00F06490" w:rsidRPr="006D71E8" w:rsidRDefault="00F06490" w:rsidP="00F06490">
      <w:pPr>
        <w:pStyle w:val="subsection"/>
      </w:pPr>
      <w:r w:rsidRPr="006D71E8">
        <w:tab/>
        <w:t>(2)</w:t>
      </w:r>
      <w:r w:rsidRPr="006D71E8">
        <w:tab/>
        <w:t>The amendments of section</w:t>
      </w:r>
      <w:r w:rsidR="006D71E8">
        <w:t> </w:t>
      </w:r>
      <w:r w:rsidRPr="006D71E8">
        <w:t>16E and the insertion of section</w:t>
      </w:r>
      <w:r w:rsidR="006D71E8">
        <w:t> </w:t>
      </w:r>
      <w:r w:rsidRPr="006D71E8">
        <w:t xml:space="preserve">16EA made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020</w:t>
      </w:r>
      <w:r w:rsidRPr="006D71E8">
        <w:t xml:space="preserve"> apply in relation to a corporate plan that is prepared under paragraph</w:t>
      </w:r>
      <w:r w:rsidR="006D71E8">
        <w:t> </w:t>
      </w:r>
      <w:r w:rsidRPr="006D71E8">
        <w:t xml:space="preserve">35(1)(a) of the Act for a reporting period that begins on or after </w:t>
      </w:r>
      <w:r w:rsidR="001B1F4D">
        <w:t>1 July</w:t>
      </w:r>
      <w:r w:rsidRPr="006D71E8">
        <w:t xml:space="preserve"> 2020.</w:t>
      </w:r>
    </w:p>
    <w:p w:rsidR="00F06490" w:rsidRPr="006D71E8" w:rsidRDefault="00F06490" w:rsidP="00F06490">
      <w:pPr>
        <w:pStyle w:val="subsection"/>
      </w:pPr>
      <w:r w:rsidRPr="006D71E8">
        <w:tab/>
        <w:t>(3)</w:t>
      </w:r>
      <w:r w:rsidRPr="006D71E8">
        <w:tab/>
        <w:t>The amendments of section</w:t>
      </w:r>
      <w:r w:rsidR="006D71E8">
        <w:t> </w:t>
      </w:r>
      <w:r w:rsidRPr="006D71E8">
        <w:t xml:space="preserve">17 made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 xml:space="preserve">020 </w:t>
      </w:r>
      <w:r w:rsidRPr="006D71E8">
        <w:t xml:space="preserve">apply in relation to an audit committee for a Commonwealth entity on and after </w:t>
      </w:r>
      <w:r w:rsidR="001B1F4D">
        <w:t>1 July</w:t>
      </w:r>
      <w:r w:rsidRPr="006D71E8">
        <w:t xml:space="preserve"> 2021.</w:t>
      </w:r>
    </w:p>
    <w:p w:rsidR="00F06490" w:rsidRPr="006D71E8" w:rsidRDefault="00F06490" w:rsidP="00F06490">
      <w:pPr>
        <w:pStyle w:val="subsection"/>
      </w:pPr>
      <w:r w:rsidRPr="006D71E8">
        <w:tab/>
        <w:t>(4)</w:t>
      </w:r>
      <w:r w:rsidRPr="006D71E8">
        <w:tab/>
        <w:t>The amendments of sections</w:t>
      </w:r>
      <w:r w:rsidR="006D71E8">
        <w:t> </w:t>
      </w:r>
      <w:r w:rsidRPr="006D71E8">
        <w:t>17AG, 17BE and 28E and Schedules</w:t>
      </w:r>
      <w:r w:rsidR="006D71E8">
        <w:t> </w:t>
      </w:r>
      <w:r w:rsidRPr="006D71E8">
        <w:t>2, 2A and 2B (other than the amendments of section</w:t>
      </w:r>
      <w:r w:rsidR="006D71E8">
        <w:t> </w:t>
      </w:r>
      <w:r w:rsidRPr="006D71E8">
        <w:t>28E and Schedule</w:t>
      </w:r>
      <w:r w:rsidR="006D71E8">
        <w:t> </w:t>
      </w:r>
      <w:r w:rsidRPr="006D71E8">
        <w:t xml:space="preserve">2B mentioned in </w:t>
      </w:r>
      <w:r w:rsidR="00343DA7">
        <w:t>subsection (</w:t>
      </w:r>
      <w:r w:rsidRPr="006D71E8">
        <w:t xml:space="preserve">7)) made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 xml:space="preserve">020 </w:t>
      </w:r>
      <w:r w:rsidRPr="006D71E8">
        <w:t xml:space="preserve">apply in relation to an annual report for a reporting period that begins on or after </w:t>
      </w:r>
      <w:r w:rsidR="001B1F4D">
        <w:t>1 July</w:t>
      </w:r>
      <w:r w:rsidRPr="006D71E8">
        <w:t xml:space="preserve"> 2019.</w:t>
      </w:r>
    </w:p>
    <w:p w:rsidR="00F06490" w:rsidRPr="006D71E8" w:rsidRDefault="00F06490" w:rsidP="00F06490">
      <w:pPr>
        <w:pStyle w:val="subsection"/>
      </w:pPr>
      <w:r w:rsidRPr="006D71E8">
        <w:tab/>
        <w:t>(5)</w:t>
      </w:r>
      <w:r w:rsidRPr="006D71E8">
        <w:tab/>
        <w:t>Section</w:t>
      </w:r>
      <w:r w:rsidR="006D71E8">
        <w:t> </w:t>
      </w:r>
      <w:r w:rsidRPr="006D71E8">
        <w:t xml:space="preserve">22B, as inserted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020</w:t>
      </w:r>
      <w:r w:rsidRPr="006D71E8">
        <w:t>, applies in relation to a liability incurred on or after the commencement of that instrument.</w:t>
      </w:r>
    </w:p>
    <w:p w:rsidR="00F06490" w:rsidRPr="006D71E8" w:rsidRDefault="00F06490" w:rsidP="00F06490">
      <w:pPr>
        <w:pStyle w:val="subsection"/>
      </w:pPr>
      <w:r w:rsidRPr="006D71E8">
        <w:tab/>
        <w:t>(6)</w:t>
      </w:r>
      <w:r w:rsidRPr="006D71E8">
        <w:tab/>
        <w:t>The repeal and substitution of section</w:t>
      </w:r>
      <w:r w:rsidR="006D71E8">
        <w:t> </w:t>
      </w:r>
      <w:r w:rsidRPr="006D71E8">
        <w:t>27A and the amendments of section</w:t>
      </w:r>
      <w:r w:rsidR="006D71E8">
        <w:t> </w:t>
      </w:r>
      <w:r w:rsidRPr="006D71E8">
        <w:t xml:space="preserve">16E made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020</w:t>
      </w:r>
      <w:r w:rsidRPr="006D71E8">
        <w:t xml:space="preserve"> apply in relation to a corporate plan for a Commonwealth company for a reporting period that begins on or after </w:t>
      </w:r>
      <w:r w:rsidR="001B1F4D">
        <w:t>1 July</w:t>
      </w:r>
      <w:r w:rsidRPr="006D71E8">
        <w:t xml:space="preserve"> 2020.</w:t>
      </w:r>
    </w:p>
    <w:p w:rsidR="00F06490" w:rsidRPr="006D71E8" w:rsidRDefault="00F06490" w:rsidP="00F06490">
      <w:pPr>
        <w:pStyle w:val="subsection"/>
      </w:pPr>
      <w:r w:rsidRPr="006D71E8">
        <w:tab/>
        <w:t>(7)</w:t>
      </w:r>
      <w:r w:rsidRPr="006D71E8">
        <w:tab/>
        <w:t>The insertion of paragraph</w:t>
      </w:r>
      <w:r w:rsidR="006D71E8">
        <w:t> </w:t>
      </w:r>
      <w:r w:rsidRPr="006D71E8">
        <w:t>28E(aa) and the corresponding amendment of Schedule</w:t>
      </w:r>
      <w:r w:rsidR="006D71E8">
        <w:t> </w:t>
      </w:r>
      <w:r w:rsidRPr="006D71E8">
        <w:t xml:space="preserve">2B made by the </w:t>
      </w:r>
      <w:r w:rsidRPr="006D71E8">
        <w:rPr>
          <w:i/>
        </w:rPr>
        <w:t>Public Governance, Performance and Accountability Amendment (2020 Measures No.</w:t>
      </w:r>
      <w:r w:rsidR="006D71E8">
        <w:rPr>
          <w:i/>
        </w:rPr>
        <w:t> </w:t>
      </w:r>
      <w:r w:rsidRPr="006D71E8">
        <w:rPr>
          <w:i/>
        </w:rPr>
        <w:t xml:space="preserve">1) </w:t>
      </w:r>
      <w:r w:rsidR="001B1F4D">
        <w:rPr>
          <w:i/>
        </w:rPr>
        <w:t>Rules 2</w:t>
      </w:r>
      <w:r w:rsidRPr="006D71E8">
        <w:rPr>
          <w:i/>
        </w:rPr>
        <w:t>020</w:t>
      </w:r>
      <w:r w:rsidRPr="006D71E8">
        <w:t xml:space="preserve"> apply in relation to an annual report for a Commonwealth company for a reporting period that begins on or after </w:t>
      </w:r>
      <w:r w:rsidR="001B1F4D">
        <w:t>1 July</w:t>
      </w:r>
      <w:r w:rsidRPr="006D71E8">
        <w:t xml:space="preserve"> 2020.</w:t>
      </w:r>
    </w:p>
    <w:p w:rsidR="00FF23B2" w:rsidRPr="006D71E8" w:rsidRDefault="00FF23B2" w:rsidP="00FF23B2">
      <w:pPr>
        <w:pStyle w:val="ActHead2"/>
      </w:pPr>
      <w:bookmarkStart w:id="164" w:name="_Toc82677872"/>
      <w:r w:rsidRPr="001B1F4D">
        <w:rPr>
          <w:rStyle w:val="CharPartNo"/>
        </w:rPr>
        <w:lastRenderedPageBreak/>
        <w:t>Part</w:t>
      </w:r>
      <w:r w:rsidR="006D71E8" w:rsidRPr="001B1F4D">
        <w:rPr>
          <w:rStyle w:val="CharPartNo"/>
        </w:rPr>
        <w:t> </w:t>
      </w:r>
      <w:r w:rsidRPr="001B1F4D">
        <w:rPr>
          <w:rStyle w:val="CharPartNo"/>
        </w:rPr>
        <w:t>7</w:t>
      </w:r>
      <w:r w:rsidRPr="006D71E8">
        <w:t>—</w:t>
      </w:r>
      <w:r w:rsidRPr="001B1F4D">
        <w:rPr>
          <w:rStyle w:val="CharPartText"/>
        </w:rPr>
        <w:t>Amendments made by the Public Governance, Performance and Accountability Amendment (2020 Measures No.</w:t>
      </w:r>
      <w:r w:rsidR="006D71E8" w:rsidRPr="001B1F4D">
        <w:rPr>
          <w:rStyle w:val="CharPartText"/>
        </w:rPr>
        <w:t> </w:t>
      </w:r>
      <w:r w:rsidRPr="001B1F4D">
        <w:rPr>
          <w:rStyle w:val="CharPartText"/>
        </w:rPr>
        <w:t xml:space="preserve">2) </w:t>
      </w:r>
      <w:r w:rsidR="001B1F4D" w:rsidRPr="001B1F4D">
        <w:rPr>
          <w:rStyle w:val="CharPartText"/>
        </w:rPr>
        <w:t>Rules 2</w:t>
      </w:r>
      <w:r w:rsidRPr="001B1F4D">
        <w:rPr>
          <w:rStyle w:val="CharPartText"/>
        </w:rPr>
        <w:t>020</w:t>
      </w:r>
      <w:bookmarkEnd w:id="164"/>
    </w:p>
    <w:p w:rsidR="00FF23B2" w:rsidRPr="006D71E8" w:rsidRDefault="00FF23B2" w:rsidP="00FF23B2">
      <w:pPr>
        <w:pStyle w:val="Header"/>
      </w:pPr>
      <w:r w:rsidRPr="001B1F4D">
        <w:rPr>
          <w:rStyle w:val="CharDivNo"/>
        </w:rPr>
        <w:t xml:space="preserve"> </w:t>
      </w:r>
      <w:r w:rsidRPr="001B1F4D">
        <w:rPr>
          <w:rStyle w:val="CharDivText"/>
        </w:rPr>
        <w:t xml:space="preserve"> </w:t>
      </w:r>
    </w:p>
    <w:p w:rsidR="00FF23B2" w:rsidRPr="006D71E8" w:rsidRDefault="00FF23B2" w:rsidP="00FF23B2">
      <w:pPr>
        <w:pStyle w:val="ActHead5"/>
        <w:rPr>
          <w:i/>
        </w:rPr>
      </w:pPr>
      <w:bookmarkStart w:id="165" w:name="_Toc82677873"/>
      <w:r w:rsidRPr="001B1F4D">
        <w:rPr>
          <w:rStyle w:val="CharSectno"/>
        </w:rPr>
        <w:t>37</w:t>
      </w:r>
      <w:r w:rsidRPr="006D71E8">
        <w:t xml:space="preserve">  Application of amendments made by the </w:t>
      </w:r>
      <w:r w:rsidRPr="006D71E8">
        <w:rPr>
          <w:i/>
        </w:rPr>
        <w:t>Public Governance, Performance and Accountability Amendment (2020 Measures No.</w:t>
      </w:r>
      <w:r w:rsidR="006D71E8">
        <w:rPr>
          <w:i/>
        </w:rPr>
        <w:t> </w:t>
      </w:r>
      <w:r w:rsidRPr="006D71E8">
        <w:rPr>
          <w:i/>
        </w:rPr>
        <w:t xml:space="preserve">2) </w:t>
      </w:r>
      <w:r w:rsidR="001B1F4D">
        <w:rPr>
          <w:i/>
        </w:rPr>
        <w:t>Rules 2</w:t>
      </w:r>
      <w:r w:rsidRPr="006D71E8">
        <w:rPr>
          <w:i/>
        </w:rPr>
        <w:t>020</w:t>
      </w:r>
      <w:bookmarkEnd w:id="165"/>
    </w:p>
    <w:p w:rsidR="00FF23B2" w:rsidRPr="006D71E8" w:rsidRDefault="00FF23B2" w:rsidP="00FF23B2">
      <w:pPr>
        <w:pStyle w:val="subsection"/>
      </w:pPr>
      <w:r w:rsidRPr="006D71E8">
        <w:tab/>
      </w:r>
      <w:r w:rsidRPr="006D71E8">
        <w:tab/>
        <w:t>The amendments of Division</w:t>
      </w:r>
      <w:r w:rsidR="006D71E8">
        <w:t> </w:t>
      </w:r>
      <w:r w:rsidRPr="006D71E8">
        <w:t>4 of Part</w:t>
      </w:r>
      <w:r w:rsidR="006D71E8">
        <w:t> </w:t>
      </w:r>
      <w:r w:rsidRPr="006D71E8">
        <w:t>2</w:t>
      </w:r>
      <w:r w:rsidR="001B1F4D">
        <w:noBreakHyphen/>
      </w:r>
      <w:r w:rsidRPr="006D71E8">
        <w:t xml:space="preserve">3 of this rule made by the </w:t>
      </w:r>
      <w:r w:rsidRPr="006D71E8">
        <w:rPr>
          <w:i/>
        </w:rPr>
        <w:t>Public Governance, Performance and Accountability Amendment (2020 Measures No.</w:t>
      </w:r>
      <w:r w:rsidR="006D71E8">
        <w:rPr>
          <w:i/>
        </w:rPr>
        <w:t> </w:t>
      </w:r>
      <w:r w:rsidRPr="006D71E8">
        <w:rPr>
          <w:i/>
        </w:rPr>
        <w:t xml:space="preserve">2) </w:t>
      </w:r>
      <w:r w:rsidR="001B1F4D">
        <w:rPr>
          <w:i/>
        </w:rPr>
        <w:t>Rules 2</w:t>
      </w:r>
      <w:r w:rsidRPr="006D71E8">
        <w:rPr>
          <w:i/>
        </w:rPr>
        <w:t>020</w:t>
      </w:r>
      <w:r w:rsidRPr="006D71E8">
        <w:t xml:space="preserve"> apply in relation to any reporting period that begins on or after </w:t>
      </w:r>
      <w:r w:rsidR="001B1F4D">
        <w:t>1 July</w:t>
      </w:r>
      <w:r w:rsidRPr="006D71E8">
        <w:t xml:space="preserve"> 2019.</w:t>
      </w:r>
    </w:p>
    <w:p w:rsidR="00FF23B2" w:rsidRPr="006D71E8" w:rsidRDefault="00FF23B2" w:rsidP="00FF23B2">
      <w:pPr>
        <w:pStyle w:val="ActHead5"/>
      </w:pPr>
      <w:bookmarkStart w:id="166" w:name="_Toc82677874"/>
      <w:r w:rsidRPr="001B1F4D">
        <w:rPr>
          <w:rStyle w:val="CharSectno"/>
        </w:rPr>
        <w:t>38</w:t>
      </w:r>
      <w:r w:rsidRPr="006D71E8">
        <w:t xml:space="preserve">  Transitional provision—nominations</w:t>
      </w:r>
      <w:bookmarkEnd w:id="166"/>
    </w:p>
    <w:p w:rsidR="00FF23B2" w:rsidRPr="006D71E8" w:rsidRDefault="00FF23B2" w:rsidP="00FF23B2">
      <w:pPr>
        <w:pStyle w:val="subsection"/>
      </w:pPr>
      <w:r w:rsidRPr="006D71E8">
        <w:tab/>
        <w:t>(1)</w:t>
      </w:r>
      <w:r w:rsidRPr="006D71E8">
        <w:tab/>
        <w:t>A nomination:</w:t>
      </w:r>
    </w:p>
    <w:p w:rsidR="00FF23B2" w:rsidRPr="006D71E8" w:rsidRDefault="00FF23B2" w:rsidP="00FF23B2">
      <w:pPr>
        <w:pStyle w:val="paragraph"/>
      </w:pPr>
      <w:r w:rsidRPr="006D71E8">
        <w:tab/>
        <w:t>(a)</w:t>
      </w:r>
      <w:r w:rsidRPr="006D71E8">
        <w:tab/>
        <w:t>made under subsection</w:t>
      </w:r>
      <w:r w:rsidR="006D71E8">
        <w:t> </w:t>
      </w:r>
      <w:r w:rsidRPr="006D71E8">
        <w:t>17A(1); and</w:t>
      </w:r>
    </w:p>
    <w:p w:rsidR="00FF23B2" w:rsidRPr="006D71E8" w:rsidRDefault="00FF23B2" w:rsidP="00FF23B2">
      <w:pPr>
        <w:pStyle w:val="paragraph"/>
      </w:pPr>
      <w:r w:rsidRPr="006D71E8">
        <w:tab/>
        <w:t>(b)</w:t>
      </w:r>
      <w:r w:rsidRPr="006D71E8">
        <w:tab/>
        <w:t>in force immediately before the commencement of this section;</w:t>
      </w:r>
    </w:p>
    <w:p w:rsidR="00FF23B2" w:rsidRPr="006D71E8" w:rsidRDefault="00FF23B2" w:rsidP="00FF23B2">
      <w:pPr>
        <w:pStyle w:val="subsection2"/>
      </w:pPr>
      <w:r w:rsidRPr="006D71E8">
        <w:t>has effect, from that commencement, as if it had been made under subsection</w:t>
      </w:r>
      <w:r w:rsidR="006D71E8">
        <w:t> </w:t>
      </w:r>
      <w:r w:rsidRPr="006D71E8">
        <w:t xml:space="preserve">17B(1) or 17C(1) (whichever is most relevant) of this rule, as amended by the </w:t>
      </w:r>
      <w:r w:rsidRPr="006D71E8">
        <w:rPr>
          <w:i/>
        </w:rPr>
        <w:t>Public Governance, Performance and Accountability Amendment (2020 Measures No.</w:t>
      </w:r>
      <w:r w:rsidR="006D71E8">
        <w:rPr>
          <w:i/>
        </w:rPr>
        <w:t> </w:t>
      </w:r>
      <w:r w:rsidRPr="006D71E8">
        <w:rPr>
          <w:i/>
        </w:rPr>
        <w:t xml:space="preserve">2) </w:t>
      </w:r>
      <w:r w:rsidR="001B1F4D">
        <w:rPr>
          <w:i/>
        </w:rPr>
        <w:t>Rules 2</w:t>
      </w:r>
      <w:r w:rsidRPr="006D71E8">
        <w:rPr>
          <w:i/>
        </w:rPr>
        <w:t>020</w:t>
      </w:r>
      <w:r w:rsidRPr="006D71E8">
        <w:t>.</w:t>
      </w:r>
    </w:p>
    <w:p w:rsidR="00FF23B2" w:rsidRPr="006D71E8" w:rsidRDefault="00FF23B2" w:rsidP="00FF23B2">
      <w:pPr>
        <w:pStyle w:val="subsection"/>
      </w:pPr>
      <w:r w:rsidRPr="006D71E8">
        <w:tab/>
        <w:t>(2)</w:t>
      </w:r>
      <w:r w:rsidRPr="006D71E8">
        <w:tab/>
        <w:t>A nomination:</w:t>
      </w:r>
    </w:p>
    <w:p w:rsidR="00FF23B2" w:rsidRPr="006D71E8" w:rsidRDefault="00FF23B2" w:rsidP="00FF23B2">
      <w:pPr>
        <w:pStyle w:val="paragraph"/>
      </w:pPr>
      <w:r w:rsidRPr="006D71E8">
        <w:tab/>
        <w:t>(a)</w:t>
      </w:r>
      <w:r w:rsidRPr="006D71E8">
        <w:tab/>
        <w:t>made under subsection</w:t>
      </w:r>
      <w:r w:rsidR="006D71E8">
        <w:t> </w:t>
      </w:r>
      <w:r w:rsidRPr="006D71E8">
        <w:t>17A(4); and</w:t>
      </w:r>
    </w:p>
    <w:p w:rsidR="00FF23B2" w:rsidRPr="006D71E8" w:rsidRDefault="00FF23B2" w:rsidP="00FF23B2">
      <w:pPr>
        <w:pStyle w:val="paragraph"/>
      </w:pPr>
      <w:r w:rsidRPr="006D71E8">
        <w:tab/>
        <w:t>(b)</w:t>
      </w:r>
      <w:r w:rsidRPr="006D71E8">
        <w:tab/>
        <w:t>in force immediately before the commencement of this section;</w:t>
      </w:r>
    </w:p>
    <w:p w:rsidR="00FF23B2" w:rsidRPr="006D71E8" w:rsidRDefault="00FF23B2" w:rsidP="00FF23B2">
      <w:pPr>
        <w:pStyle w:val="subsection2"/>
      </w:pPr>
      <w:r w:rsidRPr="006D71E8">
        <w:t>has effect, from that commencement, as if it were a nomination made under subsection</w:t>
      </w:r>
      <w:r w:rsidR="006D71E8">
        <w:t> </w:t>
      </w:r>
      <w:r w:rsidRPr="006D71E8">
        <w:t xml:space="preserve">17J(3) of this rule, as amended by the </w:t>
      </w:r>
      <w:r w:rsidRPr="006D71E8">
        <w:rPr>
          <w:i/>
        </w:rPr>
        <w:t>Public Governance, Performance and Accountability Amendment (2020 Measures No.</w:t>
      </w:r>
      <w:r w:rsidR="006D71E8">
        <w:rPr>
          <w:i/>
        </w:rPr>
        <w:t> </w:t>
      </w:r>
      <w:r w:rsidRPr="006D71E8">
        <w:rPr>
          <w:i/>
        </w:rPr>
        <w:t xml:space="preserve">2) </w:t>
      </w:r>
      <w:r w:rsidR="001B1F4D">
        <w:rPr>
          <w:i/>
        </w:rPr>
        <w:t>Rules 2</w:t>
      </w:r>
      <w:r w:rsidRPr="006D71E8">
        <w:rPr>
          <w:i/>
        </w:rPr>
        <w:t>020</w:t>
      </w:r>
      <w:r w:rsidRPr="006D71E8">
        <w:t>.</w:t>
      </w:r>
    </w:p>
    <w:p w:rsidR="0038023C" w:rsidRPr="006D71E8" w:rsidRDefault="0038023C" w:rsidP="009D26E3">
      <w:pPr>
        <w:pStyle w:val="ActHead2"/>
        <w:pageBreakBefore/>
      </w:pPr>
      <w:bookmarkStart w:id="167" w:name="_Toc82677875"/>
      <w:r w:rsidRPr="001B1F4D">
        <w:rPr>
          <w:rStyle w:val="CharPartNo"/>
        </w:rPr>
        <w:lastRenderedPageBreak/>
        <w:t>Part</w:t>
      </w:r>
      <w:r w:rsidR="006D71E8" w:rsidRPr="001B1F4D">
        <w:rPr>
          <w:rStyle w:val="CharPartNo"/>
        </w:rPr>
        <w:t> </w:t>
      </w:r>
      <w:r w:rsidRPr="001B1F4D">
        <w:rPr>
          <w:rStyle w:val="CharPartNo"/>
        </w:rPr>
        <w:t>8</w:t>
      </w:r>
      <w:r w:rsidRPr="006D71E8">
        <w:t>—</w:t>
      </w:r>
      <w:r w:rsidRPr="001B1F4D">
        <w:rPr>
          <w:rStyle w:val="CharPartText"/>
        </w:rPr>
        <w:t>Amendments made by the Public Governance, Performance and Accountability Amendment (Consultancy and Non</w:t>
      </w:r>
      <w:r w:rsidR="001B1F4D" w:rsidRPr="001B1F4D">
        <w:rPr>
          <w:rStyle w:val="CharPartText"/>
        </w:rPr>
        <w:noBreakHyphen/>
      </w:r>
      <w:r w:rsidRPr="001B1F4D">
        <w:rPr>
          <w:rStyle w:val="CharPartText"/>
        </w:rPr>
        <w:t xml:space="preserve">Consultancy Contract Expenditure Reporting) </w:t>
      </w:r>
      <w:r w:rsidR="001B1F4D" w:rsidRPr="001B1F4D">
        <w:rPr>
          <w:rStyle w:val="CharPartText"/>
        </w:rPr>
        <w:t>Rules 2</w:t>
      </w:r>
      <w:r w:rsidRPr="001B1F4D">
        <w:rPr>
          <w:rStyle w:val="CharPartText"/>
        </w:rPr>
        <w:t>020</w:t>
      </w:r>
      <w:bookmarkEnd w:id="167"/>
    </w:p>
    <w:p w:rsidR="0038023C" w:rsidRPr="006D71E8" w:rsidRDefault="0038023C" w:rsidP="0038023C">
      <w:pPr>
        <w:pStyle w:val="Header"/>
      </w:pPr>
      <w:r w:rsidRPr="001B1F4D">
        <w:rPr>
          <w:rStyle w:val="CharDivNo"/>
        </w:rPr>
        <w:t xml:space="preserve"> </w:t>
      </w:r>
      <w:r w:rsidRPr="001B1F4D">
        <w:rPr>
          <w:rStyle w:val="CharDivText"/>
        </w:rPr>
        <w:t xml:space="preserve"> </w:t>
      </w:r>
    </w:p>
    <w:p w:rsidR="0038023C" w:rsidRPr="006D71E8" w:rsidRDefault="0038023C" w:rsidP="0038023C">
      <w:pPr>
        <w:pStyle w:val="ActHead5"/>
      </w:pPr>
      <w:bookmarkStart w:id="168" w:name="_Toc82677876"/>
      <w:r w:rsidRPr="001B1F4D">
        <w:rPr>
          <w:rStyle w:val="CharSectno"/>
        </w:rPr>
        <w:t>39</w:t>
      </w:r>
      <w:r w:rsidRPr="006D71E8">
        <w:t xml:space="preserve">  Application of amendments made by the </w:t>
      </w:r>
      <w:r w:rsidRPr="006D71E8">
        <w:rPr>
          <w:i/>
        </w:rPr>
        <w:t>Public Governance, Performance and Accountability Amendment (Consultancy and Non</w:t>
      </w:r>
      <w:r w:rsidR="001B1F4D">
        <w:rPr>
          <w:i/>
        </w:rPr>
        <w:noBreakHyphen/>
      </w:r>
      <w:r w:rsidRPr="006D71E8">
        <w:rPr>
          <w:i/>
        </w:rPr>
        <w:t xml:space="preserve">Consultancy Contract Expenditure Reporting) </w:t>
      </w:r>
      <w:r w:rsidR="001B1F4D">
        <w:rPr>
          <w:i/>
        </w:rPr>
        <w:t>Rules 2</w:t>
      </w:r>
      <w:r w:rsidRPr="006D71E8">
        <w:rPr>
          <w:i/>
        </w:rPr>
        <w:t>020</w:t>
      </w:r>
      <w:bookmarkEnd w:id="168"/>
    </w:p>
    <w:p w:rsidR="0038023C" w:rsidRPr="006D71E8" w:rsidRDefault="0038023C" w:rsidP="0038023C">
      <w:pPr>
        <w:pStyle w:val="subsection"/>
      </w:pPr>
      <w:r w:rsidRPr="006D71E8">
        <w:tab/>
      </w:r>
      <w:r w:rsidRPr="006D71E8">
        <w:tab/>
        <w:t xml:space="preserve">The amendments of this rule made by the </w:t>
      </w:r>
      <w:r w:rsidRPr="006D71E8">
        <w:rPr>
          <w:i/>
        </w:rPr>
        <w:t>Public Governance, Performance and Accountability Amendment (Consultancy and Non</w:t>
      </w:r>
      <w:r w:rsidR="001B1F4D">
        <w:rPr>
          <w:i/>
        </w:rPr>
        <w:noBreakHyphen/>
      </w:r>
      <w:r w:rsidRPr="006D71E8">
        <w:rPr>
          <w:i/>
        </w:rPr>
        <w:t xml:space="preserve">Consultancy Contract Expenditure Reporting) </w:t>
      </w:r>
      <w:r w:rsidR="001B1F4D">
        <w:rPr>
          <w:i/>
        </w:rPr>
        <w:t>Rules 2</w:t>
      </w:r>
      <w:r w:rsidRPr="006D71E8">
        <w:rPr>
          <w:i/>
        </w:rPr>
        <w:t>020</w:t>
      </w:r>
      <w:r w:rsidRPr="006D71E8">
        <w:t xml:space="preserve"> apply in relation to any reporting period that begins on or after </w:t>
      </w:r>
      <w:r w:rsidR="001B1F4D">
        <w:t>1 July</w:t>
      </w:r>
      <w:r w:rsidRPr="006D71E8">
        <w:t xml:space="preserve"> 2020.</w:t>
      </w:r>
    </w:p>
    <w:p w:rsidR="00CA2090" w:rsidRPr="006D71E8" w:rsidRDefault="00CA2090" w:rsidP="001802C0">
      <w:pPr>
        <w:pStyle w:val="ActHead2"/>
        <w:pageBreakBefore/>
      </w:pPr>
      <w:bookmarkStart w:id="169" w:name="_Toc82677877"/>
      <w:r w:rsidRPr="001B1F4D">
        <w:rPr>
          <w:rStyle w:val="CharPartNo"/>
        </w:rPr>
        <w:lastRenderedPageBreak/>
        <w:t>Part</w:t>
      </w:r>
      <w:r w:rsidR="006D71E8" w:rsidRPr="001B1F4D">
        <w:rPr>
          <w:rStyle w:val="CharPartNo"/>
        </w:rPr>
        <w:t> </w:t>
      </w:r>
      <w:r w:rsidRPr="001B1F4D">
        <w:rPr>
          <w:rStyle w:val="CharPartNo"/>
        </w:rPr>
        <w:t>9</w:t>
      </w:r>
      <w:r w:rsidRPr="006D71E8">
        <w:t>—</w:t>
      </w:r>
      <w:r w:rsidRPr="001B1F4D">
        <w:rPr>
          <w:rStyle w:val="CharPartText"/>
        </w:rPr>
        <w:t>Publication deadline for 2020</w:t>
      </w:r>
      <w:r w:rsidR="001B1F4D" w:rsidRPr="001B1F4D">
        <w:rPr>
          <w:rStyle w:val="CharPartText"/>
        </w:rPr>
        <w:noBreakHyphen/>
      </w:r>
      <w:r w:rsidRPr="001B1F4D">
        <w:rPr>
          <w:rStyle w:val="CharPartText"/>
        </w:rPr>
        <w:t>21 corporate plans</w:t>
      </w:r>
      <w:bookmarkEnd w:id="169"/>
    </w:p>
    <w:p w:rsidR="00CA2090" w:rsidRPr="006D71E8" w:rsidRDefault="00CA2090" w:rsidP="00CA2090">
      <w:pPr>
        <w:pStyle w:val="Header"/>
      </w:pPr>
      <w:r w:rsidRPr="001B1F4D">
        <w:rPr>
          <w:rStyle w:val="CharDivNo"/>
        </w:rPr>
        <w:t xml:space="preserve"> </w:t>
      </w:r>
      <w:r w:rsidRPr="001B1F4D">
        <w:rPr>
          <w:rStyle w:val="CharDivText"/>
        </w:rPr>
        <w:t xml:space="preserve"> </w:t>
      </w:r>
    </w:p>
    <w:p w:rsidR="00CA2090" w:rsidRPr="006D71E8" w:rsidRDefault="00CA2090" w:rsidP="00CA2090">
      <w:pPr>
        <w:pStyle w:val="ActHead5"/>
      </w:pPr>
      <w:bookmarkStart w:id="170" w:name="_Toc82677878"/>
      <w:r w:rsidRPr="001B1F4D">
        <w:rPr>
          <w:rStyle w:val="CharSectno"/>
        </w:rPr>
        <w:t>40</w:t>
      </w:r>
      <w:r w:rsidRPr="006D71E8">
        <w:t xml:space="preserve">  Publication deadline for 2020</w:t>
      </w:r>
      <w:r w:rsidR="001B1F4D">
        <w:noBreakHyphen/>
      </w:r>
      <w:r w:rsidRPr="006D71E8">
        <w:t>21 corporate plans</w:t>
      </w:r>
      <w:bookmarkEnd w:id="170"/>
    </w:p>
    <w:p w:rsidR="00CA2090" w:rsidRPr="006D71E8" w:rsidRDefault="00CA2090" w:rsidP="00CA2090">
      <w:pPr>
        <w:pStyle w:val="SubsectionHead"/>
      </w:pPr>
      <w:r w:rsidRPr="006D71E8">
        <w:t>Commonwealth entities</w:t>
      </w:r>
    </w:p>
    <w:p w:rsidR="00CA2090" w:rsidRPr="006D71E8" w:rsidRDefault="00CA2090" w:rsidP="00CA2090">
      <w:pPr>
        <w:pStyle w:val="subsection"/>
      </w:pPr>
      <w:r w:rsidRPr="006D71E8">
        <w:tab/>
        <w:t>(1)</w:t>
      </w:r>
      <w:r w:rsidRPr="006D71E8">
        <w:tab/>
      </w:r>
      <w:r w:rsidR="006D71E8">
        <w:t>Subsection (</w:t>
      </w:r>
      <w:r w:rsidRPr="006D71E8">
        <w:t xml:space="preserve">2) applies in relation to a corporate plan for a Commonwealth entity that is prepared for a reporting period starting on </w:t>
      </w:r>
      <w:r w:rsidR="001B1F4D">
        <w:t>1 July</w:t>
      </w:r>
      <w:r w:rsidRPr="006D71E8">
        <w:t xml:space="preserve"> 2020.</w:t>
      </w:r>
    </w:p>
    <w:p w:rsidR="00CA2090" w:rsidRPr="006D71E8" w:rsidRDefault="00CA2090" w:rsidP="00CA2090">
      <w:pPr>
        <w:pStyle w:val="subsection"/>
      </w:pPr>
      <w:r w:rsidRPr="006D71E8">
        <w:tab/>
        <w:t>(2)</w:t>
      </w:r>
      <w:r w:rsidRPr="006D71E8">
        <w:tab/>
        <w:t>If the accountable authority of the Commonwealth entity considers that, because of the impact of the coronavirus known as COVID</w:t>
      </w:r>
      <w:r w:rsidR="001B1F4D">
        <w:noBreakHyphen/>
      </w:r>
      <w:r w:rsidRPr="006D71E8">
        <w:t xml:space="preserve">19 on the entity, it is not reasonably practicable for the plan to be prepared and published by the day (the </w:t>
      </w:r>
      <w:r w:rsidRPr="006D71E8">
        <w:rPr>
          <w:b/>
          <w:i/>
        </w:rPr>
        <w:t>original specified day</w:t>
      </w:r>
      <w:r w:rsidRPr="006D71E8">
        <w:t>) specified in subsection</w:t>
      </w:r>
      <w:r w:rsidR="006D71E8">
        <w:t> </w:t>
      </w:r>
      <w:r w:rsidRPr="006D71E8">
        <w:t>16E(3):</w:t>
      </w:r>
    </w:p>
    <w:p w:rsidR="00CA2090" w:rsidRPr="006D71E8" w:rsidRDefault="00CA2090" w:rsidP="00CA2090">
      <w:pPr>
        <w:pStyle w:val="paragraph"/>
      </w:pPr>
      <w:r w:rsidRPr="006D71E8">
        <w:tab/>
        <w:t>(a)</w:t>
      </w:r>
      <w:r w:rsidRPr="006D71E8">
        <w:tab/>
        <w:t>subsection</w:t>
      </w:r>
      <w:r w:rsidR="006D71E8">
        <w:t> </w:t>
      </w:r>
      <w:r w:rsidRPr="006D71E8">
        <w:t>16E(3) applies as if it requires the plan to be published by 31</w:t>
      </w:r>
      <w:r w:rsidR="006D71E8">
        <w:t> </w:t>
      </w:r>
      <w:r w:rsidRPr="006D71E8">
        <w:t>January 2021; and</w:t>
      </w:r>
    </w:p>
    <w:p w:rsidR="00CA2090" w:rsidRPr="006D71E8" w:rsidRDefault="00CA2090" w:rsidP="00CA2090">
      <w:pPr>
        <w:pStyle w:val="paragraph"/>
      </w:pPr>
      <w:r w:rsidRPr="006D71E8">
        <w:tab/>
        <w:t>(b)</w:t>
      </w:r>
      <w:r w:rsidRPr="006D71E8">
        <w:tab/>
        <w:t>the plan must set out the accountable authority’s reasons for considering that, because of the impact of the coronavirus known as COVID</w:t>
      </w:r>
      <w:r w:rsidR="001B1F4D">
        <w:noBreakHyphen/>
      </w:r>
      <w:r w:rsidRPr="006D71E8">
        <w:t>19 on the entity, it is not reasonably practicable for the plan to be prepared and published by the original specified day.</w:t>
      </w:r>
    </w:p>
    <w:p w:rsidR="00CA2090" w:rsidRPr="006D71E8" w:rsidRDefault="00CA2090" w:rsidP="00CA2090">
      <w:pPr>
        <w:pStyle w:val="subsection"/>
      </w:pPr>
      <w:r w:rsidRPr="006D71E8">
        <w:tab/>
        <w:t>(3)</w:t>
      </w:r>
      <w:r w:rsidRPr="006D71E8">
        <w:tab/>
      </w:r>
      <w:r w:rsidR="006D71E8">
        <w:t>Subsection (</w:t>
      </w:r>
      <w:r w:rsidRPr="006D71E8">
        <w:t>2) does not affect the operation of subsection</w:t>
      </w:r>
      <w:r w:rsidR="006D71E8">
        <w:t> </w:t>
      </w:r>
      <w:r w:rsidRPr="006D71E8">
        <w:t>16E(6) (variation of corporate plan) or (7) (corporate plan for new entity).</w:t>
      </w:r>
    </w:p>
    <w:p w:rsidR="00CA2090" w:rsidRPr="006D71E8" w:rsidRDefault="00CA2090" w:rsidP="00CA2090">
      <w:pPr>
        <w:pStyle w:val="SubsectionHead"/>
      </w:pPr>
      <w:r w:rsidRPr="006D71E8">
        <w:t>Commonwealth companies</w:t>
      </w:r>
    </w:p>
    <w:p w:rsidR="00CA2090" w:rsidRPr="006D71E8" w:rsidRDefault="00CA2090" w:rsidP="00CA2090">
      <w:pPr>
        <w:pStyle w:val="subsection"/>
      </w:pPr>
      <w:r w:rsidRPr="006D71E8">
        <w:tab/>
        <w:t>(4)</w:t>
      </w:r>
      <w:r w:rsidRPr="006D71E8">
        <w:tab/>
      </w:r>
      <w:r w:rsidR="006D71E8">
        <w:t>Subsections (</w:t>
      </w:r>
      <w:r w:rsidRPr="006D71E8">
        <w:t>1) to (3) apply to a Commonwealth company in the same way as those subsections apply to a Commonwealth entity.</w:t>
      </w:r>
    </w:p>
    <w:p w:rsidR="00CA2090" w:rsidRDefault="00CA2090" w:rsidP="00CA2090">
      <w:pPr>
        <w:pStyle w:val="subsection"/>
      </w:pPr>
      <w:r w:rsidRPr="006D71E8">
        <w:tab/>
        <w:t>(5)</w:t>
      </w:r>
      <w:r w:rsidRPr="006D71E8">
        <w:tab/>
        <w:t xml:space="preserve">For the purposes of </w:t>
      </w:r>
      <w:r w:rsidR="00343DA7">
        <w:t>subsection (</w:t>
      </w:r>
      <w:r w:rsidRPr="006D71E8">
        <w:t xml:space="preserve">4), a reference in </w:t>
      </w:r>
      <w:r w:rsidR="00343DA7">
        <w:t>subsection (</w:t>
      </w:r>
      <w:r w:rsidRPr="006D71E8">
        <w:t>2) to the accountable authority of the Commonwealth entity is taken to be a reference to the directors of the Commonwealth company.</w:t>
      </w:r>
    </w:p>
    <w:p w:rsidR="009E22D6" w:rsidRPr="00AB7A63" w:rsidRDefault="001B1F4D" w:rsidP="00F500F1">
      <w:pPr>
        <w:pStyle w:val="ActHead2"/>
        <w:pageBreakBefore/>
        <w:rPr>
          <w:i/>
        </w:rPr>
      </w:pPr>
      <w:bookmarkStart w:id="171" w:name="_Toc82677879"/>
      <w:r w:rsidRPr="001B1F4D">
        <w:rPr>
          <w:rStyle w:val="CharPartNo"/>
        </w:rPr>
        <w:lastRenderedPageBreak/>
        <w:t>Part 1</w:t>
      </w:r>
      <w:r w:rsidR="009E22D6" w:rsidRPr="001B1F4D">
        <w:rPr>
          <w:rStyle w:val="CharPartNo"/>
        </w:rPr>
        <w:t>0</w:t>
      </w:r>
      <w:r w:rsidR="009E22D6" w:rsidRPr="00AB7A63">
        <w:t>—</w:t>
      </w:r>
      <w:r w:rsidR="009E22D6" w:rsidRPr="001B1F4D">
        <w:rPr>
          <w:rStyle w:val="CharPartText"/>
        </w:rPr>
        <w:t xml:space="preserve">Amendments made by the Public Governance, Performance and Accountability Amendment (Special Account Determination) </w:t>
      </w:r>
      <w:r w:rsidRPr="001B1F4D">
        <w:rPr>
          <w:rStyle w:val="CharPartText"/>
        </w:rPr>
        <w:t>Rules 2</w:t>
      </w:r>
      <w:r w:rsidR="009E22D6" w:rsidRPr="001B1F4D">
        <w:rPr>
          <w:rStyle w:val="CharPartText"/>
        </w:rPr>
        <w:t>021</w:t>
      </w:r>
      <w:bookmarkEnd w:id="171"/>
    </w:p>
    <w:p w:rsidR="009E22D6" w:rsidRPr="00E42291" w:rsidRDefault="009E22D6" w:rsidP="009E22D6">
      <w:pPr>
        <w:pStyle w:val="Header"/>
      </w:pPr>
      <w:r w:rsidRPr="001B1F4D">
        <w:rPr>
          <w:rStyle w:val="CharDivNo"/>
        </w:rPr>
        <w:t xml:space="preserve"> </w:t>
      </w:r>
      <w:r w:rsidRPr="001B1F4D">
        <w:rPr>
          <w:rStyle w:val="CharDivText"/>
        </w:rPr>
        <w:t xml:space="preserve"> </w:t>
      </w:r>
    </w:p>
    <w:p w:rsidR="009E22D6" w:rsidRPr="00AB7A63" w:rsidRDefault="009E22D6" w:rsidP="009E22D6">
      <w:pPr>
        <w:pStyle w:val="ActHead5"/>
      </w:pPr>
      <w:bookmarkStart w:id="172" w:name="_Toc82677880"/>
      <w:r w:rsidRPr="001B1F4D">
        <w:rPr>
          <w:rStyle w:val="CharSectno"/>
        </w:rPr>
        <w:t>41</w:t>
      </w:r>
      <w:r w:rsidRPr="00AB7A63">
        <w:t xml:space="preserve">  Application of amendments made by the </w:t>
      </w:r>
      <w:r w:rsidRPr="00AB7A63">
        <w:rPr>
          <w:i/>
        </w:rPr>
        <w:t xml:space="preserve">Public Governance, Performance and Accountability Amendment (Special Account Determination) </w:t>
      </w:r>
      <w:r w:rsidR="001B1F4D">
        <w:rPr>
          <w:i/>
        </w:rPr>
        <w:t>Rules 2</w:t>
      </w:r>
      <w:r w:rsidRPr="00AB7A63">
        <w:rPr>
          <w:i/>
        </w:rPr>
        <w:t>021</w:t>
      </w:r>
      <w:bookmarkEnd w:id="172"/>
    </w:p>
    <w:p w:rsidR="009E22D6" w:rsidRPr="00AB7A63" w:rsidRDefault="009E22D6" w:rsidP="009E22D6">
      <w:pPr>
        <w:pStyle w:val="SubsectionHead"/>
      </w:pPr>
      <w:r w:rsidRPr="00AB7A63">
        <w:t>Scope</w:t>
      </w:r>
    </w:p>
    <w:p w:rsidR="009E22D6" w:rsidRPr="00AB7A63" w:rsidRDefault="009E22D6" w:rsidP="009E22D6">
      <w:pPr>
        <w:pStyle w:val="subsection"/>
      </w:pPr>
      <w:r w:rsidRPr="00AB7A63">
        <w:tab/>
        <w:t>(1)</w:t>
      </w:r>
      <w:r w:rsidRPr="00AB7A63">
        <w:tab/>
        <w:t xml:space="preserve">This section applies to amounts (the </w:t>
      </w:r>
      <w:r w:rsidRPr="00AB7A63">
        <w:rPr>
          <w:b/>
          <w:i/>
        </w:rPr>
        <w:t>applicable amounts</w:t>
      </w:r>
      <w:r w:rsidRPr="00AB7A63">
        <w:t>) that are:</w:t>
      </w:r>
    </w:p>
    <w:p w:rsidR="009E22D6" w:rsidRPr="00AB7A63" w:rsidRDefault="009E22D6" w:rsidP="009E22D6">
      <w:pPr>
        <w:pStyle w:val="paragraph"/>
      </w:pPr>
      <w:r w:rsidRPr="00AB7A63">
        <w:tab/>
        <w:t>(a)</w:t>
      </w:r>
      <w:r w:rsidRPr="00AB7A63">
        <w:tab/>
        <w:t>received by CSC before the commencement of this section; and</w:t>
      </w:r>
    </w:p>
    <w:p w:rsidR="009E22D6" w:rsidRPr="00AB7A63" w:rsidRDefault="009E22D6" w:rsidP="009E22D6">
      <w:pPr>
        <w:pStyle w:val="paragraph"/>
      </w:pPr>
      <w:r w:rsidRPr="00AB7A63">
        <w:tab/>
        <w:t>(b)</w:t>
      </w:r>
      <w:r w:rsidRPr="00AB7A63">
        <w:tab/>
        <w:t xml:space="preserve">referable or equivalent to amounts credited to the Services for Other Entities and Trust Moneys – ComSuper Special Account established by the </w:t>
      </w:r>
      <w:r w:rsidRPr="00AB7A63">
        <w:rPr>
          <w:i/>
        </w:rPr>
        <w:t>Financial Management and Accountability (Establishment of Special Account for ComSuper) Determination 2011/06</w:t>
      </w:r>
      <w:r w:rsidRPr="00AB7A63">
        <w:t>.</w:t>
      </w:r>
    </w:p>
    <w:p w:rsidR="009E22D6" w:rsidRPr="00AB7A63" w:rsidRDefault="009E22D6" w:rsidP="009E22D6">
      <w:pPr>
        <w:pStyle w:val="SubsectionHead"/>
      </w:pPr>
      <w:r w:rsidRPr="00AB7A63">
        <w:t>Application</w:t>
      </w:r>
    </w:p>
    <w:p w:rsidR="009E22D6" w:rsidRPr="006D71E8" w:rsidRDefault="009E22D6" w:rsidP="00CA2090">
      <w:pPr>
        <w:pStyle w:val="subsection"/>
      </w:pPr>
      <w:r w:rsidRPr="00AB7A63">
        <w:tab/>
        <w:t>(2)</w:t>
      </w:r>
      <w:r w:rsidRPr="00AB7A63">
        <w:tab/>
        <w:t xml:space="preserve">Despite the amendments of section 18A made by the </w:t>
      </w:r>
      <w:r w:rsidRPr="00AB7A63">
        <w:rPr>
          <w:i/>
        </w:rPr>
        <w:t xml:space="preserve">Public Governance, Performance and Accountability Amendment (Special Account Determination) </w:t>
      </w:r>
      <w:r w:rsidR="001B1F4D">
        <w:rPr>
          <w:i/>
        </w:rPr>
        <w:t>Rules 2</w:t>
      </w:r>
      <w:r w:rsidRPr="00AB7A63">
        <w:rPr>
          <w:i/>
        </w:rPr>
        <w:t>021</w:t>
      </w:r>
      <w:r w:rsidRPr="00AB7A63">
        <w:t>, that section continues to apply, in relation to the applicable amounts, as if those amendments had not happened.</w:t>
      </w:r>
    </w:p>
    <w:p w:rsidR="00F06490" w:rsidRPr="006D71E8" w:rsidRDefault="00F06490" w:rsidP="00D22A12">
      <w:pPr>
        <w:sectPr w:rsidR="00F06490" w:rsidRPr="006D71E8" w:rsidSect="005B3490">
          <w:headerReference w:type="even" r:id="rId23"/>
          <w:headerReference w:type="default" r:id="rId24"/>
          <w:footerReference w:type="even" r:id="rId25"/>
          <w:footerReference w:type="default" r:id="rId26"/>
          <w:headerReference w:type="first" r:id="rId27"/>
          <w:footerReference w:type="first" r:id="rId28"/>
          <w:pgSz w:w="11907" w:h="16839" w:code="9"/>
          <w:pgMar w:top="2325" w:right="1797" w:bottom="1440" w:left="1797" w:header="720" w:footer="709" w:gutter="0"/>
          <w:pgNumType w:start="1"/>
          <w:cols w:space="708"/>
          <w:docGrid w:linePitch="360"/>
        </w:sectPr>
      </w:pPr>
    </w:p>
    <w:p w:rsidR="004C5AC6" w:rsidRPr="006D71E8" w:rsidRDefault="004C5AC6" w:rsidP="00D35176">
      <w:pPr>
        <w:pStyle w:val="ActHead1"/>
        <w:spacing w:before="120"/>
      </w:pPr>
      <w:bookmarkStart w:id="173" w:name="_Toc82677881"/>
      <w:r w:rsidRPr="001B1F4D">
        <w:rPr>
          <w:rStyle w:val="CharChapNo"/>
        </w:rPr>
        <w:lastRenderedPageBreak/>
        <w:t>Schedule</w:t>
      </w:r>
      <w:r w:rsidR="006D71E8" w:rsidRPr="001B1F4D">
        <w:rPr>
          <w:rStyle w:val="CharChapNo"/>
        </w:rPr>
        <w:t> </w:t>
      </w:r>
      <w:r w:rsidRPr="001B1F4D">
        <w:rPr>
          <w:rStyle w:val="CharChapNo"/>
        </w:rPr>
        <w:t>1</w:t>
      </w:r>
      <w:r w:rsidRPr="006D71E8">
        <w:t>—</w:t>
      </w:r>
      <w:r w:rsidRPr="001B1F4D">
        <w:rPr>
          <w:rStyle w:val="CharChapText"/>
        </w:rPr>
        <w:t>Listed entities</w:t>
      </w:r>
      <w:bookmarkEnd w:id="173"/>
    </w:p>
    <w:p w:rsidR="004C5AC6" w:rsidRPr="006D71E8" w:rsidRDefault="004C5AC6" w:rsidP="004C5AC6">
      <w:pPr>
        <w:pStyle w:val="notemargin"/>
      </w:pPr>
      <w:r w:rsidRPr="006D71E8">
        <w:t>Note:</w:t>
      </w:r>
      <w:r w:rsidRPr="006D71E8">
        <w:tab/>
        <w:t>See sections</w:t>
      </w:r>
      <w:r w:rsidR="006D71E8">
        <w:t> </w:t>
      </w:r>
      <w:r w:rsidRPr="006D71E8">
        <w:t>6 and 8.</w:t>
      </w:r>
    </w:p>
    <w:p w:rsidR="004C5AC6" w:rsidRPr="006D71E8" w:rsidRDefault="004C5AC6" w:rsidP="004C5AC6">
      <w:pPr>
        <w:pStyle w:val="Header"/>
      </w:pPr>
      <w:r w:rsidRPr="001B1F4D">
        <w:rPr>
          <w:rStyle w:val="CharPartNo"/>
        </w:rPr>
        <w:t xml:space="preserve"> </w:t>
      </w:r>
      <w:r w:rsidRPr="001B1F4D">
        <w:rPr>
          <w:rStyle w:val="CharPartText"/>
        </w:rPr>
        <w:t xml:space="preserve"> </w:t>
      </w:r>
    </w:p>
    <w:p w:rsidR="004C5AC6" w:rsidRPr="006D71E8" w:rsidRDefault="004C5AC6" w:rsidP="004C5AC6">
      <w:pPr>
        <w:pStyle w:val="Header"/>
      </w:pPr>
      <w:r w:rsidRPr="001B1F4D">
        <w:rPr>
          <w:rStyle w:val="CharDivNo"/>
        </w:rPr>
        <w:t xml:space="preserve"> </w:t>
      </w:r>
      <w:r w:rsidRPr="001B1F4D">
        <w:rPr>
          <w:rStyle w:val="CharDivText"/>
        </w:rPr>
        <w:t xml:space="preserve"> </w:t>
      </w:r>
    </w:p>
    <w:p w:rsidR="004C5AC6" w:rsidRPr="006D71E8" w:rsidRDefault="004C5AC6" w:rsidP="004C5AC6">
      <w:pPr>
        <w:pStyle w:val="ActHead5"/>
      </w:pPr>
      <w:bookmarkStart w:id="174" w:name="_Toc82677882"/>
      <w:r w:rsidRPr="001B1F4D">
        <w:rPr>
          <w:rStyle w:val="CharSectno"/>
        </w:rPr>
        <w:t>1</w:t>
      </w:r>
      <w:r w:rsidRPr="006D71E8">
        <w:t xml:space="preserve">  Guide to this Schedule</w:t>
      </w:r>
      <w:bookmarkEnd w:id="174"/>
    </w:p>
    <w:p w:rsidR="004C5AC6" w:rsidRPr="006D71E8" w:rsidRDefault="004C5AC6" w:rsidP="004C5AC6">
      <w:pPr>
        <w:pStyle w:val="SOHeadBold"/>
      </w:pPr>
      <w:r w:rsidRPr="006D71E8">
        <w:t>Guide to this Schedule</w:t>
      </w:r>
    </w:p>
    <w:p w:rsidR="004C5AC6" w:rsidRPr="006D71E8" w:rsidRDefault="004C5AC6" w:rsidP="004C5AC6">
      <w:pPr>
        <w:pStyle w:val="SOText"/>
      </w:pPr>
      <w:r w:rsidRPr="006D71E8">
        <w:t>The purpose of this Schedule is to prescribe certain bodies, persons, groups of persons or organisations to be listed entities. It is also to give each of those entities a name, to specify who the accountable authority and officials of the entity are, and to set out what the purposes of the entity include.</w:t>
      </w:r>
    </w:p>
    <w:p w:rsidR="004C5AC6" w:rsidRPr="006D71E8" w:rsidRDefault="004C5AC6" w:rsidP="004C5AC6">
      <w:pPr>
        <w:pStyle w:val="SOText"/>
      </w:pPr>
      <w:r w:rsidRPr="006D71E8">
        <w:t>Other bodies, persons, groups of persons or organisations that are not prescribed by this Schedule may be a listed entity because they are prescribed by an Act to be a listed entity.</w:t>
      </w:r>
    </w:p>
    <w:p w:rsidR="004C5AC6" w:rsidRPr="006D71E8" w:rsidRDefault="004C5AC6" w:rsidP="004C5AC6">
      <w:pPr>
        <w:pStyle w:val="SOText"/>
      </w:pPr>
      <w:r w:rsidRPr="006D71E8">
        <w:t xml:space="preserve">This Schedule is made for the definition of </w:t>
      </w:r>
      <w:r w:rsidRPr="006D71E8">
        <w:rPr>
          <w:b/>
          <w:i/>
        </w:rPr>
        <w:t>listed entity</w:t>
      </w:r>
      <w:r w:rsidRPr="006D71E8">
        <w:t xml:space="preserve"> in section</w:t>
      </w:r>
      <w:r w:rsidR="006D71E8">
        <w:t> </w:t>
      </w:r>
      <w:r w:rsidRPr="006D71E8">
        <w:t xml:space="preserve">8 of the Act, for </w:t>
      </w:r>
      <w:r w:rsidR="001B1F4D">
        <w:t>item 3</w:t>
      </w:r>
      <w:r w:rsidRPr="006D71E8">
        <w:t xml:space="preserve"> of the table in subsection</w:t>
      </w:r>
      <w:r w:rsidR="006D71E8">
        <w:t> </w:t>
      </w:r>
      <w:r w:rsidRPr="006D71E8">
        <w:t>12(2) of the Act and for paragraph</w:t>
      </w:r>
      <w:r w:rsidR="006D71E8">
        <w:t> </w:t>
      </w:r>
      <w:r w:rsidRPr="006D71E8">
        <w:t>103(e) of the Act.</w:t>
      </w:r>
    </w:p>
    <w:p w:rsidR="004C5AC6" w:rsidRPr="006D71E8" w:rsidRDefault="004C5AC6" w:rsidP="004C5AC6">
      <w:pPr>
        <w:pStyle w:val="ActHead5"/>
      </w:pPr>
      <w:bookmarkStart w:id="175" w:name="_Toc82677883"/>
      <w:r w:rsidRPr="001B1F4D">
        <w:rPr>
          <w:rStyle w:val="CharSectno"/>
        </w:rPr>
        <w:t>2</w:t>
      </w:r>
      <w:r w:rsidRPr="006D71E8">
        <w:t xml:space="preserve">  Australian Office of Financial Management</w:t>
      </w:r>
      <w:bookmarkEnd w:id="175"/>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following group of persons is a listed entity:</w:t>
      </w:r>
    </w:p>
    <w:p w:rsidR="004C5AC6" w:rsidRPr="006D71E8" w:rsidRDefault="004C5AC6" w:rsidP="004C5AC6">
      <w:pPr>
        <w:pStyle w:val="paragraphsub"/>
      </w:pPr>
      <w:r w:rsidRPr="006D71E8">
        <w:tab/>
        <w:t>(i)</w:t>
      </w:r>
      <w:r w:rsidRPr="006D71E8">
        <w:tab/>
        <w:t>the person occupying, or performing the duties of, the office known as the Chief Executive Officer of the Australian Office of Financial Management;</w:t>
      </w:r>
    </w:p>
    <w:p w:rsidR="004C5AC6" w:rsidRPr="006D71E8" w:rsidRDefault="004C5AC6" w:rsidP="004C5AC6">
      <w:pPr>
        <w:pStyle w:val="paragraphsub"/>
      </w:pPr>
      <w:r w:rsidRPr="006D71E8">
        <w:tab/>
        <w:t>(ii)</w:t>
      </w:r>
      <w:r w:rsidRPr="006D71E8">
        <w:tab/>
        <w:t xml:space="preserve">the staff engaged under the </w:t>
      </w:r>
      <w:r w:rsidRPr="006D71E8">
        <w:rPr>
          <w:i/>
        </w:rPr>
        <w:t>Public Service Act 1999</w:t>
      </w:r>
      <w:r w:rsidRPr="006D71E8">
        <w:t xml:space="preserve"> to assist the Chief Executive Officer; and</w:t>
      </w:r>
    </w:p>
    <w:p w:rsidR="004C5AC6" w:rsidRPr="006D71E8" w:rsidRDefault="004C5AC6" w:rsidP="004C5AC6">
      <w:pPr>
        <w:pStyle w:val="paragraph"/>
      </w:pPr>
      <w:r w:rsidRPr="006D71E8">
        <w:tab/>
        <w:t>(b)</w:t>
      </w:r>
      <w:r w:rsidRPr="006D71E8">
        <w:tab/>
        <w:t>the listed entity is to be known as the Australian Office of Financial Management; and</w:t>
      </w:r>
    </w:p>
    <w:p w:rsidR="004C5AC6" w:rsidRPr="006D71E8" w:rsidRDefault="004C5AC6" w:rsidP="004C5AC6">
      <w:pPr>
        <w:pStyle w:val="paragraph"/>
      </w:pPr>
      <w:r w:rsidRPr="006D71E8">
        <w:tab/>
        <w:t>(c)</w:t>
      </w:r>
      <w:r w:rsidRPr="006D71E8">
        <w:tab/>
        <w:t>the Chief Executive Officer is the accountable authority of the listed entity; and</w:t>
      </w:r>
    </w:p>
    <w:p w:rsidR="004C5AC6" w:rsidRPr="006D71E8" w:rsidRDefault="004C5AC6" w:rsidP="004C5AC6">
      <w:pPr>
        <w:pStyle w:val="paragraph"/>
      </w:pPr>
      <w:r w:rsidRPr="006D71E8">
        <w:tab/>
        <w:t>(d)</w:t>
      </w:r>
      <w:r w:rsidRPr="006D71E8">
        <w:tab/>
        <w:t xml:space="preserve">the persons referred to in </w:t>
      </w:r>
      <w:r w:rsidR="006D71E8">
        <w:t>paragraph (</w:t>
      </w:r>
      <w:r w:rsidRPr="006D71E8">
        <w:t>a) are officials of the listed entity; and</w:t>
      </w:r>
    </w:p>
    <w:p w:rsidR="004C5AC6" w:rsidRPr="006D71E8" w:rsidRDefault="004C5AC6" w:rsidP="004C5AC6">
      <w:pPr>
        <w:pStyle w:val="paragraph"/>
      </w:pPr>
      <w:r w:rsidRPr="006D71E8">
        <w:tab/>
        <w:t>(e)</w:t>
      </w:r>
      <w:r w:rsidRPr="006D71E8">
        <w:tab/>
        <w:t>the purposes of the listed entity include the following:</w:t>
      </w:r>
    </w:p>
    <w:p w:rsidR="004C5AC6" w:rsidRPr="006D71E8" w:rsidRDefault="004C5AC6" w:rsidP="004C5AC6">
      <w:pPr>
        <w:pStyle w:val="paragraphsub"/>
      </w:pPr>
      <w:r w:rsidRPr="006D71E8">
        <w:tab/>
        <w:t>(i)</w:t>
      </w:r>
      <w:r w:rsidRPr="006D71E8">
        <w:tab/>
        <w:t>the advancement of macroeconomic growth and stability, and the effective operation of financial markets, through issuing debt, investing in financial assets and managing debt, investments and cash for the Australian Government;</w:t>
      </w:r>
    </w:p>
    <w:p w:rsidR="004C5AC6" w:rsidRPr="006D71E8" w:rsidRDefault="004C5AC6" w:rsidP="004C5AC6">
      <w:pPr>
        <w:pStyle w:val="paragraphsub"/>
      </w:pPr>
      <w:r w:rsidRPr="006D71E8">
        <w:tab/>
        <w:t>(ii)</w:t>
      </w:r>
      <w:r w:rsidRPr="006D71E8">
        <w:tab/>
        <w:t>any functions conferred on the entity by or under a law of the Commonwealth.</w:t>
      </w:r>
    </w:p>
    <w:p w:rsidR="004C5AC6" w:rsidRPr="006D71E8" w:rsidRDefault="004C5AC6" w:rsidP="004C5AC6">
      <w:pPr>
        <w:pStyle w:val="ActHead5"/>
      </w:pPr>
      <w:bookmarkStart w:id="176" w:name="_Toc82677884"/>
      <w:r w:rsidRPr="001B1F4D">
        <w:rPr>
          <w:rStyle w:val="CharSectno"/>
        </w:rPr>
        <w:t>4</w:t>
      </w:r>
      <w:r w:rsidRPr="006D71E8">
        <w:t xml:space="preserve">  Australian National Preventive Health Agency</w:t>
      </w:r>
      <w:bookmarkEnd w:id="176"/>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following combination of bodies is a listed entity:</w:t>
      </w:r>
    </w:p>
    <w:p w:rsidR="004C5AC6" w:rsidRPr="006D71E8" w:rsidRDefault="004C5AC6" w:rsidP="004C5AC6">
      <w:pPr>
        <w:pStyle w:val="paragraphsub"/>
      </w:pPr>
      <w:r w:rsidRPr="006D71E8">
        <w:lastRenderedPageBreak/>
        <w:tab/>
        <w:t>(i)</w:t>
      </w:r>
      <w:r w:rsidRPr="006D71E8">
        <w:tab/>
        <w:t xml:space="preserve">the Australian National Preventive Health Agency (the </w:t>
      </w:r>
      <w:r w:rsidRPr="006D71E8">
        <w:rPr>
          <w:b/>
          <w:i/>
        </w:rPr>
        <w:t>Agency</w:t>
      </w:r>
      <w:r w:rsidRPr="006D71E8">
        <w:t>);</w:t>
      </w:r>
    </w:p>
    <w:p w:rsidR="004C5AC6" w:rsidRPr="006D71E8" w:rsidRDefault="004C5AC6" w:rsidP="004C5AC6">
      <w:pPr>
        <w:pStyle w:val="paragraphsub"/>
      </w:pPr>
      <w:r w:rsidRPr="006D71E8">
        <w:tab/>
        <w:t>(ii)</w:t>
      </w:r>
      <w:r w:rsidRPr="006D71E8">
        <w:tab/>
        <w:t xml:space="preserve">the Advisory Council of the Australian National Preventive Health Agency (the </w:t>
      </w:r>
      <w:r w:rsidRPr="006D71E8">
        <w:rPr>
          <w:b/>
          <w:i/>
        </w:rPr>
        <w:t>Advisory Council</w:t>
      </w:r>
      <w:r w:rsidRPr="006D71E8">
        <w:t>); and</w:t>
      </w:r>
    </w:p>
    <w:p w:rsidR="004C5AC6" w:rsidRPr="006D71E8" w:rsidRDefault="004C5AC6" w:rsidP="004C5AC6">
      <w:pPr>
        <w:pStyle w:val="paragraph"/>
      </w:pPr>
      <w:r w:rsidRPr="006D71E8">
        <w:tab/>
        <w:t>(b)</w:t>
      </w:r>
      <w:r w:rsidRPr="006D71E8">
        <w:tab/>
        <w:t>the listed entity is to be known as the Australian National Preventive Health Agency; and</w:t>
      </w:r>
    </w:p>
    <w:p w:rsidR="004C5AC6" w:rsidRPr="006D71E8" w:rsidRDefault="004C5AC6" w:rsidP="004C5AC6">
      <w:pPr>
        <w:pStyle w:val="paragraph"/>
      </w:pPr>
      <w:r w:rsidRPr="006D71E8">
        <w:tab/>
        <w:t>(c)</w:t>
      </w:r>
      <w:r w:rsidRPr="006D71E8">
        <w:tab/>
        <w:t>the Chief Executive Officer of the Agency is the accountable authority of the listed entity; and</w:t>
      </w:r>
    </w:p>
    <w:p w:rsidR="004C5AC6" w:rsidRPr="006D71E8" w:rsidRDefault="004C5AC6" w:rsidP="004C5AC6">
      <w:pPr>
        <w:pStyle w:val="paragraph"/>
      </w:pPr>
      <w:r w:rsidRPr="006D71E8">
        <w:tab/>
        <w:t>(d)</w:t>
      </w:r>
      <w:r w:rsidRPr="006D71E8">
        <w:tab/>
        <w:t>the following persons are officials of the listed entity:</w:t>
      </w:r>
    </w:p>
    <w:p w:rsidR="004C5AC6" w:rsidRPr="006D71E8" w:rsidRDefault="004C5AC6" w:rsidP="004C5AC6">
      <w:pPr>
        <w:pStyle w:val="paragraphsub"/>
      </w:pPr>
      <w:r w:rsidRPr="006D71E8">
        <w:tab/>
        <w:t>(i)</w:t>
      </w:r>
      <w:r w:rsidRPr="006D71E8">
        <w:tab/>
        <w:t>the Chief Executive Officer;</w:t>
      </w:r>
    </w:p>
    <w:p w:rsidR="004C5AC6" w:rsidRPr="006D71E8" w:rsidRDefault="004C5AC6" w:rsidP="004C5AC6">
      <w:pPr>
        <w:pStyle w:val="paragraphsub"/>
      </w:pPr>
      <w:r w:rsidRPr="006D71E8">
        <w:tab/>
        <w:t>(ii)</w:t>
      </w:r>
      <w:r w:rsidRPr="006D71E8">
        <w:tab/>
        <w:t>the staff of the Agency referred to in section</w:t>
      </w:r>
      <w:r w:rsidR="006D71E8">
        <w:t> </w:t>
      </w:r>
      <w:r w:rsidRPr="006D71E8">
        <w:t xml:space="preserve">25 of the </w:t>
      </w:r>
      <w:r w:rsidRPr="006D71E8">
        <w:rPr>
          <w:i/>
        </w:rPr>
        <w:t>Australian National Preventive Health Agency Act 2010</w:t>
      </w:r>
      <w:r w:rsidRPr="006D71E8">
        <w:t>;</w:t>
      </w:r>
    </w:p>
    <w:p w:rsidR="004C5AC6" w:rsidRPr="006D71E8" w:rsidRDefault="004C5AC6" w:rsidP="004C5AC6">
      <w:pPr>
        <w:pStyle w:val="paragraphsub"/>
      </w:pPr>
      <w:r w:rsidRPr="006D71E8">
        <w:tab/>
        <w:t>(iii)</w:t>
      </w:r>
      <w:r w:rsidRPr="006D71E8">
        <w:tab/>
        <w:t>the members of the Advisory Council;</w:t>
      </w:r>
    </w:p>
    <w:p w:rsidR="004C5AC6" w:rsidRPr="006D71E8" w:rsidRDefault="004C5AC6" w:rsidP="004C5AC6">
      <w:pPr>
        <w:pStyle w:val="paragraphsub"/>
      </w:pPr>
      <w:r w:rsidRPr="006D71E8">
        <w:tab/>
        <w:t>(iv)</w:t>
      </w:r>
      <w:r w:rsidRPr="006D71E8">
        <w:tab/>
        <w:t>persons whose services are made available to the Chief Executive Officer under section</w:t>
      </w:r>
      <w:r w:rsidR="006D71E8">
        <w:t> </w:t>
      </w:r>
      <w:r w:rsidRPr="006D71E8">
        <w:t>26 of that Act;</w:t>
      </w:r>
    </w:p>
    <w:p w:rsidR="004C5AC6" w:rsidRPr="006D71E8" w:rsidRDefault="004C5AC6" w:rsidP="004C5AC6">
      <w:pPr>
        <w:pStyle w:val="paragraphsub"/>
      </w:pPr>
      <w:r w:rsidRPr="006D71E8">
        <w:tab/>
        <w:t>(v)</w:t>
      </w:r>
      <w:r w:rsidRPr="006D71E8">
        <w:tab/>
        <w:t>consultants engaged under section</w:t>
      </w:r>
      <w:r w:rsidR="006D71E8">
        <w:t> </w:t>
      </w:r>
      <w:r w:rsidRPr="006D71E8">
        <w:t>27 of that Act;</w:t>
      </w:r>
    </w:p>
    <w:p w:rsidR="004C5AC6" w:rsidRPr="006D71E8" w:rsidRDefault="004C5AC6" w:rsidP="004C5AC6">
      <w:pPr>
        <w:pStyle w:val="paragraphsub"/>
      </w:pPr>
      <w:r w:rsidRPr="006D71E8">
        <w:tab/>
        <w:t>(vi)</w:t>
      </w:r>
      <w:r w:rsidRPr="006D71E8">
        <w:tab/>
        <w:t>the members of a committee established under section</w:t>
      </w:r>
      <w:r w:rsidR="006D71E8">
        <w:t> </w:t>
      </w:r>
      <w:r w:rsidRPr="006D71E8">
        <w:t>42 of that Act; and</w:t>
      </w:r>
    </w:p>
    <w:p w:rsidR="004C5AC6" w:rsidRPr="006D71E8" w:rsidRDefault="004C5AC6" w:rsidP="004C5AC6">
      <w:pPr>
        <w:pStyle w:val="paragraph"/>
      </w:pPr>
      <w:r w:rsidRPr="006D71E8">
        <w:tab/>
        <w:t>(e)</w:t>
      </w:r>
      <w:r w:rsidRPr="006D71E8">
        <w:tab/>
        <w:t>the purposes of the listed entity include the following:</w:t>
      </w:r>
    </w:p>
    <w:p w:rsidR="004C5AC6" w:rsidRPr="006D71E8" w:rsidRDefault="004C5AC6" w:rsidP="004C5AC6">
      <w:pPr>
        <w:pStyle w:val="paragraphsub"/>
      </w:pPr>
      <w:r w:rsidRPr="006D71E8">
        <w:tab/>
        <w:t>(i)</w:t>
      </w:r>
      <w:r w:rsidRPr="006D71E8">
        <w:tab/>
        <w:t>the function of the Agency referred to in section</w:t>
      </w:r>
      <w:r w:rsidR="006D71E8">
        <w:t> </w:t>
      </w:r>
      <w:r w:rsidRPr="006D71E8">
        <w:t>8 of that Act;</w:t>
      </w:r>
    </w:p>
    <w:p w:rsidR="004C5AC6" w:rsidRPr="006D71E8" w:rsidRDefault="004C5AC6" w:rsidP="004C5AC6">
      <w:pPr>
        <w:pStyle w:val="paragraphsub"/>
      </w:pPr>
      <w:r w:rsidRPr="006D71E8">
        <w:tab/>
        <w:t>(ii)</w:t>
      </w:r>
      <w:r w:rsidRPr="006D71E8">
        <w:tab/>
        <w:t>the functions of the Chief Executive Officer referred to in section</w:t>
      </w:r>
      <w:r w:rsidR="006D71E8">
        <w:t> </w:t>
      </w:r>
      <w:r w:rsidRPr="006D71E8">
        <w:t>11 of that Act;</w:t>
      </w:r>
    </w:p>
    <w:p w:rsidR="004C5AC6" w:rsidRPr="006D71E8" w:rsidRDefault="004C5AC6" w:rsidP="004C5AC6">
      <w:pPr>
        <w:pStyle w:val="paragraphsub"/>
      </w:pPr>
      <w:r w:rsidRPr="006D71E8">
        <w:tab/>
        <w:t>(iii)</w:t>
      </w:r>
      <w:r w:rsidRPr="006D71E8">
        <w:tab/>
        <w:t>the function of the Advisory Council referred to in section</w:t>
      </w:r>
      <w:r w:rsidR="006D71E8">
        <w:t> </w:t>
      </w:r>
      <w:r w:rsidRPr="006D71E8">
        <w:t>30 of that Act;</w:t>
      </w:r>
    </w:p>
    <w:p w:rsidR="004C5AC6" w:rsidRPr="006D71E8" w:rsidRDefault="004C5AC6" w:rsidP="004C5AC6">
      <w:pPr>
        <w:pStyle w:val="paragraphsub"/>
      </w:pPr>
      <w:r w:rsidRPr="006D71E8">
        <w:tab/>
        <w:t>(iv)</w:t>
      </w:r>
      <w:r w:rsidRPr="006D71E8">
        <w:tab/>
        <w:t>the functions of a committee established under section</w:t>
      </w:r>
      <w:r w:rsidR="006D71E8">
        <w:t> </w:t>
      </w:r>
      <w:r w:rsidRPr="006D71E8">
        <w:t>42 of that Act.</w:t>
      </w:r>
    </w:p>
    <w:p w:rsidR="004C5AC6" w:rsidRPr="006D71E8" w:rsidRDefault="004C5AC6" w:rsidP="00D35176">
      <w:pPr>
        <w:pStyle w:val="ActHead5"/>
      </w:pPr>
      <w:bookmarkStart w:id="177" w:name="_Toc82677885"/>
      <w:r w:rsidRPr="001B1F4D">
        <w:rPr>
          <w:rStyle w:val="CharSectno"/>
        </w:rPr>
        <w:t>5</w:t>
      </w:r>
      <w:r w:rsidRPr="006D71E8">
        <w:t xml:space="preserve">  Australian Public Service Commission</w:t>
      </w:r>
      <w:bookmarkEnd w:id="177"/>
    </w:p>
    <w:p w:rsidR="004C5AC6" w:rsidRPr="006D71E8" w:rsidRDefault="004C5AC6" w:rsidP="00D35176">
      <w:pPr>
        <w:pStyle w:val="subsection"/>
        <w:keepNext/>
        <w:keepLines/>
      </w:pPr>
      <w:r w:rsidRPr="006D71E8">
        <w:tab/>
      </w:r>
      <w:r w:rsidRPr="006D71E8">
        <w:tab/>
        <w:t>For the purposes of the finance law:</w:t>
      </w:r>
    </w:p>
    <w:p w:rsidR="004C5AC6" w:rsidRPr="006D71E8" w:rsidRDefault="004C5AC6" w:rsidP="00D35176">
      <w:pPr>
        <w:pStyle w:val="paragraph"/>
        <w:keepNext/>
        <w:keepLines/>
      </w:pPr>
      <w:r w:rsidRPr="006D71E8">
        <w:tab/>
        <w:t>(a)</w:t>
      </w:r>
      <w:r w:rsidRPr="006D71E8">
        <w:tab/>
        <w:t>the following group of persons is a listed entity:</w:t>
      </w:r>
    </w:p>
    <w:p w:rsidR="004C5AC6" w:rsidRPr="006D71E8" w:rsidRDefault="004C5AC6" w:rsidP="004C5AC6">
      <w:pPr>
        <w:pStyle w:val="paragraphsub"/>
      </w:pPr>
      <w:r w:rsidRPr="006D71E8">
        <w:tab/>
        <w:t>(i)</w:t>
      </w:r>
      <w:r w:rsidRPr="006D71E8">
        <w:tab/>
        <w:t>the Australian Public Service Commissioner;</w:t>
      </w:r>
    </w:p>
    <w:p w:rsidR="004C5AC6" w:rsidRPr="006D71E8" w:rsidRDefault="004C5AC6" w:rsidP="004C5AC6">
      <w:pPr>
        <w:pStyle w:val="paragraphsub"/>
      </w:pPr>
      <w:r w:rsidRPr="006D71E8">
        <w:tab/>
        <w:t>(ii)</w:t>
      </w:r>
      <w:r w:rsidRPr="006D71E8">
        <w:tab/>
        <w:t>the staff assisting the Australian Public Service Commissioner referred to in subsection</w:t>
      </w:r>
      <w:r w:rsidR="006D71E8">
        <w:t> </w:t>
      </w:r>
      <w:r w:rsidRPr="006D71E8">
        <w:t xml:space="preserve">40(2) of the </w:t>
      </w:r>
      <w:r w:rsidRPr="006D71E8">
        <w:rPr>
          <w:i/>
        </w:rPr>
        <w:t>Public Service Act 1999</w:t>
      </w:r>
      <w:r w:rsidRPr="006D71E8">
        <w:t>; and</w:t>
      </w:r>
    </w:p>
    <w:p w:rsidR="004C5AC6" w:rsidRPr="006D71E8" w:rsidRDefault="004C5AC6" w:rsidP="004C5AC6">
      <w:pPr>
        <w:pStyle w:val="paragraph"/>
      </w:pPr>
      <w:r w:rsidRPr="006D71E8">
        <w:tab/>
        <w:t>(b)</w:t>
      </w:r>
      <w:r w:rsidRPr="006D71E8">
        <w:tab/>
        <w:t>the listed entity is to be known as the Australian Public Service Commission; and</w:t>
      </w:r>
    </w:p>
    <w:p w:rsidR="004C5AC6" w:rsidRPr="006D71E8" w:rsidRDefault="004C5AC6" w:rsidP="004C5AC6">
      <w:pPr>
        <w:pStyle w:val="paragraph"/>
      </w:pPr>
      <w:r w:rsidRPr="006D71E8">
        <w:tab/>
        <w:t>(c)</w:t>
      </w:r>
      <w:r w:rsidRPr="006D71E8">
        <w:tab/>
        <w:t>the Australian Public Service Commissioner is the accountable authority of the listed entity; and</w:t>
      </w:r>
    </w:p>
    <w:p w:rsidR="004C5AC6" w:rsidRPr="006D71E8" w:rsidRDefault="004C5AC6" w:rsidP="004C5AC6">
      <w:pPr>
        <w:pStyle w:val="paragraph"/>
      </w:pPr>
      <w:r w:rsidRPr="006D71E8">
        <w:tab/>
        <w:t>(d)</w:t>
      </w:r>
      <w:r w:rsidRPr="006D71E8">
        <w:tab/>
        <w:t xml:space="preserve">the persons referred to in </w:t>
      </w:r>
      <w:r w:rsidR="006D71E8">
        <w:t>paragraph (</w:t>
      </w:r>
      <w:r w:rsidRPr="006D71E8">
        <w:t>a) are officials of the listed entity; and</w:t>
      </w:r>
    </w:p>
    <w:p w:rsidR="004C5AC6" w:rsidRPr="006D71E8" w:rsidRDefault="004C5AC6" w:rsidP="004C5AC6">
      <w:pPr>
        <w:pStyle w:val="paragraph"/>
      </w:pPr>
      <w:r w:rsidRPr="006D71E8">
        <w:tab/>
        <w:t>(e)</w:t>
      </w:r>
      <w:r w:rsidRPr="006D71E8">
        <w:tab/>
        <w:t>the purposes of the listed entity include the functions of the Australian Public Service Commissioner referred to in section</w:t>
      </w:r>
      <w:r w:rsidR="006D71E8">
        <w:t> </w:t>
      </w:r>
      <w:r w:rsidRPr="006D71E8">
        <w:t>41 of that Act.</w:t>
      </w:r>
    </w:p>
    <w:p w:rsidR="004C5AC6" w:rsidRPr="006D71E8" w:rsidRDefault="004C5AC6" w:rsidP="004C5AC6">
      <w:pPr>
        <w:pStyle w:val="ActHead5"/>
      </w:pPr>
      <w:bookmarkStart w:id="178" w:name="_Toc82677886"/>
      <w:r w:rsidRPr="001B1F4D">
        <w:rPr>
          <w:rStyle w:val="CharSectno"/>
        </w:rPr>
        <w:t>6</w:t>
      </w:r>
      <w:r w:rsidRPr="006D71E8">
        <w:t xml:space="preserve">  Australian Security Intelligence Organisation</w:t>
      </w:r>
      <w:bookmarkEnd w:id="178"/>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Australian Security Intelligence Organisation is a listed entity; and</w:t>
      </w:r>
    </w:p>
    <w:p w:rsidR="004C5AC6" w:rsidRPr="006D71E8" w:rsidRDefault="004C5AC6" w:rsidP="004C5AC6">
      <w:pPr>
        <w:pStyle w:val="paragraph"/>
      </w:pPr>
      <w:r w:rsidRPr="006D71E8">
        <w:tab/>
        <w:t>(b)</w:t>
      </w:r>
      <w:r w:rsidRPr="006D71E8">
        <w:tab/>
        <w:t>the Director</w:t>
      </w:r>
      <w:r w:rsidR="001B1F4D">
        <w:noBreakHyphen/>
      </w:r>
      <w:r w:rsidRPr="006D71E8">
        <w:t>General of Security is the accountable authority of the listed entity; and</w:t>
      </w:r>
    </w:p>
    <w:p w:rsidR="004C5AC6" w:rsidRPr="006D71E8" w:rsidRDefault="004C5AC6" w:rsidP="004C5AC6">
      <w:pPr>
        <w:pStyle w:val="paragraph"/>
      </w:pPr>
      <w:r w:rsidRPr="006D71E8">
        <w:tab/>
        <w:t>(c)</w:t>
      </w:r>
      <w:r w:rsidRPr="006D71E8">
        <w:tab/>
        <w:t>the following persons are officials of the listed entity:</w:t>
      </w:r>
    </w:p>
    <w:p w:rsidR="004C5AC6" w:rsidRPr="006D71E8" w:rsidRDefault="004C5AC6" w:rsidP="004C5AC6">
      <w:pPr>
        <w:pStyle w:val="paragraphsub"/>
      </w:pPr>
      <w:r w:rsidRPr="006D71E8">
        <w:lastRenderedPageBreak/>
        <w:tab/>
        <w:t>(i)</w:t>
      </w:r>
      <w:r w:rsidRPr="006D71E8">
        <w:tab/>
        <w:t>the Director</w:t>
      </w:r>
      <w:r w:rsidR="001B1F4D">
        <w:noBreakHyphen/>
      </w:r>
      <w:r w:rsidRPr="006D71E8">
        <w:t>General of Security;</w:t>
      </w:r>
    </w:p>
    <w:p w:rsidR="004C5AC6" w:rsidRPr="006D71E8" w:rsidRDefault="004C5AC6" w:rsidP="004C5AC6">
      <w:pPr>
        <w:pStyle w:val="paragraphsub"/>
      </w:pPr>
      <w:r w:rsidRPr="006D71E8">
        <w:tab/>
        <w:t>(ii)</w:t>
      </w:r>
      <w:r w:rsidRPr="006D71E8">
        <w:tab/>
        <w:t xml:space="preserve">persons employed under the </w:t>
      </w:r>
      <w:r w:rsidRPr="006D71E8">
        <w:rPr>
          <w:i/>
        </w:rPr>
        <w:t>Australian Security Intelligence Organisation Act 1979</w:t>
      </w:r>
      <w:r w:rsidRPr="006D71E8">
        <w:t>;</w:t>
      </w:r>
    </w:p>
    <w:p w:rsidR="004C5AC6" w:rsidRPr="006D71E8" w:rsidRDefault="004C5AC6" w:rsidP="004C5AC6">
      <w:pPr>
        <w:pStyle w:val="paragraphsub"/>
      </w:pPr>
      <w:r w:rsidRPr="006D71E8">
        <w:tab/>
        <w:t>(iii)</w:t>
      </w:r>
      <w:r w:rsidRPr="006D71E8">
        <w:tab/>
        <w:t>persons made available by a Commonwealth entity, a State or Territory, or an authority of a State or Territory, to perform services for the Australian Security Intelligence Organisation; and</w:t>
      </w:r>
    </w:p>
    <w:p w:rsidR="004C5AC6" w:rsidRPr="006D71E8" w:rsidRDefault="004C5AC6" w:rsidP="004C5AC6">
      <w:pPr>
        <w:pStyle w:val="paragraph"/>
      </w:pPr>
      <w:r w:rsidRPr="006D71E8">
        <w:tab/>
        <w:t>(d)</w:t>
      </w:r>
      <w:r w:rsidRPr="006D71E8">
        <w:tab/>
        <w:t>the purposes of the listed entity include the functions or powers conferred on the Australian Security Intelligence Organisation by or under that Act or any other law of the Commonwealth.</w:t>
      </w:r>
    </w:p>
    <w:p w:rsidR="004C5AC6" w:rsidRPr="006D71E8" w:rsidRDefault="004C5AC6" w:rsidP="004C5AC6">
      <w:pPr>
        <w:pStyle w:val="ActHead5"/>
      </w:pPr>
      <w:bookmarkStart w:id="179" w:name="_Toc82677887"/>
      <w:r w:rsidRPr="001B1F4D">
        <w:rPr>
          <w:rStyle w:val="CharSectno"/>
        </w:rPr>
        <w:t>7</w:t>
      </w:r>
      <w:r w:rsidRPr="006D71E8">
        <w:t xml:space="preserve">  Australian Taxation Office</w:t>
      </w:r>
      <w:bookmarkEnd w:id="179"/>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following combination of bodies and persons is a listed entity:</w:t>
      </w:r>
    </w:p>
    <w:p w:rsidR="004C5AC6" w:rsidRPr="006D71E8" w:rsidRDefault="004C5AC6" w:rsidP="004C5AC6">
      <w:pPr>
        <w:pStyle w:val="paragraphsub"/>
      </w:pPr>
      <w:r w:rsidRPr="006D71E8">
        <w:tab/>
        <w:t>(i)</w:t>
      </w:r>
      <w:r w:rsidRPr="006D71E8">
        <w:tab/>
        <w:t>the Commissioner of Taxation;</w:t>
      </w:r>
    </w:p>
    <w:p w:rsidR="004C5AC6" w:rsidRPr="006D71E8" w:rsidRDefault="004C5AC6" w:rsidP="004C5AC6">
      <w:pPr>
        <w:pStyle w:val="paragraphsub"/>
      </w:pPr>
      <w:r w:rsidRPr="006D71E8">
        <w:tab/>
        <w:t>(ii)</w:t>
      </w:r>
      <w:r w:rsidRPr="006D71E8">
        <w:tab/>
        <w:t>the Tax Practitioners Board;</w:t>
      </w:r>
    </w:p>
    <w:p w:rsidR="004C5AC6" w:rsidRPr="006D71E8" w:rsidRDefault="004C5AC6" w:rsidP="004C5AC6">
      <w:pPr>
        <w:pStyle w:val="paragraphsub"/>
      </w:pPr>
      <w:r w:rsidRPr="006D71E8">
        <w:tab/>
        <w:t>(iii)</w:t>
      </w:r>
      <w:r w:rsidRPr="006D71E8">
        <w:tab/>
        <w:t>the Australian Charities and Not</w:t>
      </w:r>
      <w:r w:rsidR="001B1F4D">
        <w:noBreakHyphen/>
      </w:r>
      <w:r w:rsidRPr="006D71E8">
        <w:t>for</w:t>
      </w:r>
      <w:r w:rsidR="001B1F4D">
        <w:noBreakHyphen/>
      </w:r>
      <w:r w:rsidRPr="006D71E8">
        <w:t xml:space="preserve">profits Commission (the </w:t>
      </w:r>
      <w:r w:rsidRPr="006D71E8">
        <w:rPr>
          <w:b/>
          <w:i/>
        </w:rPr>
        <w:t>ACNC</w:t>
      </w:r>
      <w:r w:rsidRPr="006D71E8">
        <w:t>);</w:t>
      </w:r>
    </w:p>
    <w:p w:rsidR="004C5AC6" w:rsidRPr="006D71E8" w:rsidRDefault="004C5AC6" w:rsidP="004C5AC6">
      <w:pPr>
        <w:pStyle w:val="paragraphsub"/>
      </w:pPr>
      <w:r w:rsidRPr="006D71E8">
        <w:tab/>
        <w:t>(iv)</w:t>
      </w:r>
      <w:r w:rsidRPr="006D71E8">
        <w:tab/>
        <w:t>the Australian Charities and Not</w:t>
      </w:r>
      <w:r w:rsidR="001B1F4D">
        <w:noBreakHyphen/>
      </w:r>
      <w:r w:rsidRPr="006D71E8">
        <w:t>for</w:t>
      </w:r>
      <w:r w:rsidR="001B1F4D">
        <w:noBreakHyphen/>
      </w:r>
      <w:r w:rsidRPr="006D71E8">
        <w:t xml:space="preserve">profits Commission Advisory Board (the </w:t>
      </w:r>
      <w:r w:rsidRPr="006D71E8">
        <w:rPr>
          <w:b/>
          <w:i/>
        </w:rPr>
        <w:t>ACNC Advisory Board</w:t>
      </w:r>
      <w:r w:rsidRPr="006D71E8">
        <w:t>); and</w:t>
      </w:r>
    </w:p>
    <w:p w:rsidR="004C5AC6" w:rsidRPr="006D71E8" w:rsidRDefault="004C5AC6" w:rsidP="004C5AC6">
      <w:pPr>
        <w:pStyle w:val="paragraph"/>
      </w:pPr>
      <w:r w:rsidRPr="006D71E8">
        <w:tab/>
        <w:t>(b)</w:t>
      </w:r>
      <w:r w:rsidRPr="006D71E8">
        <w:tab/>
        <w:t>the listed entity is to be known as the Australian Taxation Office; and</w:t>
      </w:r>
    </w:p>
    <w:p w:rsidR="004C5AC6" w:rsidRPr="006D71E8" w:rsidRDefault="004C5AC6" w:rsidP="004C5AC6">
      <w:pPr>
        <w:pStyle w:val="paragraph"/>
      </w:pPr>
      <w:r w:rsidRPr="006D71E8">
        <w:tab/>
        <w:t>(c)</w:t>
      </w:r>
      <w:r w:rsidRPr="006D71E8">
        <w:tab/>
        <w:t>the Commissioner of Taxation is the accountable authority of the listed entity; and</w:t>
      </w:r>
    </w:p>
    <w:p w:rsidR="004C5AC6" w:rsidRPr="006D71E8" w:rsidRDefault="004C5AC6" w:rsidP="004C5AC6">
      <w:pPr>
        <w:pStyle w:val="paragraph"/>
      </w:pPr>
      <w:r w:rsidRPr="006D71E8">
        <w:tab/>
        <w:t>(d)</w:t>
      </w:r>
      <w:r w:rsidRPr="006D71E8">
        <w:tab/>
        <w:t>the following persons are officials of the listed entity:</w:t>
      </w:r>
    </w:p>
    <w:p w:rsidR="004C5AC6" w:rsidRPr="006D71E8" w:rsidRDefault="004C5AC6" w:rsidP="004C5AC6">
      <w:pPr>
        <w:pStyle w:val="paragraphsub"/>
      </w:pPr>
      <w:r w:rsidRPr="006D71E8">
        <w:tab/>
        <w:t>(i)</w:t>
      </w:r>
      <w:r w:rsidRPr="006D71E8">
        <w:tab/>
        <w:t>the Commissioner of Taxation;</w:t>
      </w:r>
    </w:p>
    <w:p w:rsidR="004C5AC6" w:rsidRPr="006D71E8" w:rsidRDefault="004C5AC6" w:rsidP="004C5AC6">
      <w:pPr>
        <w:pStyle w:val="paragraphsub"/>
      </w:pPr>
      <w:r w:rsidRPr="006D71E8">
        <w:tab/>
        <w:t>(ii)</w:t>
      </w:r>
      <w:r w:rsidRPr="006D71E8">
        <w:tab/>
        <w:t>the Second Commissioners of Taxation;</w:t>
      </w:r>
    </w:p>
    <w:p w:rsidR="004C5AC6" w:rsidRPr="006D71E8" w:rsidRDefault="004C5AC6" w:rsidP="004C5AC6">
      <w:pPr>
        <w:pStyle w:val="paragraphsub"/>
      </w:pPr>
      <w:r w:rsidRPr="006D71E8">
        <w:tab/>
        <w:t>(iii)</w:t>
      </w:r>
      <w:r w:rsidRPr="006D71E8">
        <w:tab/>
        <w:t>the staff assisting the Commissioner of Taxation referred to in section</w:t>
      </w:r>
      <w:r w:rsidR="006D71E8">
        <w:t> </w:t>
      </w:r>
      <w:r w:rsidRPr="006D71E8">
        <w:t xml:space="preserve">4A of the </w:t>
      </w:r>
      <w:r w:rsidRPr="006D71E8">
        <w:rPr>
          <w:i/>
        </w:rPr>
        <w:t>Taxation Administration Act 1953</w:t>
      </w:r>
      <w:r w:rsidRPr="006D71E8">
        <w:t>;</w:t>
      </w:r>
    </w:p>
    <w:p w:rsidR="004C5AC6" w:rsidRPr="006D71E8" w:rsidRDefault="004C5AC6" w:rsidP="004C5AC6">
      <w:pPr>
        <w:pStyle w:val="paragraphsub"/>
      </w:pPr>
      <w:r w:rsidRPr="006D71E8">
        <w:tab/>
        <w:t>(iv)</w:t>
      </w:r>
      <w:r w:rsidRPr="006D71E8">
        <w:tab/>
        <w:t>the members of the Tax Practitioners Board;</w:t>
      </w:r>
    </w:p>
    <w:p w:rsidR="004C5AC6" w:rsidRPr="006D71E8" w:rsidRDefault="004C5AC6" w:rsidP="004C5AC6">
      <w:pPr>
        <w:pStyle w:val="paragraphsub"/>
      </w:pPr>
      <w:r w:rsidRPr="006D71E8">
        <w:tab/>
        <w:t>(v)</w:t>
      </w:r>
      <w:r w:rsidRPr="006D71E8">
        <w:tab/>
        <w:t>APS employees whose services are made available to the Tax Practitioners Board under section</w:t>
      </w:r>
      <w:r w:rsidR="006D71E8">
        <w:t> </w:t>
      </w:r>
      <w:r w:rsidRPr="006D71E8">
        <w:t>60</w:t>
      </w:r>
      <w:r w:rsidR="001B1F4D">
        <w:noBreakHyphen/>
      </w:r>
      <w:r w:rsidRPr="006D71E8">
        <w:t xml:space="preserve">80 of the </w:t>
      </w:r>
      <w:r w:rsidRPr="006D71E8">
        <w:rPr>
          <w:i/>
        </w:rPr>
        <w:t>Tax Agent Services Act 2009</w:t>
      </w:r>
      <w:r w:rsidRPr="006D71E8">
        <w:t>;</w:t>
      </w:r>
    </w:p>
    <w:p w:rsidR="004C5AC6" w:rsidRPr="006D71E8" w:rsidRDefault="004C5AC6" w:rsidP="004C5AC6">
      <w:pPr>
        <w:pStyle w:val="paragraphsub"/>
      </w:pPr>
      <w:r w:rsidRPr="006D71E8">
        <w:tab/>
        <w:t>(vi)</w:t>
      </w:r>
      <w:r w:rsidRPr="006D71E8">
        <w:tab/>
        <w:t>the Commissioner of the ACNC;</w:t>
      </w:r>
    </w:p>
    <w:p w:rsidR="004C5AC6" w:rsidRPr="006D71E8" w:rsidRDefault="004C5AC6" w:rsidP="004C5AC6">
      <w:pPr>
        <w:pStyle w:val="paragraphsub"/>
      </w:pPr>
      <w:r w:rsidRPr="006D71E8">
        <w:tab/>
        <w:t>(vii)</w:t>
      </w:r>
      <w:r w:rsidRPr="006D71E8">
        <w:tab/>
        <w:t>the staff assisting the Commissioner of the ACNC referred to in section</w:t>
      </w:r>
      <w:r w:rsidR="006D71E8">
        <w:t> </w:t>
      </w:r>
      <w:r w:rsidRPr="006D71E8">
        <w:t>120</w:t>
      </w:r>
      <w:r w:rsidR="001B1F4D">
        <w:noBreakHyphen/>
      </w:r>
      <w:r w:rsidRPr="006D71E8">
        <w:t xml:space="preserve">5 of the </w:t>
      </w:r>
      <w:r w:rsidRPr="006D71E8">
        <w:rPr>
          <w:i/>
        </w:rPr>
        <w:t>Australian Charities and Not</w:t>
      </w:r>
      <w:r w:rsidR="001B1F4D">
        <w:rPr>
          <w:i/>
        </w:rPr>
        <w:noBreakHyphen/>
      </w:r>
      <w:r w:rsidRPr="006D71E8">
        <w:rPr>
          <w:i/>
        </w:rPr>
        <w:t>for</w:t>
      </w:r>
      <w:r w:rsidR="001B1F4D">
        <w:rPr>
          <w:i/>
        </w:rPr>
        <w:noBreakHyphen/>
      </w:r>
      <w:r w:rsidRPr="006D71E8">
        <w:rPr>
          <w:i/>
        </w:rPr>
        <w:t>profits Commission Act 2012</w:t>
      </w:r>
      <w:r w:rsidRPr="006D71E8">
        <w:t xml:space="preserve"> (the </w:t>
      </w:r>
      <w:r w:rsidRPr="006D71E8">
        <w:rPr>
          <w:b/>
          <w:i/>
        </w:rPr>
        <w:t>ACNC Act</w:t>
      </w:r>
      <w:r w:rsidRPr="006D71E8">
        <w:t>);</w:t>
      </w:r>
    </w:p>
    <w:p w:rsidR="004C5AC6" w:rsidRPr="006D71E8" w:rsidRDefault="004C5AC6" w:rsidP="004C5AC6">
      <w:pPr>
        <w:pStyle w:val="paragraphsub"/>
      </w:pPr>
      <w:r w:rsidRPr="006D71E8">
        <w:tab/>
        <w:t>(viii)</w:t>
      </w:r>
      <w:r w:rsidRPr="006D71E8">
        <w:tab/>
        <w:t>consultants engaged under section</w:t>
      </w:r>
      <w:r w:rsidR="006D71E8">
        <w:t> </w:t>
      </w:r>
      <w:r w:rsidRPr="006D71E8">
        <w:t>120</w:t>
      </w:r>
      <w:r w:rsidR="001B1F4D">
        <w:noBreakHyphen/>
      </w:r>
      <w:r w:rsidRPr="006D71E8">
        <w:t>10 of the ACNC Act;</w:t>
      </w:r>
    </w:p>
    <w:p w:rsidR="004C5AC6" w:rsidRPr="006D71E8" w:rsidRDefault="004C5AC6" w:rsidP="004C5AC6">
      <w:pPr>
        <w:pStyle w:val="paragraphsub"/>
      </w:pPr>
      <w:r w:rsidRPr="006D71E8">
        <w:tab/>
        <w:t>(ix)</w:t>
      </w:r>
      <w:r w:rsidRPr="006D71E8">
        <w:tab/>
        <w:t>the members of the ACNC Advisory Board; and</w:t>
      </w:r>
    </w:p>
    <w:p w:rsidR="004C5AC6" w:rsidRPr="006D71E8" w:rsidRDefault="004C5AC6" w:rsidP="004C5AC6">
      <w:pPr>
        <w:pStyle w:val="paragraph"/>
      </w:pPr>
      <w:r w:rsidRPr="006D71E8">
        <w:tab/>
        <w:t>(e)</w:t>
      </w:r>
      <w:r w:rsidRPr="006D71E8">
        <w:tab/>
        <w:t>the purposes of the listed entity include the following:</w:t>
      </w:r>
    </w:p>
    <w:p w:rsidR="004C5AC6" w:rsidRPr="006D71E8" w:rsidRDefault="004C5AC6" w:rsidP="004C5AC6">
      <w:pPr>
        <w:pStyle w:val="paragraphsub"/>
      </w:pPr>
      <w:r w:rsidRPr="006D71E8">
        <w:tab/>
        <w:t>(i)</w:t>
      </w:r>
      <w:r w:rsidRPr="006D71E8">
        <w:tab/>
        <w:t xml:space="preserve">the functions conferred on the Commissioner of Taxation by or under the </w:t>
      </w:r>
      <w:r w:rsidRPr="006D71E8">
        <w:rPr>
          <w:i/>
        </w:rPr>
        <w:t>Taxation Administration Act 1953</w:t>
      </w:r>
      <w:r w:rsidRPr="006D71E8">
        <w:t xml:space="preserve"> or any other law of the Commonwealth;</w:t>
      </w:r>
    </w:p>
    <w:p w:rsidR="004C5AC6" w:rsidRPr="006D71E8" w:rsidRDefault="004C5AC6" w:rsidP="004C5AC6">
      <w:pPr>
        <w:pStyle w:val="paragraphsub"/>
      </w:pPr>
      <w:r w:rsidRPr="006D71E8">
        <w:tab/>
        <w:t>(ii)</w:t>
      </w:r>
      <w:r w:rsidRPr="006D71E8">
        <w:tab/>
        <w:t>the functions of the Tax Practitioners Board referred to in section</w:t>
      </w:r>
      <w:r w:rsidR="006D71E8">
        <w:t> </w:t>
      </w:r>
      <w:r w:rsidRPr="006D71E8">
        <w:t>60</w:t>
      </w:r>
      <w:r w:rsidR="001B1F4D">
        <w:noBreakHyphen/>
      </w:r>
      <w:r w:rsidRPr="006D71E8">
        <w:t xml:space="preserve">15 of the </w:t>
      </w:r>
      <w:r w:rsidRPr="006D71E8">
        <w:rPr>
          <w:i/>
        </w:rPr>
        <w:t>Tax Agent Services Act 2009</w:t>
      </w:r>
      <w:r w:rsidRPr="006D71E8">
        <w:t>;</w:t>
      </w:r>
    </w:p>
    <w:p w:rsidR="004C5AC6" w:rsidRPr="006D71E8" w:rsidRDefault="004C5AC6" w:rsidP="004C5AC6">
      <w:pPr>
        <w:pStyle w:val="paragraphsub"/>
      </w:pPr>
      <w:r w:rsidRPr="006D71E8">
        <w:tab/>
        <w:t>(iii)</w:t>
      </w:r>
      <w:r w:rsidRPr="006D71E8">
        <w:tab/>
        <w:t>the function of the ACNC referred to in section</w:t>
      </w:r>
      <w:r w:rsidR="006D71E8">
        <w:t> </w:t>
      </w:r>
      <w:r w:rsidRPr="006D71E8">
        <w:t>105</w:t>
      </w:r>
      <w:r w:rsidR="001B1F4D">
        <w:noBreakHyphen/>
      </w:r>
      <w:r w:rsidRPr="006D71E8">
        <w:t>15 of the ACNC Act;</w:t>
      </w:r>
    </w:p>
    <w:p w:rsidR="004C5AC6" w:rsidRPr="006D71E8" w:rsidRDefault="004C5AC6" w:rsidP="004C5AC6">
      <w:pPr>
        <w:pStyle w:val="paragraphsub"/>
      </w:pPr>
      <w:r w:rsidRPr="006D71E8">
        <w:tab/>
        <w:t>(iv)</w:t>
      </w:r>
      <w:r w:rsidRPr="006D71E8">
        <w:tab/>
        <w:t>the functions of the Commissioner of the ACNC referred to in sections</w:t>
      </w:r>
      <w:r w:rsidR="006D71E8">
        <w:t> </w:t>
      </w:r>
      <w:r w:rsidRPr="006D71E8">
        <w:t>110</w:t>
      </w:r>
      <w:r w:rsidR="001B1F4D">
        <w:noBreakHyphen/>
      </w:r>
      <w:r w:rsidRPr="006D71E8">
        <w:t>5 and 110</w:t>
      </w:r>
      <w:r w:rsidR="001B1F4D">
        <w:noBreakHyphen/>
      </w:r>
      <w:r w:rsidRPr="006D71E8">
        <w:t>10 of the ACNC Act;</w:t>
      </w:r>
    </w:p>
    <w:p w:rsidR="004C5AC6" w:rsidRPr="006D71E8" w:rsidRDefault="004C5AC6" w:rsidP="004C5AC6">
      <w:pPr>
        <w:pStyle w:val="paragraphsub"/>
      </w:pPr>
      <w:r w:rsidRPr="006D71E8">
        <w:lastRenderedPageBreak/>
        <w:tab/>
        <w:t>(v)</w:t>
      </w:r>
      <w:r w:rsidRPr="006D71E8">
        <w:tab/>
        <w:t>the functions of the ACNC Advisory Board referred to in section</w:t>
      </w:r>
      <w:r w:rsidR="006D71E8">
        <w:t> </w:t>
      </w:r>
      <w:r w:rsidRPr="006D71E8">
        <w:t>135</w:t>
      </w:r>
      <w:r w:rsidR="001B1F4D">
        <w:noBreakHyphen/>
      </w:r>
      <w:r w:rsidRPr="006D71E8">
        <w:t>15 of the ACNC Act.</w:t>
      </w:r>
    </w:p>
    <w:p w:rsidR="00DA2450" w:rsidRPr="006D71E8" w:rsidRDefault="00DA2450" w:rsidP="00DA2450">
      <w:pPr>
        <w:pStyle w:val="ActHead5"/>
      </w:pPr>
      <w:bookmarkStart w:id="180" w:name="_Toc82677888"/>
      <w:r w:rsidRPr="001B1F4D">
        <w:rPr>
          <w:rStyle w:val="CharSectno"/>
        </w:rPr>
        <w:t>10</w:t>
      </w:r>
      <w:r w:rsidRPr="006D71E8">
        <w:t xml:space="preserve">  Digital Transformation Agency</w:t>
      </w:r>
      <w:bookmarkEnd w:id="180"/>
    </w:p>
    <w:p w:rsidR="00DA2450" w:rsidRPr="006D71E8" w:rsidRDefault="00DA2450" w:rsidP="00DA2450">
      <w:pPr>
        <w:pStyle w:val="subsection"/>
      </w:pPr>
      <w:r w:rsidRPr="006D71E8">
        <w:tab/>
      </w:r>
      <w:r w:rsidRPr="006D71E8">
        <w:tab/>
        <w:t>For the purposes of the finance law:</w:t>
      </w:r>
    </w:p>
    <w:p w:rsidR="00DA2450" w:rsidRPr="006D71E8" w:rsidRDefault="00DA2450" w:rsidP="00DA2450">
      <w:pPr>
        <w:pStyle w:val="paragraph"/>
      </w:pPr>
      <w:r w:rsidRPr="006D71E8">
        <w:tab/>
        <w:t>(a)</w:t>
      </w:r>
      <w:r w:rsidRPr="006D71E8">
        <w:tab/>
        <w:t>the following group of persons is a listed entity:</w:t>
      </w:r>
    </w:p>
    <w:p w:rsidR="00DA2450" w:rsidRPr="006D71E8" w:rsidRDefault="00DA2450" w:rsidP="00DA2450">
      <w:pPr>
        <w:pStyle w:val="paragraphsub"/>
      </w:pPr>
      <w:r w:rsidRPr="006D71E8">
        <w:tab/>
        <w:t>(i)</w:t>
      </w:r>
      <w:r w:rsidRPr="006D71E8">
        <w:tab/>
        <w:t>the person occupying, or</w:t>
      </w:r>
      <w:r w:rsidRPr="006D71E8">
        <w:rPr>
          <w:lang w:eastAsia="en-US"/>
        </w:rPr>
        <w:t xml:space="preserve"> performing the duties of, the office known as the Chief Executiv</w:t>
      </w:r>
      <w:r w:rsidRPr="006D71E8">
        <w:t>e Officer of the Digital Transformation Agency;</w:t>
      </w:r>
    </w:p>
    <w:p w:rsidR="00DA2450" w:rsidRPr="006D71E8" w:rsidRDefault="00DA2450" w:rsidP="00DA2450">
      <w:pPr>
        <w:pStyle w:val="paragraphsub"/>
      </w:pPr>
      <w:r w:rsidRPr="006D71E8">
        <w:tab/>
        <w:t>(ii)</w:t>
      </w:r>
      <w:r w:rsidRPr="006D71E8">
        <w:tab/>
        <w:t xml:space="preserve">persons engaged under the </w:t>
      </w:r>
      <w:r w:rsidRPr="006D71E8">
        <w:rPr>
          <w:i/>
        </w:rPr>
        <w:t>Public Service Act 1999</w:t>
      </w:r>
      <w:r w:rsidRPr="006D71E8">
        <w:t xml:space="preserve"> to assist the Chief Executive Officer; and</w:t>
      </w:r>
    </w:p>
    <w:p w:rsidR="00DA2450" w:rsidRPr="006D71E8" w:rsidRDefault="00DA2450" w:rsidP="00DA2450">
      <w:pPr>
        <w:pStyle w:val="paragraph"/>
      </w:pPr>
      <w:r w:rsidRPr="006D71E8">
        <w:tab/>
        <w:t>(b)</w:t>
      </w:r>
      <w:r w:rsidRPr="006D71E8">
        <w:tab/>
        <w:t>the listed entity is to be known as the Digital Transformation Agency; and</w:t>
      </w:r>
    </w:p>
    <w:p w:rsidR="00DA2450" w:rsidRPr="006D71E8" w:rsidRDefault="00DA2450" w:rsidP="00DA2450">
      <w:pPr>
        <w:pStyle w:val="paragraph"/>
      </w:pPr>
      <w:r w:rsidRPr="006D71E8">
        <w:tab/>
        <w:t>(c)</w:t>
      </w:r>
      <w:r w:rsidRPr="006D71E8">
        <w:tab/>
        <w:t>the Chief Executive Officer is the accountable authority of the listed entity; and</w:t>
      </w:r>
    </w:p>
    <w:p w:rsidR="00DA2450" w:rsidRPr="006D71E8" w:rsidRDefault="00DA2450" w:rsidP="00DA2450">
      <w:pPr>
        <w:pStyle w:val="paragraph"/>
      </w:pPr>
      <w:r w:rsidRPr="006D71E8">
        <w:tab/>
        <w:t>(d)</w:t>
      </w:r>
      <w:r w:rsidRPr="006D71E8">
        <w:tab/>
        <w:t xml:space="preserve">the persons referred to in </w:t>
      </w:r>
      <w:r w:rsidR="006D71E8">
        <w:t>paragraph (</w:t>
      </w:r>
      <w:r w:rsidRPr="006D71E8">
        <w:t>a) are officials of the listed entity; and</w:t>
      </w:r>
    </w:p>
    <w:p w:rsidR="00DC1FB4" w:rsidRPr="00693214" w:rsidRDefault="00DC1FB4" w:rsidP="00DC1FB4">
      <w:pPr>
        <w:pStyle w:val="paragraph"/>
      </w:pPr>
      <w:r w:rsidRPr="00693214">
        <w:tab/>
        <w:t>(e)</w:t>
      </w:r>
      <w:r w:rsidRPr="00693214">
        <w:tab/>
        <w:t>the purposes of the listed entity include the following:</w:t>
      </w:r>
    </w:p>
    <w:p w:rsidR="00DC1FB4" w:rsidRPr="00693214" w:rsidRDefault="00DC1FB4" w:rsidP="00DC1FB4">
      <w:pPr>
        <w:pStyle w:val="paragraphsub"/>
      </w:pPr>
      <w:r w:rsidRPr="00693214">
        <w:tab/>
        <w:t>(i)</w:t>
      </w:r>
      <w:r w:rsidRPr="00693214">
        <w:tab/>
        <w:t>to provide strategic and policy leadership on whole</w:t>
      </w:r>
      <w:r w:rsidR="001B1F4D">
        <w:noBreakHyphen/>
      </w:r>
      <w:r w:rsidRPr="00693214">
        <w:t>of</w:t>
      </w:r>
      <w:r w:rsidR="001B1F4D">
        <w:noBreakHyphen/>
      </w:r>
      <w:r w:rsidRPr="00693214">
        <w:t>government and shared information and communications technology (</w:t>
      </w:r>
      <w:r w:rsidRPr="00693214">
        <w:rPr>
          <w:b/>
          <w:i/>
        </w:rPr>
        <w:t>ICT</w:t>
      </w:r>
      <w:r w:rsidRPr="00693214">
        <w:t>) investments and digital service delivery;</w:t>
      </w:r>
    </w:p>
    <w:p w:rsidR="00DC1FB4" w:rsidRPr="00693214" w:rsidRDefault="00DC1FB4" w:rsidP="00DC1FB4">
      <w:pPr>
        <w:pStyle w:val="paragraphsub"/>
      </w:pPr>
      <w:r w:rsidRPr="00693214">
        <w:tab/>
        <w:t>(ii)</w:t>
      </w:r>
      <w:r w:rsidRPr="00693214">
        <w:tab/>
        <w:t>to develop, deliver and monitor whole</w:t>
      </w:r>
      <w:r w:rsidR="001B1F4D">
        <w:noBreakHyphen/>
      </w:r>
      <w:r w:rsidRPr="00693214">
        <w:t>of</w:t>
      </w:r>
      <w:r w:rsidR="001B1F4D">
        <w:noBreakHyphen/>
      </w:r>
      <w:r w:rsidRPr="00693214">
        <w:t>government strategies, policies and standards for digital and ICT investments, including ICT procurement;</w:t>
      </w:r>
    </w:p>
    <w:p w:rsidR="00DC1FB4" w:rsidRPr="00693214" w:rsidRDefault="00DC1FB4" w:rsidP="00DC1FB4">
      <w:pPr>
        <w:pStyle w:val="paragraphsub"/>
      </w:pPr>
      <w:r w:rsidRPr="00693214">
        <w:tab/>
        <w:t>(iii)</w:t>
      </w:r>
      <w:r w:rsidRPr="00693214">
        <w:tab/>
        <w:t>to manage strategic coordination and oversight functions for digital and ICT investments during the life cycle of a project, including by providing advice on whole</w:t>
      </w:r>
      <w:r w:rsidR="001B1F4D">
        <w:noBreakHyphen/>
      </w:r>
      <w:r w:rsidRPr="00693214">
        <w:t>of</w:t>
      </w:r>
      <w:r w:rsidR="001B1F4D">
        <w:noBreakHyphen/>
      </w:r>
      <w:r w:rsidRPr="00693214">
        <w:t>government opportunities to re</w:t>
      </w:r>
      <w:r w:rsidR="001B1F4D">
        <w:noBreakHyphen/>
      </w:r>
      <w:r w:rsidRPr="00693214">
        <w:t>use the investments;</w:t>
      </w:r>
    </w:p>
    <w:p w:rsidR="00DC1FB4" w:rsidRPr="00693214" w:rsidRDefault="00DC1FB4" w:rsidP="00DC1FB4">
      <w:pPr>
        <w:pStyle w:val="paragraphsub"/>
      </w:pPr>
      <w:r w:rsidRPr="00693214">
        <w:tab/>
        <w:t>(iv)</w:t>
      </w:r>
      <w:r w:rsidRPr="00693214">
        <w:tab/>
        <w:t>to manage whole</w:t>
      </w:r>
      <w:r w:rsidR="001B1F4D">
        <w:noBreakHyphen/>
      </w:r>
      <w:r w:rsidRPr="00693214">
        <w:t>of</w:t>
      </w:r>
      <w:r w:rsidR="001B1F4D">
        <w:noBreakHyphen/>
      </w:r>
      <w:r w:rsidRPr="00693214">
        <w:t>government digital procurement to simplify processes, reduce costs and generate opportunities to re</w:t>
      </w:r>
      <w:r w:rsidR="001B1F4D">
        <w:noBreakHyphen/>
      </w:r>
      <w:r w:rsidRPr="00693214">
        <w:t>use digital and ICT products and services;</w:t>
      </w:r>
    </w:p>
    <w:p w:rsidR="00DC1FB4" w:rsidRPr="00693214" w:rsidRDefault="00DC1FB4" w:rsidP="00DC1FB4">
      <w:pPr>
        <w:pStyle w:val="paragraphsub"/>
      </w:pPr>
      <w:r w:rsidRPr="00693214">
        <w:tab/>
        <w:t>(v)</w:t>
      </w:r>
      <w:r w:rsidRPr="00693214">
        <w:tab/>
        <w:t>to provide advice to the responsible Minister for the entity on whole</w:t>
      </w:r>
      <w:r w:rsidR="001B1F4D">
        <w:noBreakHyphen/>
      </w:r>
      <w:r w:rsidRPr="00693214">
        <w:t>of</w:t>
      </w:r>
      <w:r w:rsidR="001B1F4D">
        <w:noBreakHyphen/>
      </w:r>
      <w:r w:rsidRPr="00693214">
        <w:t>government and shared digital and ICT investment proposals;</w:t>
      </w:r>
    </w:p>
    <w:p w:rsidR="00DC1FB4" w:rsidRPr="00693214" w:rsidRDefault="00DC1FB4" w:rsidP="00DC1FB4">
      <w:pPr>
        <w:pStyle w:val="paragraphsub"/>
      </w:pPr>
      <w:r w:rsidRPr="00693214">
        <w:tab/>
        <w:t>(vi)</w:t>
      </w:r>
      <w:r w:rsidRPr="00693214">
        <w:tab/>
        <w:t>to undertake other relevant tasks as the responsible Minister for the entity may require from time to time.</w:t>
      </w:r>
    </w:p>
    <w:p w:rsidR="00B04E39" w:rsidRPr="006D71E8" w:rsidRDefault="00B04E39" w:rsidP="00B04E39">
      <w:pPr>
        <w:pStyle w:val="ActHead5"/>
      </w:pPr>
      <w:bookmarkStart w:id="181" w:name="_Toc82677889"/>
      <w:r w:rsidRPr="001B1F4D">
        <w:rPr>
          <w:rStyle w:val="CharSectno"/>
        </w:rPr>
        <w:t>10A</w:t>
      </w:r>
      <w:r w:rsidRPr="006D71E8">
        <w:t xml:space="preserve">  Fair Work Ombudsman and Registered Organisations Commission Entity</w:t>
      </w:r>
      <w:bookmarkEnd w:id="181"/>
    </w:p>
    <w:p w:rsidR="00B04E39" w:rsidRPr="006D71E8" w:rsidRDefault="00B04E39" w:rsidP="00B04E39">
      <w:pPr>
        <w:pStyle w:val="subsection"/>
      </w:pPr>
      <w:r w:rsidRPr="006D71E8">
        <w:tab/>
      </w:r>
      <w:r w:rsidRPr="006D71E8">
        <w:tab/>
        <w:t>For the purposes of the finance law:</w:t>
      </w:r>
    </w:p>
    <w:p w:rsidR="00B04E39" w:rsidRPr="006D71E8" w:rsidRDefault="00B04E39" w:rsidP="00B04E39">
      <w:pPr>
        <w:pStyle w:val="paragraph"/>
      </w:pPr>
      <w:r w:rsidRPr="006D71E8">
        <w:tab/>
        <w:t>(a)</w:t>
      </w:r>
      <w:r w:rsidRPr="006D71E8">
        <w:tab/>
        <w:t>the following combination of bodies is a listed entity:</w:t>
      </w:r>
    </w:p>
    <w:p w:rsidR="00B04E39" w:rsidRPr="006D71E8" w:rsidRDefault="00B04E39" w:rsidP="00B04E39">
      <w:pPr>
        <w:pStyle w:val="paragraphsub"/>
      </w:pPr>
      <w:r w:rsidRPr="006D71E8">
        <w:tab/>
        <w:t>(i)</w:t>
      </w:r>
      <w:r w:rsidRPr="006D71E8">
        <w:tab/>
        <w:t>the Office of the Fair Work Ombudsman;</w:t>
      </w:r>
    </w:p>
    <w:p w:rsidR="00B04E39" w:rsidRPr="006D71E8" w:rsidRDefault="00B04E39" w:rsidP="00B04E39">
      <w:pPr>
        <w:pStyle w:val="paragraphsub"/>
      </w:pPr>
      <w:r w:rsidRPr="006D71E8">
        <w:tab/>
        <w:t>(ii)</w:t>
      </w:r>
      <w:r w:rsidRPr="006D71E8">
        <w:tab/>
        <w:t>the Registered Organisations Commission; and</w:t>
      </w:r>
    </w:p>
    <w:p w:rsidR="00B04E39" w:rsidRPr="006D71E8" w:rsidRDefault="00B04E39" w:rsidP="00B04E39">
      <w:pPr>
        <w:pStyle w:val="paragraph"/>
      </w:pPr>
      <w:r w:rsidRPr="006D71E8">
        <w:tab/>
        <w:t>(b)</w:t>
      </w:r>
      <w:r w:rsidRPr="006D71E8">
        <w:tab/>
        <w:t>the listed entity is to be known as the Fair Work Ombudsman and Registered Organisations Commission Entity; and</w:t>
      </w:r>
    </w:p>
    <w:p w:rsidR="00B04E39" w:rsidRPr="006D71E8" w:rsidRDefault="00B04E39" w:rsidP="00B04E39">
      <w:pPr>
        <w:pStyle w:val="paragraph"/>
      </w:pPr>
      <w:r w:rsidRPr="006D71E8">
        <w:tab/>
        <w:t>(c)</w:t>
      </w:r>
      <w:r w:rsidRPr="006D71E8">
        <w:tab/>
        <w:t>the Fair Work Ombudsman is the accountable authority of the listed entity; and</w:t>
      </w:r>
    </w:p>
    <w:p w:rsidR="00B04E39" w:rsidRPr="006D71E8" w:rsidRDefault="00B04E39" w:rsidP="00B04E39">
      <w:pPr>
        <w:pStyle w:val="paragraph"/>
      </w:pPr>
      <w:r w:rsidRPr="006D71E8">
        <w:tab/>
        <w:t>(d)</w:t>
      </w:r>
      <w:r w:rsidRPr="006D71E8">
        <w:tab/>
        <w:t>the following persons are officials of the listed entity:</w:t>
      </w:r>
    </w:p>
    <w:p w:rsidR="00B04E39" w:rsidRPr="006D71E8" w:rsidRDefault="00B04E39" w:rsidP="00B04E39">
      <w:pPr>
        <w:pStyle w:val="paragraphsub"/>
      </w:pPr>
      <w:r w:rsidRPr="006D71E8">
        <w:tab/>
        <w:t>(i)</w:t>
      </w:r>
      <w:r w:rsidRPr="006D71E8">
        <w:tab/>
        <w:t>the Fair Work Ombudsman;</w:t>
      </w:r>
    </w:p>
    <w:p w:rsidR="00B04E39" w:rsidRPr="006D71E8" w:rsidRDefault="00B04E39" w:rsidP="00B04E39">
      <w:pPr>
        <w:pStyle w:val="paragraphsub"/>
      </w:pPr>
      <w:r w:rsidRPr="006D71E8">
        <w:lastRenderedPageBreak/>
        <w:tab/>
        <w:t>(ii)</w:t>
      </w:r>
      <w:r w:rsidRPr="006D71E8">
        <w:tab/>
        <w:t>the Fair Work Inspectors;</w:t>
      </w:r>
    </w:p>
    <w:p w:rsidR="00B04E39" w:rsidRPr="006D71E8" w:rsidRDefault="00B04E39" w:rsidP="00B04E39">
      <w:pPr>
        <w:pStyle w:val="paragraphsub"/>
      </w:pPr>
      <w:r w:rsidRPr="006D71E8">
        <w:tab/>
        <w:t>(iii)</w:t>
      </w:r>
      <w:r w:rsidRPr="006D71E8">
        <w:tab/>
        <w:t>the staff of the Office of the Fair Work Ombudsman referred to in section</w:t>
      </w:r>
      <w:r w:rsidR="006D71E8">
        <w:t> </w:t>
      </w:r>
      <w:r w:rsidRPr="006D71E8">
        <w:t xml:space="preserve">697 of the </w:t>
      </w:r>
      <w:r w:rsidRPr="006D71E8">
        <w:rPr>
          <w:i/>
        </w:rPr>
        <w:t>Fair Work Act 2009</w:t>
      </w:r>
      <w:r w:rsidRPr="006D71E8">
        <w:t>;</w:t>
      </w:r>
    </w:p>
    <w:p w:rsidR="00B04E39" w:rsidRPr="006D71E8" w:rsidRDefault="00B04E39" w:rsidP="00B04E39">
      <w:pPr>
        <w:pStyle w:val="paragraphsub"/>
      </w:pPr>
      <w:r w:rsidRPr="006D71E8">
        <w:tab/>
        <w:t>(iv)</w:t>
      </w:r>
      <w:r w:rsidRPr="006D71E8">
        <w:tab/>
        <w:t>persons whose services are made available to the Fair Work Ombudsman under section</w:t>
      </w:r>
      <w:r w:rsidR="006D71E8">
        <w:t> </w:t>
      </w:r>
      <w:r w:rsidRPr="006D71E8">
        <w:t xml:space="preserve">698 of the </w:t>
      </w:r>
      <w:r w:rsidRPr="006D71E8">
        <w:rPr>
          <w:i/>
        </w:rPr>
        <w:t>Fair Work Act 2009</w:t>
      </w:r>
      <w:r w:rsidRPr="006D71E8">
        <w:t>;</w:t>
      </w:r>
    </w:p>
    <w:p w:rsidR="00B04E39" w:rsidRPr="006D71E8" w:rsidRDefault="00B04E39" w:rsidP="00B04E39">
      <w:pPr>
        <w:pStyle w:val="paragraphsub"/>
      </w:pPr>
      <w:r w:rsidRPr="006D71E8">
        <w:tab/>
        <w:t>(v)</w:t>
      </w:r>
      <w:r w:rsidRPr="006D71E8">
        <w:tab/>
        <w:t>consultants engaged under section</w:t>
      </w:r>
      <w:r w:rsidR="006D71E8">
        <w:t> </w:t>
      </w:r>
      <w:r w:rsidRPr="006D71E8">
        <w:t xml:space="preserve">699 of the </w:t>
      </w:r>
      <w:r w:rsidRPr="006D71E8">
        <w:rPr>
          <w:i/>
        </w:rPr>
        <w:t>Fair Work Act 2009</w:t>
      </w:r>
      <w:r w:rsidRPr="006D71E8">
        <w:t>;</w:t>
      </w:r>
    </w:p>
    <w:p w:rsidR="00B04E39" w:rsidRPr="006D71E8" w:rsidRDefault="00B04E39" w:rsidP="00B04E39">
      <w:pPr>
        <w:pStyle w:val="paragraphsub"/>
      </w:pPr>
      <w:r w:rsidRPr="006D71E8">
        <w:tab/>
        <w:t>(vi)</w:t>
      </w:r>
      <w:r w:rsidRPr="006D71E8">
        <w:tab/>
        <w:t>the Registered Organisations Commissioner;</w:t>
      </w:r>
    </w:p>
    <w:p w:rsidR="00B04E39" w:rsidRPr="006D71E8" w:rsidRDefault="00B04E39" w:rsidP="00B04E39">
      <w:pPr>
        <w:pStyle w:val="paragraphsub"/>
      </w:pPr>
      <w:r w:rsidRPr="006D71E8">
        <w:tab/>
        <w:t>(vii)</w:t>
      </w:r>
      <w:r w:rsidRPr="006D71E8">
        <w:tab/>
        <w:t>the staff assisting the Registered Organisations Commissioner referred to in subsection</w:t>
      </w:r>
      <w:r w:rsidR="006D71E8">
        <w:t> </w:t>
      </w:r>
      <w:r w:rsidRPr="006D71E8">
        <w:t xml:space="preserve">329CA(1) of the </w:t>
      </w:r>
      <w:r w:rsidRPr="006D71E8">
        <w:rPr>
          <w:i/>
        </w:rPr>
        <w:t>Fair Work (Registered Organisations) Act 2009</w:t>
      </w:r>
      <w:r w:rsidRPr="006D71E8">
        <w:t>;</w:t>
      </w:r>
    </w:p>
    <w:p w:rsidR="00B04E39" w:rsidRPr="006D71E8" w:rsidRDefault="00B04E39" w:rsidP="00B04E39">
      <w:pPr>
        <w:pStyle w:val="paragraphsub"/>
      </w:pPr>
      <w:r w:rsidRPr="006D71E8">
        <w:tab/>
        <w:t>(viii)</w:t>
      </w:r>
      <w:r w:rsidRPr="006D71E8">
        <w:tab/>
        <w:t>persons whose services are made available to the Registered Organisations Commissioner under section</w:t>
      </w:r>
      <w:r w:rsidR="006D71E8">
        <w:t> </w:t>
      </w:r>
      <w:r w:rsidRPr="006D71E8">
        <w:t xml:space="preserve">329CB of the </w:t>
      </w:r>
      <w:r w:rsidRPr="006D71E8">
        <w:rPr>
          <w:i/>
        </w:rPr>
        <w:t>Fair Work (Registered Organisations) Act 2009</w:t>
      </w:r>
      <w:r w:rsidRPr="006D71E8">
        <w:t>;</w:t>
      </w:r>
    </w:p>
    <w:p w:rsidR="00B04E39" w:rsidRPr="006D71E8" w:rsidRDefault="00B04E39" w:rsidP="00B04E39">
      <w:pPr>
        <w:pStyle w:val="paragraphsub"/>
      </w:pPr>
      <w:r w:rsidRPr="006D71E8">
        <w:tab/>
        <w:t>(ix)</w:t>
      </w:r>
      <w:r w:rsidRPr="006D71E8">
        <w:tab/>
        <w:t>consultants engaged under section</w:t>
      </w:r>
      <w:r w:rsidR="006D71E8">
        <w:t> </w:t>
      </w:r>
      <w:r w:rsidRPr="006D71E8">
        <w:t xml:space="preserve">329CC of the </w:t>
      </w:r>
      <w:r w:rsidRPr="006D71E8">
        <w:rPr>
          <w:i/>
        </w:rPr>
        <w:t>Fair Work (Registered Organisations) Act 2009</w:t>
      </w:r>
      <w:r w:rsidRPr="006D71E8">
        <w:t>; and</w:t>
      </w:r>
    </w:p>
    <w:p w:rsidR="00B04E39" w:rsidRPr="006D71E8" w:rsidRDefault="00B04E39" w:rsidP="00B04E39">
      <w:pPr>
        <w:pStyle w:val="paragraph"/>
      </w:pPr>
      <w:r w:rsidRPr="006D71E8">
        <w:tab/>
        <w:t>(e)</w:t>
      </w:r>
      <w:r w:rsidRPr="006D71E8">
        <w:tab/>
        <w:t>the purposes of the listed entity include:</w:t>
      </w:r>
    </w:p>
    <w:p w:rsidR="00B04E39" w:rsidRPr="006D71E8" w:rsidRDefault="00B04E39" w:rsidP="00B04E39">
      <w:pPr>
        <w:pStyle w:val="paragraphsub"/>
      </w:pPr>
      <w:r w:rsidRPr="006D71E8">
        <w:tab/>
        <w:t>(i)</w:t>
      </w:r>
      <w:r w:rsidRPr="006D71E8">
        <w:tab/>
        <w:t>the functions of the Fair Work Ombudsman referred to in section</w:t>
      </w:r>
      <w:r w:rsidR="006D71E8">
        <w:t> </w:t>
      </w:r>
      <w:r w:rsidRPr="006D71E8">
        <w:t xml:space="preserve">682 of the </w:t>
      </w:r>
      <w:r w:rsidRPr="006D71E8">
        <w:rPr>
          <w:i/>
        </w:rPr>
        <w:t>Fair Work Act 2009</w:t>
      </w:r>
      <w:r w:rsidRPr="006D71E8">
        <w:t>; and</w:t>
      </w:r>
    </w:p>
    <w:p w:rsidR="00B04E39" w:rsidRPr="006D71E8" w:rsidRDefault="00B04E39" w:rsidP="00B04E39">
      <w:pPr>
        <w:pStyle w:val="paragraphsub"/>
      </w:pPr>
      <w:r w:rsidRPr="006D71E8">
        <w:tab/>
        <w:t>(ii)</w:t>
      </w:r>
      <w:r w:rsidRPr="006D71E8">
        <w:tab/>
        <w:t>the functions of the Fair Work Inspectors under Subdivision D of Division</w:t>
      </w:r>
      <w:r w:rsidR="006D71E8">
        <w:t> </w:t>
      </w:r>
      <w:r w:rsidRPr="006D71E8">
        <w:t>3 of Part</w:t>
      </w:r>
      <w:r w:rsidR="006D71E8">
        <w:t> </w:t>
      </w:r>
      <w:r w:rsidRPr="006D71E8">
        <w:t>5</w:t>
      </w:r>
      <w:r w:rsidR="001B1F4D">
        <w:noBreakHyphen/>
      </w:r>
      <w:r w:rsidRPr="006D71E8">
        <w:t xml:space="preserve">2 of the </w:t>
      </w:r>
      <w:r w:rsidRPr="006D71E8">
        <w:rPr>
          <w:i/>
        </w:rPr>
        <w:t>Fair Work Act 2009</w:t>
      </w:r>
      <w:r w:rsidRPr="006D71E8">
        <w:t>; and</w:t>
      </w:r>
    </w:p>
    <w:p w:rsidR="00B04E39" w:rsidRPr="006D71E8" w:rsidRDefault="00B04E39" w:rsidP="00B04E39">
      <w:pPr>
        <w:pStyle w:val="paragraphsub"/>
      </w:pPr>
      <w:r w:rsidRPr="006D71E8">
        <w:tab/>
        <w:t>(iii)</w:t>
      </w:r>
      <w:r w:rsidRPr="006D71E8">
        <w:tab/>
        <w:t>the functions of the Registered Organisations Commissioner referred to in section</w:t>
      </w:r>
      <w:r w:rsidR="006D71E8">
        <w:t> </w:t>
      </w:r>
      <w:r w:rsidRPr="006D71E8">
        <w:t xml:space="preserve">329AB of the </w:t>
      </w:r>
      <w:r w:rsidRPr="006D71E8">
        <w:rPr>
          <w:i/>
        </w:rPr>
        <w:t>Fair Work (Registered Organisations) Act 2009</w:t>
      </w:r>
      <w:r w:rsidRPr="006D71E8">
        <w:t>.</w:t>
      </w:r>
    </w:p>
    <w:p w:rsidR="004C5AC6" w:rsidRPr="006D71E8" w:rsidRDefault="004C5AC6" w:rsidP="004C5AC6">
      <w:pPr>
        <w:pStyle w:val="ActHead5"/>
      </w:pPr>
      <w:bookmarkStart w:id="182" w:name="_Toc82677890"/>
      <w:r w:rsidRPr="001B1F4D">
        <w:rPr>
          <w:rStyle w:val="CharSectno"/>
        </w:rPr>
        <w:t>11</w:t>
      </w:r>
      <w:r w:rsidRPr="006D71E8">
        <w:t xml:space="preserve">  Geoscience Australia</w:t>
      </w:r>
      <w:bookmarkEnd w:id="182"/>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following group of persons is a listed entity:</w:t>
      </w:r>
    </w:p>
    <w:p w:rsidR="004C5AC6" w:rsidRPr="006D71E8" w:rsidRDefault="004C5AC6" w:rsidP="004C5AC6">
      <w:pPr>
        <w:pStyle w:val="paragraphsub"/>
      </w:pPr>
      <w:r w:rsidRPr="006D71E8">
        <w:tab/>
        <w:t>(i)</w:t>
      </w:r>
      <w:r w:rsidRPr="006D71E8">
        <w:tab/>
        <w:t>the person occupying, or performing the duties of, the office known as the Chief Executive Officer of Geoscience Australia;</w:t>
      </w:r>
    </w:p>
    <w:p w:rsidR="004C5AC6" w:rsidRPr="006D71E8" w:rsidRDefault="004C5AC6" w:rsidP="004C5AC6">
      <w:pPr>
        <w:pStyle w:val="paragraphsub"/>
      </w:pPr>
      <w:r w:rsidRPr="006D71E8">
        <w:tab/>
        <w:t>(ii)</w:t>
      </w:r>
      <w:r w:rsidRPr="006D71E8">
        <w:tab/>
        <w:t xml:space="preserve">persons engaged under the </w:t>
      </w:r>
      <w:r w:rsidRPr="006D71E8">
        <w:rPr>
          <w:i/>
        </w:rPr>
        <w:t>Public Service Act 1999</w:t>
      </w:r>
      <w:r w:rsidRPr="006D71E8">
        <w:t xml:space="preserve"> to assist the Chief Executive Officer; and</w:t>
      </w:r>
    </w:p>
    <w:p w:rsidR="004C5AC6" w:rsidRPr="006D71E8" w:rsidRDefault="004C5AC6" w:rsidP="004C5AC6">
      <w:pPr>
        <w:pStyle w:val="paragraph"/>
      </w:pPr>
      <w:r w:rsidRPr="006D71E8">
        <w:tab/>
        <w:t>(b)</w:t>
      </w:r>
      <w:r w:rsidRPr="006D71E8">
        <w:tab/>
        <w:t>the listed entity is to be known as Geoscience Australia; and</w:t>
      </w:r>
    </w:p>
    <w:p w:rsidR="004C5AC6" w:rsidRPr="006D71E8" w:rsidRDefault="004C5AC6" w:rsidP="004C5AC6">
      <w:pPr>
        <w:pStyle w:val="paragraph"/>
      </w:pPr>
      <w:r w:rsidRPr="006D71E8">
        <w:tab/>
        <w:t>(c)</w:t>
      </w:r>
      <w:r w:rsidRPr="006D71E8">
        <w:tab/>
        <w:t>the Chief Executive Officer is the accountable authority of the listed entity; and</w:t>
      </w:r>
    </w:p>
    <w:p w:rsidR="004C5AC6" w:rsidRPr="006D71E8" w:rsidRDefault="004C5AC6" w:rsidP="004C5AC6">
      <w:pPr>
        <w:pStyle w:val="paragraph"/>
      </w:pPr>
      <w:r w:rsidRPr="006D71E8">
        <w:tab/>
        <w:t>(d)</w:t>
      </w:r>
      <w:r w:rsidRPr="006D71E8">
        <w:tab/>
        <w:t xml:space="preserve">the persons referred to in </w:t>
      </w:r>
      <w:r w:rsidR="006D71E8">
        <w:t>paragraph (</w:t>
      </w:r>
      <w:r w:rsidRPr="006D71E8">
        <w:t>a) are officials of the listed entity; and</w:t>
      </w:r>
    </w:p>
    <w:p w:rsidR="004C5AC6" w:rsidRPr="006D71E8" w:rsidRDefault="004C5AC6" w:rsidP="004C5AC6">
      <w:pPr>
        <w:pStyle w:val="paragraph"/>
      </w:pPr>
      <w:r w:rsidRPr="006D71E8">
        <w:tab/>
        <w:t>(e)</w:t>
      </w:r>
      <w:r w:rsidRPr="006D71E8">
        <w:tab/>
        <w:t>the purposes of the listed entity include informing government, industry and community decisions on the economic, social and environmental management of the nation’s natural resources through enabling access to geoscientific and spatial information.</w:t>
      </w:r>
    </w:p>
    <w:p w:rsidR="004C5AC6" w:rsidRPr="006D71E8" w:rsidRDefault="004C5AC6" w:rsidP="004C5AC6">
      <w:pPr>
        <w:pStyle w:val="ActHead5"/>
      </w:pPr>
      <w:bookmarkStart w:id="183" w:name="_Toc82677891"/>
      <w:r w:rsidRPr="001B1F4D">
        <w:rPr>
          <w:rStyle w:val="CharSectno"/>
        </w:rPr>
        <w:t>12</w:t>
      </w:r>
      <w:r w:rsidRPr="006D71E8">
        <w:t xml:space="preserve">  IP Australia</w:t>
      </w:r>
      <w:bookmarkEnd w:id="183"/>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following group of persons is a listed entity:</w:t>
      </w:r>
    </w:p>
    <w:p w:rsidR="004C5AC6" w:rsidRPr="006D71E8" w:rsidRDefault="004C5AC6" w:rsidP="004C5AC6">
      <w:pPr>
        <w:pStyle w:val="paragraphsub"/>
      </w:pPr>
      <w:r w:rsidRPr="006D71E8">
        <w:tab/>
        <w:t>(i)</w:t>
      </w:r>
      <w:r w:rsidRPr="006D71E8">
        <w:tab/>
        <w:t>the person occupying, or performing the duties of, the office known as the Director</w:t>
      </w:r>
      <w:r w:rsidR="001B1F4D">
        <w:noBreakHyphen/>
      </w:r>
      <w:r w:rsidRPr="006D71E8">
        <w:t>General of IP Australia;</w:t>
      </w:r>
    </w:p>
    <w:p w:rsidR="004C5AC6" w:rsidRPr="006D71E8" w:rsidRDefault="004C5AC6" w:rsidP="004C5AC6">
      <w:pPr>
        <w:pStyle w:val="paragraphsub"/>
      </w:pPr>
      <w:r w:rsidRPr="006D71E8">
        <w:lastRenderedPageBreak/>
        <w:tab/>
        <w:t>(ii)</w:t>
      </w:r>
      <w:r w:rsidRPr="006D71E8">
        <w:tab/>
        <w:t xml:space="preserve">persons engaged under the </w:t>
      </w:r>
      <w:r w:rsidRPr="006D71E8">
        <w:rPr>
          <w:i/>
        </w:rPr>
        <w:t>Public Service Act 1999</w:t>
      </w:r>
      <w:r w:rsidRPr="006D71E8">
        <w:t xml:space="preserve"> to assist the Director</w:t>
      </w:r>
      <w:r w:rsidR="001B1F4D">
        <w:noBreakHyphen/>
      </w:r>
      <w:r w:rsidRPr="006D71E8">
        <w:t>General; and</w:t>
      </w:r>
    </w:p>
    <w:p w:rsidR="004C5AC6" w:rsidRPr="006D71E8" w:rsidRDefault="004C5AC6" w:rsidP="004C5AC6">
      <w:pPr>
        <w:pStyle w:val="paragraph"/>
      </w:pPr>
      <w:r w:rsidRPr="006D71E8">
        <w:tab/>
        <w:t>(b)</w:t>
      </w:r>
      <w:r w:rsidRPr="006D71E8">
        <w:tab/>
        <w:t>the listed entity is to be known as IP Australia; and</w:t>
      </w:r>
    </w:p>
    <w:p w:rsidR="004C5AC6" w:rsidRPr="006D71E8" w:rsidRDefault="004C5AC6" w:rsidP="004C5AC6">
      <w:pPr>
        <w:pStyle w:val="paragraph"/>
      </w:pPr>
      <w:r w:rsidRPr="006D71E8">
        <w:tab/>
        <w:t>(c)</w:t>
      </w:r>
      <w:r w:rsidRPr="006D71E8">
        <w:tab/>
        <w:t>the Director</w:t>
      </w:r>
      <w:r w:rsidR="001B1F4D">
        <w:noBreakHyphen/>
      </w:r>
      <w:r w:rsidRPr="006D71E8">
        <w:t>General is the accountable authority of the listed entity; and</w:t>
      </w:r>
    </w:p>
    <w:p w:rsidR="004C5AC6" w:rsidRPr="006D71E8" w:rsidRDefault="004C5AC6" w:rsidP="004C5AC6">
      <w:pPr>
        <w:pStyle w:val="paragraph"/>
      </w:pPr>
      <w:r w:rsidRPr="006D71E8">
        <w:tab/>
        <w:t>(d)</w:t>
      </w:r>
      <w:r w:rsidRPr="006D71E8">
        <w:tab/>
        <w:t xml:space="preserve">the persons referred to in </w:t>
      </w:r>
      <w:r w:rsidR="006D71E8">
        <w:t>paragraph (</w:t>
      </w:r>
      <w:r w:rsidRPr="006D71E8">
        <w:t>a) are officials of the listed entity; and</w:t>
      </w:r>
    </w:p>
    <w:p w:rsidR="004C5AC6" w:rsidRPr="006D71E8" w:rsidRDefault="004C5AC6" w:rsidP="004C5AC6">
      <w:pPr>
        <w:pStyle w:val="paragraph"/>
      </w:pPr>
      <w:r w:rsidRPr="006D71E8">
        <w:tab/>
        <w:t>(e)</w:t>
      </w:r>
      <w:r w:rsidRPr="006D71E8">
        <w:tab/>
        <w:t>the purposes of the listed entity include increasing innovation, investment and trade in Australia, and by Australians overseas, through the administration of the registrable intellectual property rights system, promoting public awareness and industry engagement, and advising government.</w:t>
      </w:r>
    </w:p>
    <w:p w:rsidR="007D1A2E" w:rsidRPr="006D71E8" w:rsidRDefault="007D1A2E" w:rsidP="007D1A2E">
      <w:pPr>
        <w:pStyle w:val="ActHead5"/>
      </w:pPr>
      <w:bookmarkStart w:id="184" w:name="_Toc82677892"/>
      <w:r w:rsidRPr="001B1F4D">
        <w:rPr>
          <w:rStyle w:val="CharSectno"/>
        </w:rPr>
        <w:t>13</w:t>
      </w:r>
      <w:r w:rsidRPr="006D71E8">
        <w:t xml:space="preserve">  National Faster Rail Agency</w:t>
      </w:r>
      <w:bookmarkEnd w:id="184"/>
    </w:p>
    <w:p w:rsidR="007D1A2E" w:rsidRPr="006D71E8" w:rsidRDefault="007D1A2E" w:rsidP="007D1A2E">
      <w:pPr>
        <w:pStyle w:val="subsection"/>
      </w:pPr>
      <w:r w:rsidRPr="006D71E8">
        <w:tab/>
      </w:r>
      <w:r w:rsidRPr="006D71E8">
        <w:tab/>
        <w:t>For the purposes of the finance law:</w:t>
      </w:r>
    </w:p>
    <w:p w:rsidR="007D1A2E" w:rsidRPr="006D71E8" w:rsidRDefault="007D1A2E" w:rsidP="007D1A2E">
      <w:pPr>
        <w:pStyle w:val="paragraph"/>
      </w:pPr>
      <w:r w:rsidRPr="006D71E8">
        <w:tab/>
        <w:t>(a)</w:t>
      </w:r>
      <w:r w:rsidRPr="006D71E8">
        <w:tab/>
        <w:t>the following group of persons is a listed entity:</w:t>
      </w:r>
    </w:p>
    <w:p w:rsidR="007D1A2E" w:rsidRPr="006D71E8" w:rsidRDefault="007D1A2E" w:rsidP="007D1A2E">
      <w:pPr>
        <w:pStyle w:val="paragraphsub"/>
      </w:pPr>
      <w:r w:rsidRPr="006D71E8">
        <w:tab/>
        <w:t>(i)</w:t>
      </w:r>
      <w:r w:rsidRPr="006D71E8">
        <w:tab/>
        <w:t>the person occupying, or performing the duties of, the office known as the Chief Executive Officer of the National Faster Rail Agency;</w:t>
      </w:r>
    </w:p>
    <w:p w:rsidR="007D1A2E" w:rsidRPr="006D71E8" w:rsidRDefault="007D1A2E" w:rsidP="007D1A2E">
      <w:pPr>
        <w:pStyle w:val="paragraphsub"/>
      </w:pPr>
      <w:r w:rsidRPr="006D71E8">
        <w:tab/>
        <w:t>(ii)</w:t>
      </w:r>
      <w:r w:rsidRPr="006D71E8">
        <w:tab/>
        <w:t xml:space="preserve">persons engaged under the </w:t>
      </w:r>
      <w:r w:rsidRPr="006D71E8">
        <w:rPr>
          <w:i/>
        </w:rPr>
        <w:t>Public Service Act 1999</w:t>
      </w:r>
      <w:r w:rsidRPr="006D71E8">
        <w:t xml:space="preserve"> to assist in the performance of the functions of the National Faster Rail Agency; and</w:t>
      </w:r>
    </w:p>
    <w:p w:rsidR="007D1A2E" w:rsidRPr="006D71E8" w:rsidRDefault="007D1A2E" w:rsidP="007D1A2E">
      <w:pPr>
        <w:pStyle w:val="paragraph"/>
      </w:pPr>
      <w:r w:rsidRPr="006D71E8">
        <w:tab/>
        <w:t>(b)</w:t>
      </w:r>
      <w:r w:rsidRPr="006D71E8">
        <w:tab/>
        <w:t xml:space="preserve">the listed entity is to be known as the </w:t>
      </w:r>
      <w:r w:rsidRPr="006D71E8">
        <w:rPr>
          <w:lang w:eastAsia="en-US"/>
        </w:rPr>
        <w:t>National Faster Rail Agency</w:t>
      </w:r>
      <w:r w:rsidRPr="006D71E8">
        <w:t>; and</w:t>
      </w:r>
    </w:p>
    <w:p w:rsidR="007D1A2E" w:rsidRPr="006D71E8" w:rsidRDefault="007D1A2E" w:rsidP="007D1A2E">
      <w:pPr>
        <w:pStyle w:val="paragraph"/>
      </w:pPr>
      <w:r w:rsidRPr="006D71E8">
        <w:tab/>
        <w:t>(c)</w:t>
      </w:r>
      <w:r w:rsidRPr="006D71E8">
        <w:tab/>
        <w:t>the Chief Executive Officer of the National Faster Rail Agency is the accountable authority of the listed entity; and</w:t>
      </w:r>
    </w:p>
    <w:p w:rsidR="007D1A2E" w:rsidRPr="006D71E8" w:rsidRDefault="007D1A2E" w:rsidP="007D1A2E">
      <w:pPr>
        <w:pStyle w:val="paragraph"/>
      </w:pPr>
      <w:r w:rsidRPr="006D71E8">
        <w:tab/>
        <w:t>(d)</w:t>
      </w:r>
      <w:r w:rsidRPr="006D71E8">
        <w:tab/>
        <w:t xml:space="preserve">the persons referred to in </w:t>
      </w:r>
      <w:r w:rsidR="006D71E8">
        <w:t>paragraph (</w:t>
      </w:r>
      <w:r w:rsidRPr="006D71E8">
        <w:t>a) are officials of the listed entity; and</w:t>
      </w:r>
    </w:p>
    <w:p w:rsidR="007D1A2E" w:rsidRPr="006D71E8" w:rsidRDefault="007D1A2E" w:rsidP="007D1A2E">
      <w:pPr>
        <w:pStyle w:val="paragraph"/>
      </w:pPr>
      <w:r w:rsidRPr="006D71E8">
        <w:tab/>
        <w:t>(e)</w:t>
      </w:r>
      <w:r w:rsidRPr="006D71E8">
        <w:tab/>
        <w:t>the purposes of the listed entity include the following:</w:t>
      </w:r>
    </w:p>
    <w:p w:rsidR="007D1A2E" w:rsidRPr="006D71E8" w:rsidRDefault="007D1A2E" w:rsidP="007D1A2E">
      <w:pPr>
        <w:pStyle w:val="paragraphsub"/>
      </w:pPr>
      <w:r w:rsidRPr="006D71E8">
        <w:tab/>
        <w:t>(i)</w:t>
      </w:r>
      <w:r w:rsidRPr="006D71E8">
        <w:tab/>
        <w:t>to lead the development and implementation of the Commonwealth Government’s 20</w:t>
      </w:r>
      <w:r w:rsidR="001B1F4D">
        <w:noBreakHyphen/>
      </w:r>
      <w:r w:rsidRPr="006D71E8">
        <w:t>year Fast Rail Plan;</w:t>
      </w:r>
    </w:p>
    <w:p w:rsidR="007D1A2E" w:rsidRPr="006D71E8" w:rsidRDefault="007D1A2E" w:rsidP="007D1A2E">
      <w:pPr>
        <w:pStyle w:val="paragraphsub"/>
      </w:pPr>
      <w:r w:rsidRPr="006D71E8">
        <w:tab/>
        <w:t>(ii)</w:t>
      </w:r>
      <w:r w:rsidRPr="006D71E8">
        <w:tab/>
        <w:t>to oversee the development of business cases with State and Territory governments, ensuring that population and transport policy objectives are met;</w:t>
      </w:r>
    </w:p>
    <w:p w:rsidR="007D1A2E" w:rsidRPr="006D71E8" w:rsidRDefault="007D1A2E" w:rsidP="007D1A2E">
      <w:pPr>
        <w:pStyle w:val="paragraphsub"/>
      </w:pPr>
      <w:r w:rsidRPr="006D71E8">
        <w:tab/>
        <w:t>(iii)</w:t>
      </w:r>
      <w:r w:rsidRPr="006D71E8">
        <w:tab/>
        <w:t>to identify additional rail corridors that would benefit from faster rail services over the long term, in consultation with State and Territory governments, industry and stakeholders;</w:t>
      </w:r>
    </w:p>
    <w:p w:rsidR="007D1A2E" w:rsidRPr="006D71E8" w:rsidRDefault="007D1A2E" w:rsidP="007D1A2E">
      <w:pPr>
        <w:pStyle w:val="paragraphsub"/>
      </w:pPr>
      <w:r w:rsidRPr="006D71E8">
        <w:tab/>
        <w:t>(iv)</w:t>
      </w:r>
      <w:r w:rsidRPr="006D71E8">
        <w:tab/>
        <w:t>to work with relevant State and Territory governments in the delivery of faster rail construction projects;</w:t>
      </w:r>
    </w:p>
    <w:p w:rsidR="007D1A2E" w:rsidRPr="006D71E8" w:rsidRDefault="007D1A2E" w:rsidP="007D1A2E">
      <w:pPr>
        <w:pStyle w:val="paragraphsub"/>
      </w:pPr>
      <w:r w:rsidRPr="006D71E8">
        <w:tab/>
        <w:t>(v)</w:t>
      </w:r>
      <w:r w:rsidRPr="006D71E8">
        <w:tab/>
        <w:t>to develop an investment strategy recommending how faster rail projects can be staged to link future expenditure to investment need, and increase community and industry confidence to reduce market pressures;</w:t>
      </w:r>
    </w:p>
    <w:p w:rsidR="007D1A2E" w:rsidRPr="006D71E8" w:rsidRDefault="007D1A2E" w:rsidP="007D1A2E">
      <w:pPr>
        <w:pStyle w:val="paragraphsub"/>
      </w:pPr>
      <w:r w:rsidRPr="006D71E8">
        <w:tab/>
        <w:t>(vi)</w:t>
      </w:r>
      <w:r w:rsidRPr="006D71E8">
        <w:tab/>
        <w:t xml:space="preserve">to work in partnership with </w:t>
      </w:r>
      <w:r w:rsidR="001B3E82" w:rsidRPr="00CB14FE">
        <w:t>other relevant Commonwealth entities</w:t>
      </w:r>
      <w:r w:rsidRPr="006D71E8">
        <w:t xml:space="preserve"> to explore alternative funding and financing options for faster rail, such as private sector contributions and value capture opportunities;</w:t>
      </w:r>
    </w:p>
    <w:p w:rsidR="007D1A2E" w:rsidRPr="006D71E8" w:rsidRDefault="007D1A2E" w:rsidP="007D1A2E">
      <w:pPr>
        <w:pStyle w:val="paragraphsub"/>
      </w:pPr>
      <w:r w:rsidRPr="006D71E8">
        <w:tab/>
        <w:t>(vii)</w:t>
      </w:r>
      <w:r w:rsidRPr="006D71E8">
        <w:tab/>
        <w:t>to provide advice on options to future proof corridors for high</w:t>
      </w:r>
      <w:r w:rsidR="001B1F4D">
        <w:noBreakHyphen/>
      </w:r>
      <w:r w:rsidRPr="006D71E8">
        <w:t>speed rail, including the need for technical guidelines, corridor planning and protection.</w:t>
      </w:r>
    </w:p>
    <w:p w:rsidR="007D1A2E" w:rsidRPr="006D71E8" w:rsidRDefault="007D1A2E" w:rsidP="007D1A2E">
      <w:pPr>
        <w:pStyle w:val="ActHead5"/>
      </w:pPr>
      <w:bookmarkStart w:id="185" w:name="_Toc82677893"/>
      <w:r w:rsidRPr="001B1F4D">
        <w:rPr>
          <w:rStyle w:val="CharSectno"/>
        </w:rPr>
        <w:t>14</w:t>
      </w:r>
      <w:r w:rsidRPr="006D71E8">
        <w:t xml:space="preserve">  National Indigenous Australians Agency</w:t>
      </w:r>
      <w:bookmarkEnd w:id="185"/>
    </w:p>
    <w:p w:rsidR="007D1A2E" w:rsidRPr="006D71E8" w:rsidRDefault="007D1A2E" w:rsidP="007D1A2E">
      <w:pPr>
        <w:pStyle w:val="subsection"/>
      </w:pPr>
      <w:r w:rsidRPr="006D71E8">
        <w:tab/>
      </w:r>
      <w:r w:rsidRPr="006D71E8">
        <w:tab/>
        <w:t>For the purposes of the finance law:</w:t>
      </w:r>
    </w:p>
    <w:p w:rsidR="007D1A2E" w:rsidRPr="006D71E8" w:rsidRDefault="007D1A2E" w:rsidP="007D1A2E">
      <w:pPr>
        <w:pStyle w:val="paragraph"/>
      </w:pPr>
      <w:r w:rsidRPr="006D71E8">
        <w:lastRenderedPageBreak/>
        <w:tab/>
        <w:t>(a)</w:t>
      </w:r>
      <w:r w:rsidRPr="006D71E8">
        <w:tab/>
        <w:t>the following group of persons is a listed entity:</w:t>
      </w:r>
    </w:p>
    <w:p w:rsidR="007D1A2E" w:rsidRPr="006D71E8" w:rsidRDefault="007D1A2E" w:rsidP="007D1A2E">
      <w:pPr>
        <w:pStyle w:val="paragraphsub"/>
      </w:pPr>
      <w:r w:rsidRPr="006D71E8">
        <w:tab/>
        <w:t>(i)</w:t>
      </w:r>
      <w:r w:rsidRPr="006D71E8">
        <w:tab/>
        <w:t>the person occupying, or performing the duties of, the office known as the Chief Executive Officer of the National Indigenous Australians Agency;</w:t>
      </w:r>
    </w:p>
    <w:p w:rsidR="007D1A2E" w:rsidRPr="006D71E8" w:rsidRDefault="007D1A2E" w:rsidP="007D1A2E">
      <w:pPr>
        <w:pStyle w:val="paragraphsub"/>
      </w:pPr>
      <w:r w:rsidRPr="006D71E8">
        <w:tab/>
        <w:t>(ii)</w:t>
      </w:r>
      <w:r w:rsidRPr="006D71E8">
        <w:tab/>
        <w:t xml:space="preserve">persons engaged under the </w:t>
      </w:r>
      <w:r w:rsidRPr="006D71E8">
        <w:rPr>
          <w:i/>
        </w:rPr>
        <w:t>Public Service Act 1999</w:t>
      </w:r>
      <w:r w:rsidRPr="006D71E8">
        <w:t xml:space="preserve"> to assist in the performance of the functions of the National Indigenous Australians Agency; and</w:t>
      </w:r>
    </w:p>
    <w:p w:rsidR="007D1A2E" w:rsidRPr="006D71E8" w:rsidRDefault="007D1A2E" w:rsidP="007D1A2E">
      <w:pPr>
        <w:pStyle w:val="paragraph"/>
      </w:pPr>
      <w:r w:rsidRPr="006D71E8">
        <w:tab/>
        <w:t>(b)</w:t>
      </w:r>
      <w:r w:rsidRPr="006D71E8">
        <w:tab/>
        <w:t>the listed entity is to be known as the National Indigenous Australians Agency; and</w:t>
      </w:r>
    </w:p>
    <w:p w:rsidR="007D1A2E" w:rsidRPr="006D71E8" w:rsidRDefault="007D1A2E" w:rsidP="007D1A2E">
      <w:pPr>
        <w:pStyle w:val="paragraph"/>
      </w:pPr>
      <w:r w:rsidRPr="006D71E8">
        <w:tab/>
        <w:t>(c)</w:t>
      </w:r>
      <w:r w:rsidRPr="006D71E8">
        <w:tab/>
        <w:t>the Chief Executive Officer of the National Indigenous Australians Agency is the accountable authority of the listed entity; and</w:t>
      </w:r>
    </w:p>
    <w:p w:rsidR="007D1A2E" w:rsidRPr="006D71E8" w:rsidRDefault="007D1A2E" w:rsidP="007D1A2E">
      <w:pPr>
        <w:pStyle w:val="paragraph"/>
      </w:pPr>
      <w:r w:rsidRPr="006D71E8">
        <w:tab/>
        <w:t>(d)</w:t>
      </w:r>
      <w:r w:rsidRPr="006D71E8">
        <w:tab/>
        <w:t xml:space="preserve">the persons referred to in </w:t>
      </w:r>
      <w:r w:rsidR="006D71E8">
        <w:t>paragraph (</w:t>
      </w:r>
      <w:r w:rsidRPr="006D71E8">
        <w:t>a) are officials of the listed entity; and</w:t>
      </w:r>
    </w:p>
    <w:p w:rsidR="007D1A2E" w:rsidRPr="006D71E8" w:rsidRDefault="007D1A2E" w:rsidP="007D1A2E">
      <w:pPr>
        <w:pStyle w:val="paragraph"/>
      </w:pPr>
      <w:r w:rsidRPr="006D71E8">
        <w:tab/>
        <w:t>(e)</w:t>
      </w:r>
      <w:r w:rsidRPr="006D71E8">
        <w:tab/>
        <w:t>the purposes of the listed entity include the following:</w:t>
      </w:r>
    </w:p>
    <w:p w:rsidR="007D1A2E" w:rsidRPr="006D71E8" w:rsidRDefault="007D1A2E" w:rsidP="007D1A2E">
      <w:pPr>
        <w:pStyle w:val="paragraphsub"/>
      </w:pPr>
      <w:r w:rsidRPr="006D71E8">
        <w:tab/>
        <w:t>(i)</w:t>
      </w:r>
      <w:r w:rsidRPr="006D71E8">
        <w:tab/>
        <w:t>to lead and coordinate Commonwealth policy development, program design and implementation, and service delivery for Aboriginal and Torres Strait Islander people;</w:t>
      </w:r>
    </w:p>
    <w:p w:rsidR="007D1A2E" w:rsidRPr="006D71E8" w:rsidRDefault="007D1A2E" w:rsidP="007D1A2E">
      <w:pPr>
        <w:pStyle w:val="paragraphsub"/>
      </w:pPr>
      <w:r w:rsidRPr="006D71E8">
        <w:tab/>
        <w:t>(ii)</w:t>
      </w:r>
      <w:r w:rsidRPr="006D71E8">
        <w:tab/>
        <w:t>to provide advice to the Prime Minister and the responsible Minister on whole</w:t>
      </w:r>
      <w:r w:rsidR="001B1F4D">
        <w:noBreakHyphen/>
      </w:r>
      <w:r w:rsidRPr="006D71E8">
        <w:t>of</w:t>
      </w:r>
      <w:r w:rsidR="001B1F4D">
        <w:noBreakHyphen/>
      </w:r>
      <w:r w:rsidRPr="006D71E8">
        <w:t>government priorities for Aboriginal and Torres Strait Islander people;</w:t>
      </w:r>
    </w:p>
    <w:p w:rsidR="007D1A2E" w:rsidRPr="006D71E8" w:rsidRDefault="007D1A2E" w:rsidP="007D1A2E">
      <w:pPr>
        <w:pStyle w:val="paragraphsub"/>
      </w:pPr>
      <w:r w:rsidRPr="006D71E8">
        <w:tab/>
        <w:t>(iii)</w:t>
      </w:r>
      <w:r w:rsidRPr="006D71E8">
        <w:tab/>
        <w:t>to lead and coordinate the development and implementation of Australia’s Closing the Gap targets in partnership with Indigenous Australians;</w:t>
      </w:r>
    </w:p>
    <w:p w:rsidR="007D1A2E" w:rsidRPr="006D71E8" w:rsidRDefault="007D1A2E" w:rsidP="007D1A2E">
      <w:pPr>
        <w:pStyle w:val="paragraphsub"/>
      </w:pPr>
      <w:r w:rsidRPr="006D71E8">
        <w:tab/>
        <w:t>(iv)</w:t>
      </w:r>
      <w:r w:rsidRPr="006D71E8">
        <w:tab/>
        <w:t>to lead Commonwealth activities to promote reconciliation;</w:t>
      </w:r>
    </w:p>
    <w:p w:rsidR="007D1A2E" w:rsidRPr="006D71E8" w:rsidRDefault="007D1A2E" w:rsidP="007D1A2E">
      <w:pPr>
        <w:pStyle w:val="paragraphsub"/>
      </w:pPr>
      <w:r w:rsidRPr="006D71E8">
        <w:tab/>
        <w:t>(v)</w:t>
      </w:r>
      <w:r w:rsidRPr="006D71E8">
        <w:tab/>
        <w:t>to build and maintain effective partnerships with Aboriginal and Torres Strait Islander people, State and Territory governments and other relevant stakeholders to inform whole</w:t>
      </w:r>
      <w:r w:rsidR="001B1F4D">
        <w:noBreakHyphen/>
      </w:r>
      <w:r w:rsidRPr="006D71E8">
        <w:t>of</w:t>
      </w:r>
      <w:r w:rsidR="001B1F4D">
        <w:noBreakHyphen/>
      </w:r>
      <w:r w:rsidRPr="006D71E8">
        <w:t>government priorities for Aboriginal and Torres Strait Islander people, and enable policies, programs and services to be tailored to the unique needs of communities;</w:t>
      </w:r>
    </w:p>
    <w:p w:rsidR="007D1A2E" w:rsidRPr="006D71E8" w:rsidRDefault="007D1A2E" w:rsidP="007D1A2E">
      <w:pPr>
        <w:pStyle w:val="paragraphsub"/>
      </w:pPr>
      <w:r w:rsidRPr="006D71E8">
        <w:tab/>
        <w:t>(vi)</w:t>
      </w:r>
      <w:r w:rsidRPr="006D71E8">
        <w:tab/>
        <w:t>to design, consult on and coordinate the delivery of community development employment projects;</w:t>
      </w:r>
    </w:p>
    <w:p w:rsidR="007D1A2E" w:rsidRPr="006D71E8" w:rsidRDefault="007D1A2E" w:rsidP="007D1A2E">
      <w:pPr>
        <w:pStyle w:val="paragraphsub"/>
      </w:pPr>
      <w:r w:rsidRPr="006D71E8">
        <w:tab/>
        <w:t>(vii)</w:t>
      </w:r>
      <w:r w:rsidRPr="006D71E8">
        <w:tab/>
        <w:t>to analyse and monitor the effectiveness of programs and services for Aboriginal and Torres Strait Islander people, including programs and services delivered by bodies other than the Agency;</w:t>
      </w:r>
    </w:p>
    <w:p w:rsidR="007D1A2E" w:rsidRPr="006D71E8" w:rsidRDefault="007D1A2E" w:rsidP="007D1A2E">
      <w:pPr>
        <w:pStyle w:val="paragraphsub"/>
      </w:pPr>
      <w:r w:rsidRPr="006D71E8">
        <w:tab/>
        <w:t>(viii)</w:t>
      </w:r>
      <w:r w:rsidRPr="006D71E8">
        <w:tab/>
        <w:t>to coordinate Indigenous portfolio agencies and advance a whole</w:t>
      </w:r>
      <w:r w:rsidR="001B1F4D">
        <w:noBreakHyphen/>
      </w:r>
      <w:r w:rsidRPr="006D71E8">
        <w:t>of</w:t>
      </w:r>
      <w:r w:rsidR="001B1F4D">
        <w:noBreakHyphen/>
      </w:r>
      <w:r w:rsidRPr="006D71E8">
        <w:t>government approach to improving the lives of Aboriginal and Torres Strait Islander people;</w:t>
      </w:r>
    </w:p>
    <w:p w:rsidR="007D1A2E" w:rsidRPr="006D71E8" w:rsidRDefault="007D1A2E" w:rsidP="007D1A2E">
      <w:pPr>
        <w:pStyle w:val="paragraphsub"/>
      </w:pPr>
      <w:r w:rsidRPr="006D71E8">
        <w:tab/>
        <w:t>(ix)</w:t>
      </w:r>
      <w:r w:rsidRPr="006D71E8">
        <w:tab/>
        <w:t>to undertake other tasks the Prime Minister and the responsible Minister require from time to time.</w:t>
      </w:r>
    </w:p>
    <w:p w:rsidR="004C5AC6" w:rsidRPr="006D71E8" w:rsidRDefault="004C5AC6" w:rsidP="004C5AC6">
      <w:pPr>
        <w:pStyle w:val="ActHead5"/>
      </w:pPr>
      <w:bookmarkStart w:id="186" w:name="_Toc82677894"/>
      <w:r w:rsidRPr="001B1F4D">
        <w:rPr>
          <w:rStyle w:val="CharSectno"/>
        </w:rPr>
        <w:t>15</w:t>
      </w:r>
      <w:r w:rsidRPr="006D71E8">
        <w:t xml:space="preserve">  National Mental Health Commission</w:t>
      </w:r>
      <w:bookmarkEnd w:id="186"/>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following group of persons is a listed entity:</w:t>
      </w:r>
    </w:p>
    <w:p w:rsidR="004C5AC6" w:rsidRPr="006D71E8" w:rsidRDefault="004C5AC6" w:rsidP="004C5AC6">
      <w:pPr>
        <w:pStyle w:val="paragraphsub"/>
      </w:pPr>
      <w:r w:rsidRPr="006D71E8">
        <w:tab/>
        <w:t>(i)</w:t>
      </w:r>
      <w:r w:rsidRPr="006D71E8">
        <w:tab/>
        <w:t>the commissioners of the National Mental Health Commission;</w:t>
      </w:r>
    </w:p>
    <w:p w:rsidR="004C5AC6" w:rsidRPr="006D71E8" w:rsidRDefault="004C5AC6" w:rsidP="004C5AC6">
      <w:pPr>
        <w:pStyle w:val="paragraphsub"/>
      </w:pPr>
      <w:r w:rsidRPr="006D71E8">
        <w:tab/>
        <w:t>(ii)</w:t>
      </w:r>
      <w:r w:rsidRPr="006D71E8">
        <w:tab/>
        <w:t>the Chief Executive Officer of the National Mental Health Commission;</w:t>
      </w:r>
    </w:p>
    <w:p w:rsidR="004C5AC6" w:rsidRPr="006D71E8" w:rsidRDefault="004C5AC6" w:rsidP="004C5AC6">
      <w:pPr>
        <w:pStyle w:val="paragraphsub"/>
      </w:pPr>
      <w:r w:rsidRPr="006D71E8">
        <w:lastRenderedPageBreak/>
        <w:tab/>
        <w:t>(iii)</w:t>
      </w:r>
      <w:r w:rsidRPr="006D71E8">
        <w:tab/>
        <w:t xml:space="preserve">persons engaged under the </w:t>
      </w:r>
      <w:r w:rsidRPr="006D71E8">
        <w:rPr>
          <w:i/>
        </w:rPr>
        <w:t>Public Service Act 1999</w:t>
      </w:r>
      <w:r w:rsidRPr="006D71E8">
        <w:t xml:space="preserve"> to assist the Chief Executive Officer; and</w:t>
      </w:r>
    </w:p>
    <w:p w:rsidR="004C5AC6" w:rsidRPr="006D71E8" w:rsidRDefault="004C5AC6" w:rsidP="004C5AC6">
      <w:pPr>
        <w:pStyle w:val="paragraph"/>
      </w:pPr>
      <w:r w:rsidRPr="006D71E8">
        <w:tab/>
        <w:t>(b)</w:t>
      </w:r>
      <w:r w:rsidRPr="006D71E8">
        <w:tab/>
        <w:t>the listed entity is to be known as the National Mental Health Commission; and</w:t>
      </w:r>
    </w:p>
    <w:p w:rsidR="004C5AC6" w:rsidRPr="006D71E8" w:rsidRDefault="004C5AC6" w:rsidP="004C5AC6">
      <w:pPr>
        <w:pStyle w:val="paragraph"/>
      </w:pPr>
      <w:r w:rsidRPr="006D71E8">
        <w:tab/>
        <w:t>(c)</w:t>
      </w:r>
      <w:r w:rsidRPr="006D71E8">
        <w:tab/>
        <w:t>the Chief Executive Officer is the accountable authority of the listed entity; and</w:t>
      </w:r>
    </w:p>
    <w:p w:rsidR="004C5AC6" w:rsidRPr="006D71E8" w:rsidRDefault="004C5AC6" w:rsidP="004C5AC6">
      <w:pPr>
        <w:pStyle w:val="paragraph"/>
      </w:pPr>
      <w:r w:rsidRPr="006D71E8">
        <w:tab/>
        <w:t>(d)</w:t>
      </w:r>
      <w:r w:rsidRPr="006D71E8">
        <w:tab/>
        <w:t xml:space="preserve">the persons referred to in </w:t>
      </w:r>
      <w:r w:rsidR="006D71E8">
        <w:t>paragraph (</w:t>
      </w:r>
      <w:r w:rsidRPr="006D71E8">
        <w:t>a) are officials of the listed entity; and</w:t>
      </w:r>
    </w:p>
    <w:p w:rsidR="004C5AC6" w:rsidRPr="006D71E8" w:rsidRDefault="004C5AC6" w:rsidP="004C5AC6">
      <w:pPr>
        <w:pStyle w:val="paragraph"/>
      </w:pPr>
      <w:r w:rsidRPr="006D71E8">
        <w:tab/>
        <w:t>(e)</w:t>
      </w:r>
      <w:r w:rsidRPr="006D71E8">
        <w:tab/>
        <w:t>the purposes of the listed entity include the following:</w:t>
      </w:r>
    </w:p>
    <w:p w:rsidR="000B386E" w:rsidRPr="006D71E8" w:rsidRDefault="000B386E" w:rsidP="000B386E">
      <w:pPr>
        <w:pStyle w:val="paragraphsub"/>
      </w:pPr>
      <w:r w:rsidRPr="006D71E8">
        <w:tab/>
        <w:t>(i)</w:t>
      </w:r>
      <w:r w:rsidRPr="006D71E8">
        <w:tab/>
        <w:t>to develop, collate and analyse data and information to ensure a cross sectoral perspective is taken to mental health policy development and reform;</w:t>
      </w:r>
    </w:p>
    <w:p w:rsidR="000B386E" w:rsidRPr="006D71E8" w:rsidRDefault="000B386E" w:rsidP="000B386E">
      <w:pPr>
        <w:pStyle w:val="paragraphsub"/>
      </w:pPr>
      <w:r w:rsidRPr="006D71E8">
        <w:tab/>
        <w:t>(ii)</w:t>
      </w:r>
      <w:r w:rsidRPr="006D71E8">
        <w:tab/>
        <w:t>to build and maintain effective working relationships with stakeholders in Australia and internationally to inform the work of the Commission;</w:t>
      </w:r>
    </w:p>
    <w:p w:rsidR="000B386E" w:rsidRPr="006D71E8" w:rsidRDefault="000B386E" w:rsidP="000B386E">
      <w:pPr>
        <w:pStyle w:val="paragraphsub"/>
      </w:pPr>
      <w:r w:rsidRPr="006D71E8">
        <w:tab/>
        <w:t>(iii)</w:t>
      </w:r>
      <w:r w:rsidRPr="006D71E8">
        <w:tab/>
        <w:t>to provide independent and impartial advice to Government to improve mental health services and support within the Australian community;</w:t>
      </w:r>
    </w:p>
    <w:p w:rsidR="000B386E" w:rsidRPr="006D71E8" w:rsidRDefault="000B386E" w:rsidP="000B386E">
      <w:pPr>
        <w:pStyle w:val="paragraphsub"/>
      </w:pPr>
      <w:r w:rsidRPr="006D71E8">
        <w:tab/>
        <w:t>(iv)</w:t>
      </w:r>
      <w:r w:rsidRPr="006D71E8">
        <w:tab/>
        <w:t>to manage, administer and publicly release evidence</w:t>
      </w:r>
      <w:r w:rsidR="001B1F4D">
        <w:noBreakHyphen/>
      </w:r>
      <w:r w:rsidRPr="006D71E8">
        <w:t>based information in order to promote mental health and well</w:t>
      </w:r>
      <w:r w:rsidR="001B1F4D">
        <w:noBreakHyphen/>
      </w:r>
      <w:r w:rsidRPr="006D71E8">
        <w:t>being;</w:t>
      </w:r>
    </w:p>
    <w:p w:rsidR="000B386E" w:rsidRPr="006D71E8" w:rsidRDefault="000B386E" w:rsidP="000B386E">
      <w:pPr>
        <w:pStyle w:val="paragraphsub"/>
      </w:pPr>
      <w:r w:rsidRPr="006D71E8">
        <w:tab/>
        <w:t>(v)</w:t>
      </w:r>
      <w:r w:rsidRPr="006D71E8">
        <w:tab/>
        <w:t>to review, analyse and promote research and best practice to support better treatment outcomes across the mental health sector;</w:t>
      </w:r>
    </w:p>
    <w:p w:rsidR="000B386E" w:rsidRPr="006D71E8" w:rsidRDefault="000B386E" w:rsidP="000B386E">
      <w:pPr>
        <w:pStyle w:val="paragraphsub"/>
      </w:pPr>
      <w:r w:rsidRPr="006D71E8">
        <w:tab/>
        <w:t>(vi)</w:t>
      </w:r>
      <w:r w:rsidRPr="006D71E8">
        <w:tab/>
        <w:t>to promote a person</w:t>
      </w:r>
      <w:r w:rsidR="001B1F4D">
        <w:noBreakHyphen/>
      </w:r>
      <w:r w:rsidRPr="006D71E8">
        <w:t>centred approach to mental health care that engages and values the participation of people with lived experience, their families, carers and communities;</w:t>
      </w:r>
    </w:p>
    <w:p w:rsidR="000B386E" w:rsidRPr="006D71E8" w:rsidRDefault="000B386E" w:rsidP="000B386E">
      <w:pPr>
        <w:pStyle w:val="paragraphsub"/>
      </w:pPr>
      <w:r w:rsidRPr="006D71E8">
        <w:tab/>
        <w:t>(vii)</w:t>
      </w:r>
      <w:r w:rsidRPr="006D71E8">
        <w:tab/>
        <w:t xml:space="preserve">to undertake other relevant tasks as the </w:t>
      </w:r>
      <w:r w:rsidR="007D1A2E" w:rsidRPr="006D71E8">
        <w:t xml:space="preserve">responsible </w:t>
      </w:r>
      <w:r w:rsidRPr="006D71E8">
        <w:t>Minister may require from time to time.</w:t>
      </w:r>
    </w:p>
    <w:p w:rsidR="004463B4" w:rsidRPr="007A375D" w:rsidRDefault="004463B4" w:rsidP="004463B4">
      <w:pPr>
        <w:pStyle w:val="ActHead5"/>
      </w:pPr>
      <w:bookmarkStart w:id="187" w:name="_Toc82677895"/>
      <w:r w:rsidRPr="001B1F4D">
        <w:rPr>
          <w:rStyle w:val="CharSectno"/>
        </w:rPr>
        <w:t>15A</w:t>
      </w:r>
      <w:r w:rsidRPr="007A375D">
        <w:t xml:space="preserve">  National Recovery and Resilience Agency</w:t>
      </w:r>
      <w:bookmarkEnd w:id="187"/>
    </w:p>
    <w:p w:rsidR="00E96837" w:rsidRPr="006D71E8" w:rsidRDefault="00E96837" w:rsidP="00E96837">
      <w:pPr>
        <w:pStyle w:val="subsection"/>
      </w:pPr>
      <w:r w:rsidRPr="006D71E8">
        <w:tab/>
      </w:r>
      <w:r w:rsidRPr="006D71E8">
        <w:tab/>
        <w:t>For the purposes of the finance law:</w:t>
      </w:r>
    </w:p>
    <w:p w:rsidR="00E96837" w:rsidRPr="006D71E8" w:rsidRDefault="00E96837" w:rsidP="00E96837">
      <w:pPr>
        <w:pStyle w:val="paragraph"/>
      </w:pPr>
      <w:r w:rsidRPr="006D71E8">
        <w:tab/>
        <w:t>(a)</w:t>
      </w:r>
      <w:r w:rsidRPr="006D71E8">
        <w:tab/>
        <w:t>the following group of persons is a listed entity:</w:t>
      </w:r>
    </w:p>
    <w:p w:rsidR="00E96837" w:rsidRPr="006D71E8" w:rsidRDefault="00E96837" w:rsidP="00E96837">
      <w:pPr>
        <w:pStyle w:val="paragraphsub"/>
      </w:pPr>
      <w:r w:rsidRPr="006D71E8">
        <w:tab/>
        <w:t>(i)</w:t>
      </w:r>
      <w:r w:rsidRPr="006D71E8">
        <w:tab/>
        <w:t xml:space="preserve">the person occupying, or performing the duties of, the office known as the </w:t>
      </w:r>
      <w:r w:rsidR="00D355CD" w:rsidRPr="006D71E8">
        <w:t>Coordinator</w:t>
      </w:r>
      <w:r w:rsidR="001B1F4D">
        <w:noBreakHyphen/>
      </w:r>
      <w:r w:rsidR="00D355CD" w:rsidRPr="006D71E8">
        <w:t xml:space="preserve">General of the </w:t>
      </w:r>
      <w:r w:rsidR="004463B4" w:rsidRPr="007A375D">
        <w:t>National Recovery and Resilience Agency</w:t>
      </w:r>
      <w:r w:rsidRPr="006D71E8">
        <w:t>;</w:t>
      </w:r>
    </w:p>
    <w:p w:rsidR="00E96837" w:rsidRPr="006D71E8" w:rsidRDefault="00E96837" w:rsidP="00E96837">
      <w:pPr>
        <w:pStyle w:val="paragraphsub"/>
      </w:pPr>
      <w:r w:rsidRPr="006D71E8">
        <w:tab/>
        <w:t>(ii)</w:t>
      </w:r>
      <w:r w:rsidRPr="006D71E8">
        <w:tab/>
        <w:t xml:space="preserve">persons engaged under the </w:t>
      </w:r>
      <w:r w:rsidRPr="006D71E8">
        <w:rPr>
          <w:i/>
        </w:rPr>
        <w:t>Public Service Act 1999</w:t>
      </w:r>
      <w:r w:rsidRPr="006D71E8">
        <w:t xml:space="preserve"> to assist the </w:t>
      </w:r>
      <w:r w:rsidR="00DB1B37" w:rsidRPr="006D71E8">
        <w:t>Coordinator</w:t>
      </w:r>
      <w:r w:rsidR="001B1F4D">
        <w:noBreakHyphen/>
      </w:r>
      <w:r w:rsidR="00DB1B37" w:rsidRPr="006D71E8">
        <w:t>General</w:t>
      </w:r>
      <w:r w:rsidRPr="006D71E8">
        <w:t>; and</w:t>
      </w:r>
    </w:p>
    <w:p w:rsidR="00E96837" w:rsidRPr="006D71E8" w:rsidRDefault="00E96837" w:rsidP="00E96837">
      <w:pPr>
        <w:pStyle w:val="paragraph"/>
      </w:pPr>
      <w:r w:rsidRPr="006D71E8">
        <w:tab/>
        <w:t>(b)</w:t>
      </w:r>
      <w:r w:rsidRPr="006D71E8">
        <w:tab/>
        <w:t xml:space="preserve">the listed entity is to be known as the </w:t>
      </w:r>
      <w:r w:rsidR="004463B4" w:rsidRPr="007A375D">
        <w:t>National Recovery and Resilience Agency</w:t>
      </w:r>
      <w:r w:rsidRPr="006D71E8">
        <w:t>; and</w:t>
      </w:r>
    </w:p>
    <w:p w:rsidR="00E96837" w:rsidRPr="006D71E8" w:rsidRDefault="00E96837" w:rsidP="00E96837">
      <w:pPr>
        <w:pStyle w:val="paragraph"/>
      </w:pPr>
      <w:r w:rsidRPr="006D71E8">
        <w:tab/>
        <w:t>(c)</w:t>
      </w:r>
      <w:r w:rsidRPr="006D71E8">
        <w:tab/>
        <w:t xml:space="preserve">the </w:t>
      </w:r>
      <w:r w:rsidR="008B27AF" w:rsidRPr="006D71E8">
        <w:t>Coordinator</w:t>
      </w:r>
      <w:r w:rsidR="001B1F4D">
        <w:noBreakHyphen/>
      </w:r>
      <w:r w:rsidR="008B27AF" w:rsidRPr="006D71E8">
        <w:t>General</w:t>
      </w:r>
      <w:r w:rsidRPr="006D71E8">
        <w:t xml:space="preserve"> is the accountable authority of the listed entity; and</w:t>
      </w:r>
    </w:p>
    <w:p w:rsidR="00E96837" w:rsidRPr="006D71E8" w:rsidRDefault="00E96837" w:rsidP="00E96837">
      <w:pPr>
        <w:pStyle w:val="paragraph"/>
      </w:pPr>
      <w:r w:rsidRPr="006D71E8">
        <w:tab/>
        <w:t>(d)</w:t>
      </w:r>
      <w:r w:rsidRPr="006D71E8">
        <w:tab/>
        <w:t xml:space="preserve">the persons referred to in </w:t>
      </w:r>
      <w:r w:rsidR="006D71E8">
        <w:t>paragraph (</w:t>
      </w:r>
      <w:r w:rsidRPr="006D71E8">
        <w:t>a) are officials of the listed entity; and</w:t>
      </w:r>
    </w:p>
    <w:p w:rsidR="004463B4" w:rsidRPr="007A375D" w:rsidRDefault="004463B4" w:rsidP="004463B4">
      <w:pPr>
        <w:pStyle w:val="paragraph"/>
      </w:pPr>
      <w:bookmarkStart w:id="188" w:name="_Hlk72735244"/>
      <w:r w:rsidRPr="007A375D">
        <w:tab/>
        <w:t>(e)</w:t>
      </w:r>
      <w:r w:rsidRPr="007A375D">
        <w:tab/>
        <w:t>the purposes of the listed entity include the following:</w:t>
      </w:r>
    </w:p>
    <w:p w:rsidR="004463B4" w:rsidRPr="007A375D" w:rsidRDefault="004463B4" w:rsidP="004463B4">
      <w:pPr>
        <w:pStyle w:val="paragraphsub"/>
        <w:rPr>
          <w:szCs w:val="24"/>
        </w:rPr>
      </w:pPr>
      <w:r w:rsidRPr="007A375D">
        <w:tab/>
        <w:t>(i)</w:t>
      </w:r>
      <w:r w:rsidRPr="007A375D">
        <w:tab/>
      </w:r>
      <w:r w:rsidRPr="007A375D">
        <w:rPr>
          <w:szCs w:val="24"/>
        </w:rPr>
        <w:t>to design, develop, consult on, coordinate and, where appropriate, deliver, relief, long</w:t>
      </w:r>
      <w:r w:rsidR="001B1F4D">
        <w:rPr>
          <w:szCs w:val="24"/>
        </w:rPr>
        <w:noBreakHyphen/>
      </w:r>
      <w:r w:rsidRPr="007A375D">
        <w:rPr>
          <w:szCs w:val="24"/>
        </w:rPr>
        <w:t>term recovery and reconstruction for areas affected by all</w:t>
      </w:r>
      <w:r w:rsidR="001B1F4D">
        <w:rPr>
          <w:szCs w:val="24"/>
        </w:rPr>
        <w:noBreakHyphen/>
      </w:r>
      <w:r w:rsidRPr="007A375D">
        <w:rPr>
          <w:szCs w:val="24"/>
        </w:rPr>
        <w:t>hazard disasters, including the 2019 North Queensland monsoon trough, the 2019</w:t>
      </w:r>
      <w:r w:rsidR="001B1F4D">
        <w:rPr>
          <w:szCs w:val="24"/>
        </w:rPr>
        <w:noBreakHyphen/>
      </w:r>
      <w:r w:rsidRPr="007A375D">
        <w:rPr>
          <w:szCs w:val="24"/>
        </w:rPr>
        <w:t>20 bushfires and the 2021 New South Wales and Queensland floods;</w:t>
      </w:r>
    </w:p>
    <w:p w:rsidR="004463B4" w:rsidRPr="007A375D" w:rsidRDefault="004463B4" w:rsidP="004463B4">
      <w:pPr>
        <w:pStyle w:val="paragraphsub"/>
        <w:rPr>
          <w:szCs w:val="24"/>
        </w:rPr>
      </w:pPr>
      <w:r w:rsidRPr="007A375D">
        <w:lastRenderedPageBreak/>
        <w:tab/>
        <w:t>(ii)</w:t>
      </w:r>
      <w:r w:rsidRPr="007A375D">
        <w:tab/>
      </w:r>
      <w:r w:rsidRPr="007A375D">
        <w:rPr>
          <w:szCs w:val="24"/>
        </w:rPr>
        <w:t>to provide advice to the responsible Minister for the entity, and where necessary the Prime Minister, on how existing and new Commonwealth policies and programs can best contribute to relief, recovery and reconstruction efforts in areas affected by all</w:t>
      </w:r>
      <w:r w:rsidR="001B1F4D">
        <w:rPr>
          <w:szCs w:val="24"/>
        </w:rPr>
        <w:noBreakHyphen/>
      </w:r>
      <w:r w:rsidRPr="007A375D">
        <w:rPr>
          <w:szCs w:val="24"/>
        </w:rPr>
        <w:t>hazard disasters;</w:t>
      </w:r>
    </w:p>
    <w:p w:rsidR="004463B4" w:rsidRPr="007A375D" w:rsidRDefault="004463B4" w:rsidP="004463B4">
      <w:pPr>
        <w:pStyle w:val="paragraphsub"/>
        <w:rPr>
          <w:szCs w:val="24"/>
        </w:rPr>
      </w:pPr>
      <w:r w:rsidRPr="007A375D">
        <w:tab/>
        <w:t>(iii)</w:t>
      </w:r>
      <w:r w:rsidRPr="007A375D">
        <w:tab/>
      </w:r>
      <w:r w:rsidRPr="007A375D">
        <w:rPr>
          <w:szCs w:val="24"/>
        </w:rPr>
        <w:t>to engage with communities affected by all</w:t>
      </w:r>
      <w:r w:rsidR="001B1F4D">
        <w:rPr>
          <w:szCs w:val="24"/>
        </w:rPr>
        <w:noBreakHyphen/>
      </w:r>
      <w:r w:rsidRPr="007A375D">
        <w:rPr>
          <w:szCs w:val="24"/>
        </w:rPr>
        <w:t>hazard disasters to support locally</w:t>
      </w:r>
      <w:r w:rsidR="001B1F4D">
        <w:rPr>
          <w:szCs w:val="24"/>
        </w:rPr>
        <w:noBreakHyphen/>
      </w:r>
      <w:r w:rsidRPr="007A375D">
        <w:rPr>
          <w:szCs w:val="24"/>
        </w:rPr>
        <w:t>led recovery and improve awareness and uptake of Commonwealth relief, recovery and reconstruction support;</w:t>
      </w:r>
    </w:p>
    <w:p w:rsidR="004463B4" w:rsidRPr="007A375D" w:rsidRDefault="004463B4" w:rsidP="004463B4">
      <w:pPr>
        <w:pStyle w:val="paragraphsub"/>
        <w:rPr>
          <w:szCs w:val="24"/>
        </w:rPr>
      </w:pPr>
      <w:r w:rsidRPr="007A375D">
        <w:tab/>
        <w:t>(iv)</w:t>
      </w:r>
      <w:r w:rsidRPr="007A375D">
        <w:tab/>
      </w:r>
      <w:r w:rsidRPr="007A375D">
        <w:rPr>
          <w:szCs w:val="24"/>
        </w:rPr>
        <w:t>to administer the Commonwealth loan scheme to provide assistance to eligible primary producers by way of loans to authorised deposit</w:t>
      </w:r>
      <w:r w:rsidR="001B1F4D">
        <w:rPr>
          <w:szCs w:val="24"/>
        </w:rPr>
        <w:noBreakHyphen/>
      </w:r>
      <w:r w:rsidRPr="007A375D">
        <w:rPr>
          <w:szCs w:val="24"/>
        </w:rPr>
        <w:t xml:space="preserve">taking institutions (within the meaning of the </w:t>
      </w:r>
      <w:r w:rsidRPr="007A375D">
        <w:rPr>
          <w:i/>
          <w:szCs w:val="24"/>
        </w:rPr>
        <w:t>Banking Act 1959</w:t>
      </w:r>
      <w:r w:rsidRPr="007A375D">
        <w:rPr>
          <w:szCs w:val="24"/>
        </w:rPr>
        <w:t>) at the Commonwealth’s cost of borrowing;</w:t>
      </w:r>
    </w:p>
    <w:p w:rsidR="004463B4" w:rsidRPr="007A375D" w:rsidRDefault="004463B4" w:rsidP="004463B4">
      <w:pPr>
        <w:pStyle w:val="paragraphsub"/>
        <w:rPr>
          <w:szCs w:val="24"/>
        </w:rPr>
      </w:pPr>
      <w:r w:rsidRPr="007A375D">
        <w:tab/>
        <w:t>(v)</w:t>
      </w:r>
      <w:r w:rsidRPr="007A375D">
        <w:tab/>
      </w:r>
      <w:r w:rsidRPr="007A375D">
        <w:rPr>
          <w:szCs w:val="24"/>
        </w:rPr>
        <w:t>to work closely with all levels of government to continually improve national disaster recovery and resilience coordination;</w:t>
      </w:r>
    </w:p>
    <w:p w:rsidR="00665B90" w:rsidRPr="007A375D" w:rsidRDefault="00665B90" w:rsidP="00665B90">
      <w:pPr>
        <w:pStyle w:val="paragraphsub"/>
        <w:rPr>
          <w:szCs w:val="24"/>
        </w:rPr>
      </w:pPr>
      <w:r w:rsidRPr="007A375D">
        <w:tab/>
        <w:t>(vi)</w:t>
      </w:r>
      <w:r w:rsidRPr="007A375D">
        <w:tab/>
      </w:r>
      <w:r w:rsidRPr="007A375D">
        <w:rPr>
          <w:szCs w:val="24"/>
        </w:rPr>
        <w:t>to provide national leadership and strategic coordination for natural disaster resilience, risk reduction and preparedness, and all</w:t>
      </w:r>
      <w:r w:rsidR="001B1F4D">
        <w:rPr>
          <w:szCs w:val="24"/>
        </w:rPr>
        <w:noBreakHyphen/>
      </w:r>
      <w:r w:rsidRPr="007A375D">
        <w:rPr>
          <w:szCs w:val="24"/>
        </w:rPr>
        <w:t>hazards disaster relief and recovery across all levels of government and sectors;</w:t>
      </w:r>
    </w:p>
    <w:p w:rsidR="00665B90" w:rsidRPr="007A375D" w:rsidRDefault="00665B90" w:rsidP="00665B90">
      <w:pPr>
        <w:pStyle w:val="paragraphsub"/>
        <w:rPr>
          <w:szCs w:val="24"/>
        </w:rPr>
      </w:pPr>
      <w:r w:rsidRPr="007A375D">
        <w:tab/>
        <w:t>(vii)</w:t>
      </w:r>
      <w:r w:rsidRPr="007A375D">
        <w:tab/>
      </w:r>
      <w:r w:rsidRPr="007A375D">
        <w:rPr>
          <w:szCs w:val="24"/>
        </w:rPr>
        <w:t>to lead national implementation of the National Disaster Risk Reduction Framework and relevant action plans;</w:t>
      </w:r>
    </w:p>
    <w:p w:rsidR="00665B90" w:rsidRPr="007A375D" w:rsidRDefault="00665B90" w:rsidP="00665B90">
      <w:pPr>
        <w:pStyle w:val="paragraphsub"/>
        <w:rPr>
          <w:szCs w:val="24"/>
        </w:rPr>
      </w:pPr>
      <w:r w:rsidRPr="007A375D">
        <w:tab/>
        <w:t>(viii)</w:t>
      </w:r>
      <w:r w:rsidRPr="007A375D">
        <w:tab/>
      </w:r>
      <w:r w:rsidRPr="007A375D">
        <w:rPr>
          <w:szCs w:val="24"/>
        </w:rPr>
        <w:t>to develop, lead and coordinate national disaster recovery policy, including funding arrangement policy and reforms;</w:t>
      </w:r>
    </w:p>
    <w:p w:rsidR="00665B90" w:rsidRPr="007A375D" w:rsidRDefault="00665B90" w:rsidP="00665B90">
      <w:pPr>
        <w:pStyle w:val="paragraphsub"/>
        <w:rPr>
          <w:szCs w:val="24"/>
        </w:rPr>
      </w:pPr>
      <w:r w:rsidRPr="007A375D">
        <w:tab/>
        <w:t>(ix)</w:t>
      </w:r>
      <w:r w:rsidRPr="007A375D">
        <w:tab/>
      </w:r>
      <w:r w:rsidRPr="007A375D">
        <w:rPr>
          <w:szCs w:val="24"/>
        </w:rPr>
        <w:t>to design, oversee and administer natural disaster resilience, risk reduction and preparedness funding programs, including but not limited to the Emergency Response Fund Special Account;</w:t>
      </w:r>
    </w:p>
    <w:p w:rsidR="00665B90" w:rsidRPr="007A375D" w:rsidRDefault="00665B90" w:rsidP="00665B90">
      <w:pPr>
        <w:pStyle w:val="paragraphsub"/>
        <w:rPr>
          <w:szCs w:val="24"/>
        </w:rPr>
      </w:pPr>
      <w:r w:rsidRPr="007A375D">
        <w:rPr>
          <w:szCs w:val="24"/>
        </w:rPr>
        <w:tab/>
        <w:t>(x)</w:t>
      </w:r>
      <w:r w:rsidRPr="007A375D">
        <w:rPr>
          <w:szCs w:val="24"/>
        </w:rPr>
        <w:tab/>
        <w:t>to administer the Disaster Recovery Funding Arrangements 2018 and hold policy responsibility for the Australian Government Disaster Recovery Payment, the Disaster Recovery Allowance, the Pandemic Leave Disaster Payment, and equivalent ex</w:t>
      </w:r>
      <w:r w:rsidR="001B1F4D">
        <w:rPr>
          <w:szCs w:val="24"/>
        </w:rPr>
        <w:noBreakHyphen/>
      </w:r>
      <w:r w:rsidRPr="007A375D">
        <w:rPr>
          <w:szCs w:val="24"/>
        </w:rPr>
        <w:t>gratia payments for New Zealand citizens;</w:t>
      </w:r>
    </w:p>
    <w:p w:rsidR="00665B90" w:rsidRPr="007A375D" w:rsidRDefault="00665B90" w:rsidP="00665B90">
      <w:pPr>
        <w:pStyle w:val="paragraphsub"/>
        <w:rPr>
          <w:szCs w:val="24"/>
        </w:rPr>
      </w:pPr>
      <w:r w:rsidRPr="007A375D">
        <w:rPr>
          <w:szCs w:val="24"/>
        </w:rPr>
        <w:tab/>
        <w:t>(xi)</w:t>
      </w:r>
      <w:r w:rsidRPr="007A375D">
        <w:rPr>
          <w:szCs w:val="24"/>
        </w:rPr>
        <w:tab/>
        <w:t>to provide strategic oversight of the Australian Institute for Disaster Resilience and other relevant national research centres;</w:t>
      </w:r>
    </w:p>
    <w:p w:rsidR="00665B90" w:rsidRPr="007A375D" w:rsidRDefault="00665B90" w:rsidP="00665B90">
      <w:pPr>
        <w:pStyle w:val="paragraphsub"/>
        <w:rPr>
          <w:szCs w:val="24"/>
        </w:rPr>
      </w:pPr>
      <w:r w:rsidRPr="007A375D">
        <w:rPr>
          <w:szCs w:val="24"/>
        </w:rPr>
        <w:tab/>
        <w:t>(xii)</w:t>
      </w:r>
      <w:r w:rsidRPr="007A375D">
        <w:rPr>
          <w:szCs w:val="24"/>
        </w:rPr>
        <w:tab/>
        <w:t>to work with all levels of government to enhance national disaster recovery capability and preparedness and improve local disaster resilience capacity;</w:t>
      </w:r>
    </w:p>
    <w:p w:rsidR="00665B90" w:rsidRPr="007A375D" w:rsidRDefault="00665B90" w:rsidP="00665B90">
      <w:pPr>
        <w:pStyle w:val="paragraphsub"/>
        <w:rPr>
          <w:szCs w:val="24"/>
        </w:rPr>
      </w:pPr>
      <w:r w:rsidRPr="007A375D">
        <w:rPr>
          <w:szCs w:val="24"/>
        </w:rPr>
        <w:tab/>
        <w:t>(xiii)</w:t>
      </w:r>
      <w:r w:rsidRPr="007A375D">
        <w:rPr>
          <w:szCs w:val="24"/>
        </w:rPr>
        <w:tab/>
        <w:t>to administer the Rural Financial Counselling Service and related measures;</w:t>
      </w:r>
    </w:p>
    <w:p w:rsidR="00665B90" w:rsidRPr="007A375D" w:rsidRDefault="00665B90" w:rsidP="00665B90">
      <w:pPr>
        <w:pStyle w:val="paragraphsub"/>
        <w:rPr>
          <w:szCs w:val="24"/>
        </w:rPr>
      </w:pPr>
      <w:r w:rsidRPr="007A375D">
        <w:rPr>
          <w:szCs w:val="24"/>
        </w:rPr>
        <w:tab/>
        <w:t>(xiv)</w:t>
      </w:r>
      <w:r w:rsidRPr="007A375D">
        <w:rPr>
          <w:szCs w:val="24"/>
        </w:rPr>
        <w:tab/>
        <w:t>to deliver drought recovery and resilience outreach and community engagement;</w:t>
      </w:r>
    </w:p>
    <w:p w:rsidR="00665B90" w:rsidRPr="007A375D" w:rsidRDefault="00665B90" w:rsidP="00665B90">
      <w:pPr>
        <w:pStyle w:val="paragraphsub"/>
        <w:rPr>
          <w:szCs w:val="24"/>
        </w:rPr>
      </w:pPr>
      <w:r w:rsidRPr="007A375D">
        <w:tab/>
        <w:t>(xv)</w:t>
      </w:r>
      <w:r w:rsidRPr="007A375D">
        <w:tab/>
      </w:r>
      <w:r w:rsidRPr="007A375D">
        <w:rPr>
          <w:szCs w:val="24"/>
        </w:rPr>
        <w:t>to provide advice to the responsible Minister for the entity on matters relevant to the entity;</w:t>
      </w:r>
    </w:p>
    <w:p w:rsidR="00665B90" w:rsidRPr="007A375D" w:rsidRDefault="00665B90" w:rsidP="00665B90">
      <w:pPr>
        <w:pStyle w:val="paragraphsub"/>
        <w:rPr>
          <w:szCs w:val="24"/>
        </w:rPr>
      </w:pPr>
      <w:r w:rsidRPr="007A375D">
        <w:tab/>
        <w:t>(xvi)</w:t>
      </w:r>
      <w:r w:rsidRPr="007A375D">
        <w:tab/>
      </w:r>
      <w:r w:rsidRPr="007A375D">
        <w:rPr>
          <w:szCs w:val="24"/>
        </w:rPr>
        <w:t>to undertake other relevant tasks as the responsible Minister for the entity may require from time to time.</w:t>
      </w:r>
    </w:p>
    <w:p w:rsidR="00551E62" w:rsidRPr="006D71E8" w:rsidRDefault="00551E62" w:rsidP="00551E62">
      <w:pPr>
        <w:pStyle w:val="ActHead5"/>
      </w:pPr>
      <w:bookmarkStart w:id="189" w:name="_Toc82677896"/>
      <w:bookmarkEnd w:id="188"/>
      <w:r w:rsidRPr="001B1F4D">
        <w:rPr>
          <w:rStyle w:val="CharSectno"/>
        </w:rPr>
        <w:t>15B</w:t>
      </w:r>
      <w:r w:rsidRPr="006D71E8">
        <w:t xml:space="preserve">  North Queensland Water Infrastructure Authority</w:t>
      </w:r>
      <w:bookmarkEnd w:id="189"/>
    </w:p>
    <w:p w:rsidR="00551E62" w:rsidRPr="006D71E8" w:rsidRDefault="00551E62" w:rsidP="00551E62">
      <w:pPr>
        <w:pStyle w:val="subsection"/>
      </w:pPr>
      <w:r w:rsidRPr="006D71E8">
        <w:tab/>
        <w:t>(1)</w:t>
      </w:r>
      <w:r w:rsidRPr="006D71E8">
        <w:tab/>
        <w:t>For the purposes of the finance law:</w:t>
      </w:r>
    </w:p>
    <w:p w:rsidR="00551E62" w:rsidRPr="006D71E8" w:rsidRDefault="00551E62" w:rsidP="00551E62">
      <w:pPr>
        <w:pStyle w:val="paragraph"/>
      </w:pPr>
      <w:r w:rsidRPr="006D71E8">
        <w:tab/>
        <w:t>(a)</w:t>
      </w:r>
      <w:r w:rsidRPr="006D71E8">
        <w:tab/>
        <w:t>the following group of persons is a listed entity:</w:t>
      </w:r>
    </w:p>
    <w:p w:rsidR="00551E62" w:rsidRPr="006D71E8" w:rsidRDefault="00551E62" w:rsidP="00551E62">
      <w:pPr>
        <w:pStyle w:val="paragraphsub"/>
      </w:pPr>
      <w:r w:rsidRPr="006D71E8">
        <w:lastRenderedPageBreak/>
        <w:tab/>
        <w:t>(i)</w:t>
      </w:r>
      <w:r w:rsidRPr="006D71E8">
        <w:tab/>
        <w:t>the person occupying, or performing the duties of, the office known as the Chief Executive Officer of the North Queensland Water Infrastructure Authority;</w:t>
      </w:r>
    </w:p>
    <w:p w:rsidR="00551E62" w:rsidRPr="006D71E8" w:rsidRDefault="00551E62" w:rsidP="00551E62">
      <w:pPr>
        <w:pStyle w:val="paragraphsub"/>
      </w:pPr>
      <w:r w:rsidRPr="006D71E8">
        <w:tab/>
        <w:t>(ii)</w:t>
      </w:r>
      <w:r w:rsidRPr="006D71E8">
        <w:tab/>
        <w:t xml:space="preserve">persons engaged under the </w:t>
      </w:r>
      <w:r w:rsidRPr="006D71E8">
        <w:rPr>
          <w:i/>
        </w:rPr>
        <w:t>Public Service Act 1999</w:t>
      </w:r>
      <w:r w:rsidRPr="006D71E8">
        <w:t xml:space="preserve"> to assist the Chief Executive Officer; and</w:t>
      </w:r>
    </w:p>
    <w:p w:rsidR="00551E62" w:rsidRPr="006D71E8" w:rsidRDefault="00551E62" w:rsidP="00551E62">
      <w:pPr>
        <w:pStyle w:val="paragraph"/>
      </w:pPr>
      <w:r w:rsidRPr="006D71E8">
        <w:tab/>
        <w:t>(b)</w:t>
      </w:r>
      <w:r w:rsidRPr="006D71E8">
        <w:tab/>
        <w:t>the listed entity is to be known as the North Queensland Water Infrastructure Authority; and</w:t>
      </w:r>
    </w:p>
    <w:p w:rsidR="00551E62" w:rsidRPr="006D71E8" w:rsidRDefault="00551E62" w:rsidP="00551E62">
      <w:pPr>
        <w:pStyle w:val="paragraph"/>
      </w:pPr>
      <w:r w:rsidRPr="006D71E8">
        <w:tab/>
        <w:t>(c)</w:t>
      </w:r>
      <w:r w:rsidRPr="006D71E8">
        <w:tab/>
        <w:t>the Chief Executive Officer is the accountable authority of the listed entity; and</w:t>
      </w:r>
    </w:p>
    <w:p w:rsidR="00551E62" w:rsidRPr="006D71E8" w:rsidRDefault="00551E62" w:rsidP="00551E62">
      <w:pPr>
        <w:pStyle w:val="paragraph"/>
      </w:pPr>
      <w:r w:rsidRPr="006D71E8">
        <w:tab/>
        <w:t>(d)</w:t>
      </w:r>
      <w:r w:rsidRPr="006D71E8">
        <w:tab/>
        <w:t xml:space="preserve">the persons referred to in </w:t>
      </w:r>
      <w:r w:rsidR="006D71E8">
        <w:t>paragraph (</w:t>
      </w:r>
      <w:r w:rsidRPr="006D71E8">
        <w:t>a) are officials of the listed entity; and</w:t>
      </w:r>
    </w:p>
    <w:p w:rsidR="00551E62" w:rsidRPr="006D71E8" w:rsidRDefault="00551E62" w:rsidP="00551E62">
      <w:pPr>
        <w:pStyle w:val="paragraph"/>
      </w:pPr>
      <w:r w:rsidRPr="006D71E8">
        <w:tab/>
        <w:t>(e)</w:t>
      </w:r>
      <w:r w:rsidRPr="006D71E8">
        <w:tab/>
        <w:t>the purposes of the listed entity include the following:</w:t>
      </w:r>
    </w:p>
    <w:p w:rsidR="00551E62" w:rsidRPr="006D71E8" w:rsidRDefault="00551E62" w:rsidP="00551E62">
      <w:pPr>
        <w:pStyle w:val="paragraphsub"/>
      </w:pPr>
      <w:r w:rsidRPr="006D71E8">
        <w:tab/>
        <w:t>(i)</w:t>
      </w:r>
      <w:r w:rsidRPr="006D71E8">
        <w:tab/>
        <w:t>to provide strategic planning and coordination of Commonwealth resources to implement the Hughenden Irrigation Scheme project and the Hells Gates Dam Scheme (including Big Rocks Weir) project;</w:t>
      </w:r>
    </w:p>
    <w:p w:rsidR="00551E62" w:rsidRPr="006D71E8" w:rsidRDefault="00551E62" w:rsidP="00551E62">
      <w:pPr>
        <w:pStyle w:val="paragraphsub"/>
      </w:pPr>
      <w:r w:rsidRPr="006D71E8">
        <w:tab/>
        <w:t>(ii)</w:t>
      </w:r>
      <w:r w:rsidRPr="006D71E8">
        <w:tab/>
        <w:t>to coordinate information sharing among relevant regulatory authorities necessary to implement the Hughenden Irrigation Scheme project and the Hells Gates Dam Scheme (including Big Rocks Weir) project;</w:t>
      </w:r>
    </w:p>
    <w:p w:rsidR="00551E62" w:rsidRPr="006D71E8" w:rsidRDefault="00551E62" w:rsidP="00551E62">
      <w:pPr>
        <w:pStyle w:val="paragraphsub"/>
      </w:pPr>
      <w:r w:rsidRPr="006D71E8">
        <w:tab/>
        <w:t>(iii)</w:t>
      </w:r>
      <w:r w:rsidRPr="006D71E8">
        <w:tab/>
        <w:t xml:space="preserve">to provide advice to the </w:t>
      </w:r>
      <w:r w:rsidR="007D1A2E" w:rsidRPr="006D71E8">
        <w:t xml:space="preserve">responsible </w:t>
      </w:r>
      <w:r w:rsidRPr="006D71E8">
        <w:t>Minister on the progress of the Hughenden Irrigation Scheme project and the Hells Gates Dam Scheme (including Big Rocks Weir) project;</w:t>
      </w:r>
    </w:p>
    <w:p w:rsidR="00551E62" w:rsidRPr="006D71E8" w:rsidRDefault="00551E62" w:rsidP="00551E62">
      <w:pPr>
        <w:pStyle w:val="paragraphsub"/>
      </w:pPr>
      <w:r w:rsidRPr="006D71E8">
        <w:tab/>
        <w:t>(iv)</w:t>
      </w:r>
      <w:r w:rsidRPr="006D71E8">
        <w:tab/>
        <w:t xml:space="preserve">to undertake other relevant tasks as the </w:t>
      </w:r>
      <w:r w:rsidR="007D1A2E" w:rsidRPr="006D71E8">
        <w:t xml:space="preserve">responsible </w:t>
      </w:r>
      <w:r w:rsidRPr="006D71E8">
        <w:t>Minister may require from time to time.</w:t>
      </w:r>
    </w:p>
    <w:p w:rsidR="00551E62" w:rsidRPr="006D71E8" w:rsidRDefault="00551E62" w:rsidP="00551E62">
      <w:pPr>
        <w:pStyle w:val="subsection"/>
      </w:pPr>
      <w:r w:rsidRPr="006D71E8">
        <w:tab/>
        <w:t>(2)</w:t>
      </w:r>
      <w:r w:rsidRPr="006D71E8">
        <w:tab/>
        <w:t>This clause is repealed at the end of 30</w:t>
      </w:r>
      <w:r w:rsidR="006D71E8">
        <w:t> </w:t>
      </w:r>
      <w:r w:rsidRPr="006D71E8">
        <w:t>June 2024.</w:t>
      </w:r>
    </w:p>
    <w:p w:rsidR="004C5AC6" w:rsidRPr="006D71E8" w:rsidRDefault="004C5AC6" w:rsidP="004C5AC6">
      <w:pPr>
        <w:pStyle w:val="ActHead5"/>
      </w:pPr>
      <w:bookmarkStart w:id="190" w:name="_Toc82677897"/>
      <w:r w:rsidRPr="001B1F4D">
        <w:rPr>
          <w:rStyle w:val="CharSectno"/>
        </w:rPr>
        <w:t>16</w:t>
      </w:r>
      <w:r w:rsidRPr="006D71E8">
        <w:t xml:space="preserve">  Office of the Auditing and Assurance Standards Board</w:t>
      </w:r>
      <w:bookmarkEnd w:id="190"/>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Office of the Auditing and Assurance Standards Board is a listed entity; and</w:t>
      </w:r>
    </w:p>
    <w:p w:rsidR="004C5AC6" w:rsidRPr="006D71E8" w:rsidRDefault="004C5AC6" w:rsidP="004C5AC6">
      <w:pPr>
        <w:pStyle w:val="paragraph"/>
      </w:pPr>
      <w:r w:rsidRPr="006D71E8">
        <w:tab/>
        <w:t>(b)</w:t>
      </w:r>
      <w:r w:rsidRPr="006D71E8">
        <w:tab/>
        <w:t xml:space="preserve">the Chair of the Auditing and Assurance Standards Board (the </w:t>
      </w:r>
      <w:r w:rsidRPr="006D71E8">
        <w:rPr>
          <w:b/>
          <w:i/>
        </w:rPr>
        <w:t>AUASB</w:t>
      </w:r>
      <w:r w:rsidRPr="006D71E8">
        <w:t>) is the accountable authority of the listed entity; and</w:t>
      </w:r>
    </w:p>
    <w:p w:rsidR="004C5AC6" w:rsidRPr="006D71E8" w:rsidRDefault="004C5AC6" w:rsidP="004C5AC6">
      <w:pPr>
        <w:pStyle w:val="paragraph"/>
      </w:pPr>
      <w:r w:rsidRPr="006D71E8">
        <w:tab/>
        <w:t>(c)</w:t>
      </w:r>
      <w:r w:rsidRPr="006D71E8">
        <w:tab/>
        <w:t>the following persons are officials of the listed entity:</w:t>
      </w:r>
    </w:p>
    <w:p w:rsidR="004C5AC6" w:rsidRPr="006D71E8" w:rsidRDefault="004C5AC6" w:rsidP="004C5AC6">
      <w:pPr>
        <w:pStyle w:val="paragraphsub"/>
      </w:pPr>
      <w:r w:rsidRPr="006D71E8">
        <w:tab/>
        <w:t>(i)</w:t>
      </w:r>
      <w:r w:rsidRPr="006D71E8">
        <w:tab/>
        <w:t>the Chair of the AUASB;</w:t>
      </w:r>
    </w:p>
    <w:p w:rsidR="004C5AC6" w:rsidRPr="006D71E8" w:rsidRDefault="004C5AC6" w:rsidP="004C5AC6">
      <w:pPr>
        <w:pStyle w:val="paragraphsub"/>
      </w:pPr>
      <w:r w:rsidRPr="006D71E8">
        <w:tab/>
        <w:t>(ii)</w:t>
      </w:r>
      <w:r w:rsidRPr="006D71E8">
        <w:tab/>
        <w:t>the other members of the AUASB;</w:t>
      </w:r>
    </w:p>
    <w:p w:rsidR="004C5AC6" w:rsidRPr="006D71E8" w:rsidRDefault="004C5AC6" w:rsidP="004C5AC6">
      <w:pPr>
        <w:pStyle w:val="paragraphsub"/>
      </w:pPr>
      <w:r w:rsidRPr="006D71E8">
        <w:tab/>
        <w:t>(iii)</w:t>
      </w:r>
      <w:r w:rsidRPr="006D71E8">
        <w:tab/>
        <w:t>the staff of the Office referred to in subsection</w:t>
      </w:r>
      <w:r w:rsidR="006D71E8">
        <w:t> </w:t>
      </w:r>
      <w:r w:rsidRPr="006D71E8">
        <w:t xml:space="preserve">236DC(1) of the </w:t>
      </w:r>
      <w:r w:rsidRPr="006D71E8">
        <w:rPr>
          <w:i/>
        </w:rPr>
        <w:t>Australian Securities and Investments Commission Act 2001</w:t>
      </w:r>
      <w:r w:rsidRPr="006D71E8">
        <w:t>;</w:t>
      </w:r>
    </w:p>
    <w:p w:rsidR="004C5AC6" w:rsidRPr="006D71E8" w:rsidRDefault="004C5AC6" w:rsidP="004C5AC6">
      <w:pPr>
        <w:pStyle w:val="paragraphsub"/>
      </w:pPr>
      <w:r w:rsidRPr="006D71E8">
        <w:tab/>
        <w:t>(iv)</w:t>
      </w:r>
      <w:r w:rsidRPr="006D71E8">
        <w:tab/>
        <w:t>members of committees, advisory panels or consultative groups established under subsection</w:t>
      </w:r>
      <w:r w:rsidR="006D71E8">
        <w:t> </w:t>
      </w:r>
      <w:r w:rsidRPr="006D71E8">
        <w:t>227AB(2) or 227B(2) of that Act;</w:t>
      </w:r>
    </w:p>
    <w:p w:rsidR="004C5AC6" w:rsidRPr="006D71E8" w:rsidRDefault="004C5AC6" w:rsidP="004C5AC6">
      <w:pPr>
        <w:pStyle w:val="paragraphsub"/>
      </w:pPr>
      <w:r w:rsidRPr="006D71E8">
        <w:tab/>
        <w:t>(v)</w:t>
      </w:r>
      <w:r w:rsidRPr="006D71E8">
        <w:tab/>
        <w:t>consultants engaged under subsection</w:t>
      </w:r>
      <w:r w:rsidR="006D71E8">
        <w:t> </w:t>
      </w:r>
      <w:r w:rsidRPr="006D71E8">
        <w:t>236DD(1) of that Act;</w:t>
      </w:r>
    </w:p>
    <w:p w:rsidR="004C5AC6" w:rsidRPr="006D71E8" w:rsidRDefault="004C5AC6" w:rsidP="004C5AC6">
      <w:pPr>
        <w:pStyle w:val="paragraphsub"/>
      </w:pPr>
      <w:r w:rsidRPr="006D71E8">
        <w:tab/>
        <w:t>(vi)</w:t>
      </w:r>
      <w:r w:rsidRPr="006D71E8">
        <w:tab/>
        <w:t>persons whose services are made available to the Office under subsection</w:t>
      </w:r>
      <w:r w:rsidR="006D71E8">
        <w:t> </w:t>
      </w:r>
      <w:r w:rsidRPr="006D71E8">
        <w:t>236DD(3) of that Act; and</w:t>
      </w:r>
    </w:p>
    <w:p w:rsidR="004C5AC6" w:rsidRPr="006D71E8" w:rsidRDefault="004C5AC6" w:rsidP="004C5AC6">
      <w:pPr>
        <w:pStyle w:val="paragraph"/>
      </w:pPr>
      <w:r w:rsidRPr="006D71E8">
        <w:tab/>
        <w:t>(d)</w:t>
      </w:r>
      <w:r w:rsidRPr="006D71E8">
        <w:tab/>
        <w:t>the purposes of the listed entity include the following:</w:t>
      </w:r>
    </w:p>
    <w:p w:rsidR="004C5AC6" w:rsidRPr="006D71E8" w:rsidRDefault="004C5AC6" w:rsidP="004C5AC6">
      <w:pPr>
        <w:pStyle w:val="paragraphsub"/>
      </w:pPr>
      <w:r w:rsidRPr="006D71E8">
        <w:tab/>
        <w:t>(i)</w:t>
      </w:r>
      <w:r w:rsidRPr="006D71E8">
        <w:tab/>
        <w:t>the functions of the Office referred to in section</w:t>
      </w:r>
      <w:r w:rsidR="006D71E8">
        <w:t> </w:t>
      </w:r>
      <w:r w:rsidRPr="006D71E8">
        <w:t>227AB of that Act;</w:t>
      </w:r>
    </w:p>
    <w:p w:rsidR="004C5AC6" w:rsidRPr="006D71E8" w:rsidRDefault="004C5AC6" w:rsidP="004C5AC6">
      <w:pPr>
        <w:pStyle w:val="paragraphsub"/>
      </w:pPr>
      <w:r w:rsidRPr="006D71E8">
        <w:tab/>
        <w:t>(ii)</w:t>
      </w:r>
      <w:r w:rsidRPr="006D71E8">
        <w:tab/>
        <w:t>the functions of the AUASB referred to in section</w:t>
      </w:r>
      <w:r w:rsidR="006D71E8">
        <w:t> </w:t>
      </w:r>
      <w:r w:rsidRPr="006D71E8">
        <w:t>227B of that Act.</w:t>
      </w:r>
    </w:p>
    <w:p w:rsidR="004C5AC6" w:rsidRPr="006D71E8" w:rsidRDefault="004C5AC6" w:rsidP="004C5AC6">
      <w:pPr>
        <w:pStyle w:val="ActHead5"/>
      </w:pPr>
      <w:bookmarkStart w:id="191" w:name="_Toc82677898"/>
      <w:r w:rsidRPr="001B1F4D">
        <w:rPr>
          <w:rStyle w:val="CharSectno"/>
        </w:rPr>
        <w:lastRenderedPageBreak/>
        <w:t>17</w:t>
      </w:r>
      <w:r w:rsidRPr="006D71E8">
        <w:t xml:space="preserve">  Office of the Australian Accounting Standards Board</w:t>
      </w:r>
      <w:bookmarkEnd w:id="191"/>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Office of the Australian Accounting Standards Board is a listed entity; and</w:t>
      </w:r>
    </w:p>
    <w:p w:rsidR="004C5AC6" w:rsidRPr="006D71E8" w:rsidRDefault="004C5AC6" w:rsidP="004C5AC6">
      <w:pPr>
        <w:pStyle w:val="paragraph"/>
      </w:pPr>
      <w:r w:rsidRPr="006D71E8">
        <w:tab/>
        <w:t>(b)</w:t>
      </w:r>
      <w:r w:rsidRPr="006D71E8">
        <w:tab/>
        <w:t xml:space="preserve">the Chair of the Australian Accounting Standards Board (the </w:t>
      </w:r>
      <w:r w:rsidRPr="006D71E8">
        <w:rPr>
          <w:b/>
          <w:i/>
        </w:rPr>
        <w:t>AASB</w:t>
      </w:r>
      <w:r w:rsidRPr="006D71E8">
        <w:t>) is the accountable authority of the listed entity; and</w:t>
      </w:r>
    </w:p>
    <w:p w:rsidR="004C5AC6" w:rsidRPr="006D71E8" w:rsidRDefault="004C5AC6" w:rsidP="004C5AC6">
      <w:pPr>
        <w:pStyle w:val="paragraph"/>
      </w:pPr>
      <w:r w:rsidRPr="006D71E8">
        <w:tab/>
        <w:t>(c)</w:t>
      </w:r>
      <w:r w:rsidRPr="006D71E8">
        <w:tab/>
        <w:t>the following persons are officials of the listed entity:</w:t>
      </w:r>
    </w:p>
    <w:p w:rsidR="004C5AC6" w:rsidRPr="006D71E8" w:rsidRDefault="004C5AC6" w:rsidP="004C5AC6">
      <w:pPr>
        <w:pStyle w:val="paragraphsub"/>
      </w:pPr>
      <w:r w:rsidRPr="006D71E8">
        <w:tab/>
        <w:t>(i)</w:t>
      </w:r>
      <w:r w:rsidRPr="006D71E8">
        <w:tab/>
        <w:t>the Chair of the AASB;</w:t>
      </w:r>
    </w:p>
    <w:p w:rsidR="004C5AC6" w:rsidRPr="006D71E8" w:rsidRDefault="004C5AC6" w:rsidP="004C5AC6">
      <w:pPr>
        <w:pStyle w:val="paragraphsub"/>
      </w:pPr>
      <w:r w:rsidRPr="006D71E8">
        <w:tab/>
        <w:t>(ii)</w:t>
      </w:r>
      <w:r w:rsidRPr="006D71E8">
        <w:tab/>
        <w:t>the other members of the AASB;</w:t>
      </w:r>
    </w:p>
    <w:p w:rsidR="004C5AC6" w:rsidRPr="006D71E8" w:rsidRDefault="004C5AC6" w:rsidP="004C5AC6">
      <w:pPr>
        <w:pStyle w:val="paragraphsub"/>
      </w:pPr>
      <w:r w:rsidRPr="006D71E8">
        <w:tab/>
        <w:t>(iii)</w:t>
      </w:r>
      <w:r w:rsidRPr="006D71E8">
        <w:tab/>
        <w:t>the staff of the Office referred to in subsection</w:t>
      </w:r>
      <w:r w:rsidR="006D71E8">
        <w:t> </w:t>
      </w:r>
      <w:r w:rsidRPr="006D71E8">
        <w:t xml:space="preserve">235E(1) of the </w:t>
      </w:r>
      <w:r w:rsidRPr="006D71E8">
        <w:rPr>
          <w:i/>
        </w:rPr>
        <w:t>Australian Securities and Investments Commission Act 2001</w:t>
      </w:r>
      <w:r w:rsidRPr="006D71E8">
        <w:t>;</w:t>
      </w:r>
    </w:p>
    <w:p w:rsidR="004C5AC6" w:rsidRPr="006D71E8" w:rsidRDefault="004C5AC6" w:rsidP="004C5AC6">
      <w:pPr>
        <w:pStyle w:val="paragraphsub"/>
      </w:pPr>
      <w:r w:rsidRPr="006D71E8">
        <w:tab/>
        <w:t>(iv)</w:t>
      </w:r>
      <w:r w:rsidRPr="006D71E8">
        <w:tab/>
        <w:t>members of committees, advisory panels or consultative groups established under subsection</w:t>
      </w:r>
      <w:r w:rsidR="006D71E8">
        <w:t> </w:t>
      </w:r>
      <w:r w:rsidRPr="006D71E8">
        <w:t>226A(2) or 227(3) of that Act;</w:t>
      </w:r>
    </w:p>
    <w:p w:rsidR="004C5AC6" w:rsidRPr="006D71E8" w:rsidRDefault="004C5AC6" w:rsidP="004C5AC6">
      <w:pPr>
        <w:pStyle w:val="paragraphsub"/>
      </w:pPr>
      <w:r w:rsidRPr="006D71E8">
        <w:tab/>
        <w:t>(v)</w:t>
      </w:r>
      <w:r w:rsidRPr="006D71E8">
        <w:tab/>
        <w:t>consultants engaged under subsection</w:t>
      </w:r>
      <w:r w:rsidR="006D71E8">
        <w:t> </w:t>
      </w:r>
      <w:r w:rsidRPr="006D71E8">
        <w:t>235F(1) of that Act;</w:t>
      </w:r>
    </w:p>
    <w:p w:rsidR="004C5AC6" w:rsidRPr="006D71E8" w:rsidRDefault="004C5AC6" w:rsidP="004C5AC6">
      <w:pPr>
        <w:pStyle w:val="paragraphsub"/>
      </w:pPr>
      <w:r w:rsidRPr="006D71E8">
        <w:tab/>
        <w:t>(vi)</w:t>
      </w:r>
      <w:r w:rsidRPr="006D71E8">
        <w:tab/>
        <w:t>persons whose services are made available to the Office under subsection</w:t>
      </w:r>
      <w:r w:rsidR="006D71E8">
        <w:t> </w:t>
      </w:r>
      <w:r w:rsidRPr="006D71E8">
        <w:t>235F(3) of that Act; and</w:t>
      </w:r>
    </w:p>
    <w:p w:rsidR="004C5AC6" w:rsidRPr="006D71E8" w:rsidRDefault="004C5AC6" w:rsidP="004C5AC6">
      <w:pPr>
        <w:pStyle w:val="paragraph"/>
      </w:pPr>
      <w:r w:rsidRPr="006D71E8">
        <w:tab/>
        <w:t>(d)</w:t>
      </w:r>
      <w:r w:rsidRPr="006D71E8">
        <w:tab/>
        <w:t>the purposes of the listed entity include the following:</w:t>
      </w:r>
    </w:p>
    <w:p w:rsidR="004C5AC6" w:rsidRPr="006D71E8" w:rsidRDefault="004C5AC6" w:rsidP="004C5AC6">
      <w:pPr>
        <w:pStyle w:val="paragraphsub"/>
      </w:pPr>
      <w:r w:rsidRPr="006D71E8">
        <w:tab/>
        <w:t>(i)</w:t>
      </w:r>
      <w:r w:rsidRPr="006D71E8">
        <w:tab/>
        <w:t>the functions of the Office referred to in section</w:t>
      </w:r>
      <w:r w:rsidR="006D71E8">
        <w:t> </w:t>
      </w:r>
      <w:r w:rsidRPr="006D71E8">
        <w:t>226A of that Act;</w:t>
      </w:r>
    </w:p>
    <w:p w:rsidR="004C5AC6" w:rsidRPr="006D71E8" w:rsidRDefault="004C5AC6" w:rsidP="004C5AC6">
      <w:pPr>
        <w:pStyle w:val="paragraphsub"/>
      </w:pPr>
      <w:r w:rsidRPr="006D71E8">
        <w:tab/>
        <w:t>(ii)</w:t>
      </w:r>
      <w:r w:rsidRPr="006D71E8">
        <w:tab/>
        <w:t>the functions of the AASB referred to in section</w:t>
      </w:r>
      <w:r w:rsidR="006D71E8">
        <w:t> </w:t>
      </w:r>
      <w:r w:rsidRPr="006D71E8">
        <w:t>227 of that Act.</w:t>
      </w:r>
    </w:p>
    <w:p w:rsidR="00135024" w:rsidRPr="0022241B" w:rsidRDefault="00135024" w:rsidP="00135024">
      <w:pPr>
        <w:pStyle w:val="ActHead5"/>
      </w:pPr>
      <w:bookmarkStart w:id="192" w:name="_Toc82677899"/>
      <w:r w:rsidRPr="001B1F4D">
        <w:rPr>
          <w:rStyle w:val="CharSectno"/>
        </w:rPr>
        <w:t>18</w:t>
      </w:r>
      <w:r w:rsidRPr="0022241B">
        <w:t xml:space="preserve">  Office of the Special Investigator</w:t>
      </w:r>
      <w:bookmarkEnd w:id="192"/>
    </w:p>
    <w:p w:rsidR="00135024" w:rsidRPr="0022241B" w:rsidRDefault="00135024" w:rsidP="00135024">
      <w:pPr>
        <w:pStyle w:val="subsection"/>
      </w:pPr>
      <w:r w:rsidRPr="0022241B">
        <w:tab/>
      </w:r>
      <w:r w:rsidRPr="0022241B">
        <w:tab/>
        <w:t>For the purposes of the finance law:</w:t>
      </w:r>
    </w:p>
    <w:p w:rsidR="00135024" w:rsidRPr="0022241B" w:rsidRDefault="00135024" w:rsidP="00135024">
      <w:pPr>
        <w:pStyle w:val="paragraph"/>
      </w:pPr>
      <w:r w:rsidRPr="0022241B">
        <w:tab/>
        <w:t>(a)</w:t>
      </w:r>
      <w:r w:rsidRPr="0022241B">
        <w:tab/>
        <w:t>the following group of persons is a listed entity:</w:t>
      </w:r>
    </w:p>
    <w:p w:rsidR="00135024" w:rsidRPr="0022241B" w:rsidRDefault="00135024" w:rsidP="00135024">
      <w:pPr>
        <w:pStyle w:val="paragraphsub"/>
      </w:pPr>
      <w:r w:rsidRPr="0022241B">
        <w:tab/>
        <w:t>(i)</w:t>
      </w:r>
      <w:r w:rsidRPr="0022241B">
        <w:tab/>
        <w:t>the Director</w:t>
      </w:r>
      <w:r w:rsidR="001B1F4D">
        <w:noBreakHyphen/>
      </w:r>
      <w:r w:rsidRPr="0022241B">
        <w:t>General of the Office of the Special Investigator;</w:t>
      </w:r>
    </w:p>
    <w:p w:rsidR="00135024" w:rsidRPr="0022241B" w:rsidRDefault="00135024" w:rsidP="00135024">
      <w:pPr>
        <w:pStyle w:val="paragraphsub"/>
      </w:pPr>
      <w:r w:rsidRPr="0022241B">
        <w:tab/>
        <w:t>(ii)</w:t>
      </w:r>
      <w:r w:rsidRPr="0022241B">
        <w:tab/>
        <w:t>the Special Investigator for the Office of the Special Investigator;</w:t>
      </w:r>
    </w:p>
    <w:p w:rsidR="00135024" w:rsidRPr="0022241B" w:rsidRDefault="00135024" w:rsidP="00135024">
      <w:pPr>
        <w:pStyle w:val="paragraphsub"/>
      </w:pPr>
      <w:r w:rsidRPr="0022241B">
        <w:tab/>
        <w:t>(iii)</w:t>
      </w:r>
      <w:r w:rsidRPr="0022241B">
        <w:tab/>
        <w:t>the Director of Investigations for the Office of the Special Investigator;</w:t>
      </w:r>
    </w:p>
    <w:p w:rsidR="00135024" w:rsidRPr="0022241B" w:rsidRDefault="00135024" w:rsidP="00135024">
      <w:pPr>
        <w:pStyle w:val="paragraphsub"/>
      </w:pPr>
      <w:r w:rsidRPr="0022241B">
        <w:tab/>
        <w:t>(iv)</w:t>
      </w:r>
      <w:r w:rsidRPr="0022241B">
        <w:tab/>
        <w:t>the Special Counsel for the Office of the Special Investigator;</w:t>
      </w:r>
    </w:p>
    <w:p w:rsidR="00135024" w:rsidRPr="0022241B" w:rsidRDefault="00135024" w:rsidP="00135024">
      <w:pPr>
        <w:pStyle w:val="paragraphsub"/>
      </w:pPr>
      <w:r w:rsidRPr="0022241B">
        <w:tab/>
        <w:t>(v)</w:t>
      </w:r>
      <w:r w:rsidRPr="0022241B">
        <w:tab/>
        <w:t xml:space="preserve">persons engaged under the </w:t>
      </w:r>
      <w:r w:rsidRPr="0022241B">
        <w:rPr>
          <w:i/>
        </w:rPr>
        <w:t>Public Service Act 1999</w:t>
      </w:r>
      <w:r w:rsidRPr="0022241B">
        <w:t xml:space="preserve"> to assist in the performance of the functions of the Office of the Special Investigator;</w:t>
      </w:r>
    </w:p>
    <w:p w:rsidR="00135024" w:rsidRPr="0022241B" w:rsidRDefault="00135024" w:rsidP="00135024">
      <w:pPr>
        <w:pStyle w:val="paragraphsub"/>
      </w:pPr>
      <w:r w:rsidRPr="0022241B">
        <w:tab/>
        <w:t>(vi)</w:t>
      </w:r>
      <w:r w:rsidRPr="0022241B">
        <w:tab/>
        <w:t>persons made available by a Commonwealth entity to perform services for the Office of the Special Investigator; and</w:t>
      </w:r>
    </w:p>
    <w:p w:rsidR="00135024" w:rsidRPr="0022241B" w:rsidRDefault="00135024" w:rsidP="00135024">
      <w:pPr>
        <w:pStyle w:val="paragraph"/>
      </w:pPr>
      <w:r w:rsidRPr="0022241B">
        <w:tab/>
        <w:t>(b)</w:t>
      </w:r>
      <w:r w:rsidRPr="0022241B">
        <w:tab/>
        <w:t>the listed entity is to be known as the Office of the Special Investigator; and</w:t>
      </w:r>
    </w:p>
    <w:p w:rsidR="00135024" w:rsidRPr="0022241B" w:rsidRDefault="00135024" w:rsidP="00135024">
      <w:pPr>
        <w:pStyle w:val="paragraph"/>
      </w:pPr>
      <w:r w:rsidRPr="0022241B">
        <w:tab/>
        <w:t>(c)</w:t>
      </w:r>
      <w:r w:rsidRPr="0022241B">
        <w:tab/>
        <w:t>the Director</w:t>
      </w:r>
      <w:r w:rsidR="001B1F4D">
        <w:noBreakHyphen/>
      </w:r>
      <w:r w:rsidRPr="0022241B">
        <w:t>General of the Office of the Special Investigator is the accountable authority of the listed entity; and</w:t>
      </w:r>
    </w:p>
    <w:p w:rsidR="00135024" w:rsidRPr="0022241B" w:rsidRDefault="00135024" w:rsidP="00135024">
      <w:pPr>
        <w:pStyle w:val="paragraph"/>
      </w:pPr>
      <w:r w:rsidRPr="0022241B">
        <w:tab/>
        <w:t>(d)</w:t>
      </w:r>
      <w:r w:rsidRPr="0022241B">
        <w:tab/>
        <w:t>the persons referred to in paragraph (a) are officials of the listed entity; and</w:t>
      </w:r>
    </w:p>
    <w:p w:rsidR="00135024" w:rsidRPr="0022241B" w:rsidRDefault="00135024" w:rsidP="00135024">
      <w:pPr>
        <w:pStyle w:val="paragraph"/>
      </w:pPr>
      <w:r w:rsidRPr="0022241B">
        <w:tab/>
        <w:t>(e)</w:t>
      </w:r>
      <w:r w:rsidRPr="0022241B">
        <w:tab/>
        <w:t>the purposes of the listed entity include the following:</w:t>
      </w:r>
    </w:p>
    <w:p w:rsidR="00135024" w:rsidRPr="0022241B" w:rsidRDefault="00135024" w:rsidP="00135024">
      <w:pPr>
        <w:pStyle w:val="paragraphsub"/>
      </w:pPr>
      <w:r w:rsidRPr="0022241B">
        <w:tab/>
        <w:t>(i)</w:t>
      </w:r>
      <w:r w:rsidRPr="0022241B">
        <w:tab/>
        <w:t>to review the findings of the Inspector</w:t>
      </w:r>
      <w:r w:rsidR="001B1F4D">
        <w:noBreakHyphen/>
      </w:r>
      <w:r w:rsidRPr="0022241B">
        <w:t>General of the Australian Defence Force Afghanistan Inquiry;</w:t>
      </w:r>
    </w:p>
    <w:p w:rsidR="00135024" w:rsidRPr="0022241B" w:rsidRDefault="00135024" w:rsidP="00135024">
      <w:pPr>
        <w:pStyle w:val="paragraphsub"/>
      </w:pPr>
      <w:r w:rsidRPr="0022241B">
        <w:tab/>
        <w:t>(ii)</w:t>
      </w:r>
      <w:r w:rsidRPr="0022241B">
        <w:tab/>
        <w:t>to work with the Australian Federal Police to investigate the commission of criminal offences under Australian law arising from or related to any breaches of the laws of armed conflict by members of the Australian Defence Force in Afghanistan from 2005 to 2016;</w:t>
      </w:r>
    </w:p>
    <w:p w:rsidR="00135024" w:rsidRPr="0022241B" w:rsidRDefault="00135024" w:rsidP="00135024">
      <w:pPr>
        <w:pStyle w:val="paragraphsub"/>
      </w:pPr>
      <w:r w:rsidRPr="0022241B">
        <w:lastRenderedPageBreak/>
        <w:tab/>
        <w:t>(iii)</w:t>
      </w:r>
      <w:r w:rsidRPr="0022241B">
        <w:tab/>
        <w:t>to develop briefs of evidence in respect of any offences that are established, for referral to the Director of Public Prosecutions;</w:t>
      </w:r>
    </w:p>
    <w:p w:rsidR="00135024" w:rsidRPr="0022241B" w:rsidRDefault="00135024" w:rsidP="00135024">
      <w:pPr>
        <w:pStyle w:val="paragraphsub"/>
      </w:pPr>
      <w:r w:rsidRPr="0022241B">
        <w:tab/>
        <w:t>(iv)</w:t>
      </w:r>
      <w:r w:rsidRPr="0022241B">
        <w:tab/>
        <w:t xml:space="preserve">to undertake other relevant tasks </w:t>
      </w:r>
      <w:r>
        <w:t xml:space="preserve">that </w:t>
      </w:r>
      <w:r w:rsidRPr="0022241B">
        <w:t>the Prime Minister and the responsible Minister require from time to time.</w:t>
      </w:r>
    </w:p>
    <w:p w:rsidR="004C5AC6" w:rsidRPr="006D71E8" w:rsidRDefault="004C5AC6" w:rsidP="004C5AC6">
      <w:pPr>
        <w:pStyle w:val="ActHead5"/>
      </w:pPr>
      <w:bookmarkStart w:id="193" w:name="_Toc82677900"/>
      <w:r w:rsidRPr="001B1F4D">
        <w:rPr>
          <w:rStyle w:val="CharSectno"/>
        </w:rPr>
        <w:t>20</w:t>
      </w:r>
      <w:r w:rsidRPr="006D71E8">
        <w:t xml:space="preserve">  Royal Australian Mint</w:t>
      </w:r>
      <w:bookmarkEnd w:id="193"/>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following group of persons is a listed entity:</w:t>
      </w:r>
    </w:p>
    <w:p w:rsidR="004C5AC6" w:rsidRPr="006D71E8" w:rsidRDefault="004C5AC6" w:rsidP="004C5AC6">
      <w:pPr>
        <w:pStyle w:val="paragraphsub"/>
      </w:pPr>
      <w:r w:rsidRPr="006D71E8">
        <w:tab/>
        <w:t>(i)</w:t>
      </w:r>
      <w:r w:rsidRPr="006D71E8">
        <w:tab/>
        <w:t>the person occupying, or performing the duties of, the office known as the Chief Executive Officer of the Royal Australian Mint;</w:t>
      </w:r>
    </w:p>
    <w:p w:rsidR="004C5AC6" w:rsidRPr="006D71E8" w:rsidRDefault="004C5AC6" w:rsidP="004C5AC6">
      <w:pPr>
        <w:pStyle w:val="paragraphsub"/>
      </w:pPr>
      <w:r w:rsidRPr="006D71E8">
        <w:tab/>
        <w:t>(ii)</w:t>
      </w:r>
      <w:r w:rsidRPr="006D71E8">
        <w:tab/>
        <w:t xml:space="preserve">persons engaged under the </w:t>
      </w:r>
      <w:r w:rsidRPr="006D71E8">
        <w:rPr>
          <w:i/>
        </w:rPr>
        <w:t>Public Service Act 1999</w:t>
      </w:r>
      <w:r w:rsidRPr="006D71E8">
        <w:t xml:space="preserve"> to assist the Chief Executive Officer;</w:t>
      </w:r>
    </w:p>
    <w:p w:rsidR="004C5AC6" w:rsidRPr="006D71E8" w:rsidRDefault="004C5AC6" w:rsidP="004C5AC6">
      <w:pPr>
        <w:pStyle w:val="paragraphsub"/>
      </w:pPr>
      <w:r w:rsidRPr="006D71E8">
        <w:tab/>
        <w:t>(iii)</w:t>
      </w:r>
      <w:r w:rsidRPr="006D71E8">
        <w:tab/>
        <w:t>other persons engaged to assist the Chief Executive Officer; and</w:t>
      </w:r>
    </w:p>
    <w:p w:rsidR="004C5AC6" w:rsidRPr="006D71E8" w:rsidRDefault="004C5AC6" w:rsidP="004C5AC6">
      <w:pPr>
        <w:pStyle w:val="paragraph"/>
      </w:pPr>
      <w:r w:rsidRPr="006D71E8">
        <w:tab/>
        <w:t>(b)</w:t>
      </w:r>
      <w:r w:rsidRPr="006D71E8">
        <w:tab/>
        <w:t>the listed entity is to be known as the Royal Australian Mint; and</w:t>
      </w:r>
    </w:p>
    <w:p w:rsidR="004C5AC6" w:rsidRPr="006D71E8" w:rsidRDefault="004C5AC6" w:rsidP="004C5AC6">
      <w:pPr>
        <w:pStyle w:val="paragraph"/>
      </w:pPr>
      <w:r w:rsidRPr="006D71E8">
        <w:tab/>
        <w:t>(c)</w:t>
      </w:r>
      <w:r w:rsidRPr="006D71E8">
        <w:tab/>
        <w:t>the Chief Executive Officer is the accountable authority of the listed entity; and</w:t>
      </w:r>
    </w:p>
    <w:p w:rsidR="004C5AC6" w:rsidRPr="006D71E8" w:rsidRDefault="004C5AC6" w:rsidP="004C5AC6">
      <w:pPr>
        <w:pStyle w:val="paragraph"/>
      </w:pPr>
      <w:r w:rsidRPr="006D71E8">
        <w:tab/>
        <w:t>(d)</w:t>
      </w:r>
      <w:r w:rsidRPr="006D71E8">
        <w:tab/>
        <w:t xml:space="preserve">the persons referred to in </w:t>
      </w:r>
      <w:r w:rsidR="006D71E8">
        <w:t>paragraph (</w:t>
      </w:r>
      <w:r w:rsidRPr="006D71E8">
        <w:t>a) are officials of the listed entity; and</w:t>
      </w:r>
    </w:p>
    <w:p w:rsidR="004C5AC6" w:rsidRPr="006D71E8" w:rsidRDefault="004C5AC6" w:rsidP="004C5AC6">
      <w:pPr>
        <w:pStyle w:val="paragraph"/>
      </w:pPr>
      <w:r w:rsidRPr="006D71E8">
        <w:tab/>
        <w:t>(e)</w:t>
      </w:r>
      <w:r w:rsidRPr="006D71E8">
        <w:tab/>
        <w:t>the purposes of the listed entity include ensuring the coinage needs of the Australian economy, collectors and foreign countries are met through the manufacture and sale of circulating coins, collector coins and other minted like products.</w:t>
      </w:r>
    </w:p>
    <w:p w:rsidR="004C5AC6" w:rsidRPr="006D71E8" w:rsidRDefault="004C5AC6" w:rsidP="004C5AC6">
      <w:pPr>
        <w:pStyle w:val="ActHead5"/>
      </w:pPr>
      <w:bookmarkStart w:id="194" w:name="_Toc82677901"/>
      <w:r w:rsidRPr="001B1F4D">
        <w:rPr>
          <w:rStyle w:val="CharSectno"/>
        </w:rPr>
        <w:t>21</w:t>
      </w:r>
      <w:r w:rsidRPr="006D71E8">
        <w:t xml:space="preserve">  Seafarers Safety, Rehabilitation and Compensation Authority</w:t>
      </w:r>
      <w:bookmarkEnd w:id="194"/>
    </w:p>
    <w:p w:rsidR="004C5AC6" w:rsidRPr="006D71E8" w:rsidRDefault="004C5AC6" w:rsidP="004C5AC6">
      <w:pPr>
        <w:pStyle w:val="subsection"/>
      </w:pPr>
      <w:r w:rsidRPr="006D71E8">
        <w:tab/>
      </w:r>
      <w:r w:rsidRPr="006D71E8">
        <w:tab/>
        <w:t>For the purposes of the finance law:</w:t>
      </w:r>
    </w:p>
    <w:p w:rsidR="004C5AC6" w:rsidRPr="006D71E8" w:rsidRDefault="004C5AC6" w:rsidP="004C5AC6">
      <w:pPr>
        <w:pStyle w:val="paragraph"/>
      </w:pPr>
      <w:r w:rsidRPr="006D71E8">
        <w:tab/>
        <w:t>(a)</w:t>
      </w:r>
      <w:r w:rsidRPr="006D71E8">
        <w:tab/>
        <w:t>the Seafarers Safety, Rehabilitation and Compensation Authority is a listed entity; and</w:t>
      </w:r>
    </w:p>
    <w:p w:rsidR="004C5AC6" w:rsidRPr="006D71E8" w:rsidRDefault="004C5AC6" w:rsidP="004C5AC6">
      <w:pPr>
        <w:pStyle w:val="paragraph"/>
      </w:pPr>
      <w:r w:rsidRPr="006D71E8">
        <w:tab/>
        <w:t>(b)</w:t>
      </w:r>
      <w:r w:rsidRPr="006D71E8">
        <w:tab/>
        <w:t>the Chairperson of the Authority is the accountable authority of the listed entity; and</w:t>
      </w:r>
    </w:p>
    <w:p w:rsidR="004C5AC6" w:rsidRPr="006D71E8" w:rsidRDefault="004C5AC6" w:rsidP="004C5AC6">
      <w:pPr>
        <w:pStyle w:val="paragraph"/>
      </w:pPr>
      <w:r w:rsidRPr="006D71E8">
        <w:tab/>
        <w:t>(c)</w:t>
      </w:r>
      <w:r w:rsidRPr="006D71E8">
        <w:tab/>
        <w:t>the following persons are officials of the listed entity:</w:t>
      </w:r>
    </w:p>
    <w:p w:rsidR="004C5AC6" w:rsidRPr="006D71E8" w:rsidRDefault="004C5AC6" w:rsidP="004C5AC6">
      <w:pPr>
        <w:pStyle w:val="paragraphsub"/>
      </w:pPr>
      <w:r w:rsidRPr="006D71E8">
        <w:tab/>
        <w:t>(i)</w:t>
      </w:r>
      <w:r w:rsidRPr="006D71E8">
        <w:tab/>
        <w:t>the Chairperson;</w:t>
      </w:r>
    </w:p>
    <w:p w:rsidR="004C5AC6" w:rsidRPr="006D71E8" w:rsidRDefault="004C5AC6" w:rsidP="004C5AC6">
      <w:pPr>
        <w:pStyle w:val="paragraphsub"/>
      </w:pPr>
      <w:r w:rsidRPr="006D71E8">
        <w:tab/>
        <w:t>(ii)</w:t>
      </w:r>
      <w:r w:rsidRPr="006D71E8">
        <w:tab/>
        <w:t>persons whose services are made available to the Authority under subsection</w:t>
      </w:r>
      <w:r w:rsidR="006D71E8">
        <w:t> </w:t>
      </w:r>
      <w:r w:rsidRPr="006D71E8">
        <w:t xml:space="preserve">72A(2) of the </w:t>
      </w:r>
      <w:r w:rsidRPr="006D71E8">
        <w:rPr>
          <w:i/>
        </w:rPr>
        <w:t>Safety, Rehabilitation and Compensation Act 1988</w:t>
      </w:r>
      <w:r w:rsidRPr="006D71E8">
        <w:t>;</w:t>
      </w:r>
    </w:p>
    <w:p w:rsidR="004C5AC6" w:rsidRPr="006D71E8" w:rsidRDefault="004C5AC6" w:rsidP="004C5AC6">
      <w:pPr>
        <w:pStyle w:val="paragraphsub"/>
      </w:pPr>
      <w:r w:rsidRPr="006D71E8">
        <w:tab/>
        <w:t>(iii)</w:t>
      </w:r>
      <w:r w:rsidRPr="006D71E8">
        <w:tab/>
        <w:t>if, under subsection</w:t>
      </w:r>
      <w:r w:rsidR="006D71E8">
        <w:t> </w:t>
      </w:r>
      <w:r w:rsidRPr="006D71E8">
        <w:t xml:space="preserve">125(1) of </w:t>
      </w:r>
      <w:r w:rsidR="00AB43D7" w:rsidRPr="006D71E8">
        <w:t xml:space="preserve">the </w:t>
      </w:r>
      <w:r w:rsidR="00AB43D7" w:rsidRPr="006D71E8">
        <w:rPr>
          <w:i/>
        </w:rPr>
        <w:t>Seafarers Rehabilitation and Compensation Act 1992</w:t>
      </w:r>
      <w:r w:rsidRPr="006D71E8">
        <w:t>, the Authority delegates any of its functions or powers to the Chief Executive Officer of Comcare—the Chief Executive Officer of Comcare; and</w:t>
      </w:r>
    </w:p>
    <w:p w:rsidR="004C5AC6" w:rsidRPr="006D71E8" w:rsidRDefault="004C5AC6" w:rsidP="004C5AC6">
      <w:pPr>
        <w:pStyle w:val="paragraph"/>
      </w:pPr>
      <w:r w:rsidRPr="006D71E8">
        <w:tab/>
        <w:t>(d)</w:t>
      </w:r>
      <w:r w:rsidRPr="006D71E8">
        <w:tab/>
        <w:t>the purposes of the listed entity include the following:</w:t>
      </w:r>
    </w:p>
    <w:p w:rsidR="004C5AC6" w:rsidRPr="006D71E8" w:rsidRDefault="004C5AC6" w:rsidP="004C5AC6">
      <w:pPr>
        <w:pStyle w:val="paragraphsub"/>
      </w:pPr>
      <w:r w:rsidRPr="006D71E8">
        <w:tab/>
        <w:t>(i)</w:t>
      </w:r>
      <w:r w:rsidRPr="006D71E8">
        <w:tab/>
        <w:t>the functions of the Authority referred to in section</w:t>
      </w:r>
      <w:r w:rsidR="006D71E8">
        <w:t> </w:t>
      </w:r>
      <w:r w:rsidRPr="006D71E8">
        <w:t xml:space="preserve">104 of the </w:t>
      </w:r>
      <w:r w:rsidRPr="006D71E8">
        <w:rPr>
          <w:i/>
        </w:rPr>
        <w:t>Seafarers Rehabilitation and Compensation Act 1992</w:t>
      </w:r>
      <w:r w:rsidRPr="006D71E8">
        <w:t>;</w:t>
      </w:r>
    </w:p>
    <w:p w:rsidR="004C5AC6" w:rsidRPr="006D71E8" w:rsidRDefault="004C5AC6" w:rsidP="004C5AC6">
      <w:pPr>
        <w:pStyle w:val="paragraphsub"/>
      </w:pPr>
      <w:r w:rsidRPr="006D71E8">
        <w:tab/>
        <w:t>(ii)</w:t>
      </w:r>
      <w:r w:rsidRPr="006D71E8">
        <w:tab/>
        <w:t>the functions of the Authority referred to in section</w:t>
      </w:r>
      <w:r w:rsidR="006D71E8">
        <w:t> </w:t>
      </w:r>
      <w:r w:rsidRPr="006D71E8">
        <w:t xml:space="preserve">9 of the </w:t>
      </w:r>
      <w:r w:rsidRPr="006D71E8">
        <w:rPr>
          <w:i/>
        </w:rPr>
        <w:t>Occupational Health and Safety (Maritime Industry) Act 1993</w:t>
      </w:r>
      <w:r w:rsidRPr="006D71E8">
        <w:t>.</w:t>
      </w:r>
    </w:p>
    <w:p w:rsidR="00626B86" w:rsidRPr="006D71E8" w:rsidRDefault="00626B86" w:rsidP="00626B86">
      <w:pPr>
        <w:pStyle w:val="ActHead5"/>
      </w:pPr>
      <w:bookmarkStart w:id="195" w:name="_Toc82677902"/>
      <w:r w:rsidRPr="001B1F4D">
        <w:rPr>
          <w:rStyle w:val="CharSectno"/>
        </w:rPr>
        <w:t>22</w:t>
      </w:r>
      <w:r w:rsidRPr="006D71E8">
        <w:t xml:space="preserve">  Services Australia</w:t>
      </w:r>
      <w:bookmarkEnd w:id="195"/>
    </w:p>
    <w:p w:rsidR="00626B86" w:rsidRPr="006D71E8" w:rsidRDefault="00626B86" w:rsidP="00626B86">
      <w:pPr>
        <w:pStyle w:val="subsection"/>
      </w:pPr>
      <w:r w:rsidRPr="006D71E8">
        <w:tab/>
      </w:r>
      <w:r w:rsidRPr="006D71E8">
        <w:tab/>
        <w:t>For the purposes of the finance law:</w:t>
      </w:r>
    </w:p>
    <w:p w:rsidR="00626B86" w:rsidRPr="006D71E8" w:rsidRDefault="00626B86" w:rsidP="00626B86">
      <w:pPr>
        <w:pStyle w:val="paragraph"/>
      </w:pPr>
      <w:r w:rsidRPr="006D71E8">
        <w:lastRenderedPageBreak/>
        <w:tab/>
        <w:t>(a)</w:t>
      </w:r>
      <w:r w:rsidRPr="006D71E8">
        <w:tab/>
        <w:t>the following group of persons is a listed entity:</w:t>
      </w:r>
    </w:p>
    <w:p w:rsidR="00626B86" w:rsidRPr="006D71E8" w:rsidRDefault="00626B86" w:rsidP="00626B86">
      <w:pPr>
        <w:pStyle w:val="paragraphsub"/>
      </w:pPr>
      <w:r w:rsidRPr="006D71E8">
        <w:tab/>
        <w:t>(i)</w:t>
      </w:r>
      <w:r w:rsidRPr="006D71E8">
        <w:tab/>
        <w:t>the person occupying, or performing the duties of, the office known as the Chief Executive Officer of Services Australia;</w:t>
      </w:r>
    </w:p>
    <w:p w:rsidR="00626B86" w:rsidRPr="006D71E8" w:rsidRDefault="00626B86" w:rsidP="00626B86">
      <w:pPr>
        <w:pStyle w:val="paragraphsub"/>
      </w:pPr>
      <w:r w:rsidRPr="006D71E8">
        <w:tab/>
        <w:t>(ii)</w:t>
      </w:r>
      <w:r w:rsidRPr="006D71E8">
        <w:tab/>
        <w:t xml:space="preserve">persons engaged under the </w:t>
      </w:r>
      <w:r w:rsidRPr="006D71E8">
        <w:rPr>
          <w:i/>
        </w:rPr>
        <w:t>Public Service Act 1999</w:t>
      </w:r>
      <w:r w:rsidRPr="006D71E8">
        <w:t xml:space="preserve"> to assist the Chief Executive Officer; and</w:t>
      </w:r>
    </w:p>
    <w:p w:rsidR="00626B86" w:rsidRPr="006D71E8" w:rsidRDefault="00626B86" w:rsidP="00626B86">
      <w:pPr>
        <w:pStyle w:val="paragraph"/>
      </w:pPr>
      <w:r w:rsidRPr="006D71E8">
        <w:tab/>
        <w:t>(b)</w:t>
      </w:r>
      <w:r w:rsidRPr="006D71E8">
        <w:tab/>
        <w:t>the listed entity is to be known as Services Australia; and</w:t>
      </w:r>
    </w:p>
    <w:p w:rsidR="00626B86" w:rsidRPr="006D71E8" w:rsidRDefault="00626B86" w:rsidP="00626B86">
      <w:pPr>
        <w:pStyle w:val="paragraph"/>
      </w:pPr>
      <w:r w:rsidRPr="006D71E8">
        <w:tab/>
        <w:t>(c)</w:t>
      </w:r>
      <w:r w:rsidRPr="006D71E8">
        <w:tab/>
        <w:t>the Chief Executive Officer is the accountable authority of the listed entity; and</w:t>
      </w:r>
    </w:p>
    <w:p w:rsidR="00626B86" w:rsidRPr="006D71E8" w:rsidRDefault="00626B86" w:rsidP="00626B86">
      <w:pPr>
        <w:pStyle w:val="paragraph"/>
      </w:pPr>
      <w:r w:rsidRPr="006D71E8">
        <w:tab/>
        <w:t>(d)</w:t>
      </w:r>
      <w:r w:rsidRPr="006D71E8">
        <w:tab/>
        <w:t xml:space="preserve">the persons referred to in </w:t>
      </w:r>
      <w:r w:rsidR="006D71E8">
        <w:t>paragraph (</w:t>
      </w:r>
      <w:r w:rsidRPr="006D71E8">
        <w:t>a) are officials of the listed entity; and</w:t>
      </w:r>
    </w:p>
    <w:p w:rsidR="00626B86" w:rsidRPr="006D71E8" w:rsidRDefault="00626B86" w:rsidP="00626B86">
      <w:pPr>
        <w:pStyle w:val="paragraph"/>
      </w:pPr>
      <w:r w:rsidRPr="006D71E8">
        <w:tab/>
        <w:t>(e)</w:t>
      </w:r>
      <w:r w:rsidRPr="006D71E8">
        <w:tab/>
        <w:t>the purposes of the listed entity include the following:</w:t>
      </w:r>
    </w:p>
    <w:p w:rsidR="00626B86" w:rsidRPr="006D71E8" w:rsidRDefault="00626B86" w:rsidP="00626B86">
      <w:pPr>
        <w:pStyle w:val="paragraphsub"/>
      </w:pPr>
      <w:r w:rsidRPr="006D71E8">
        <w:tab/>
        <w:t>(i)</w:t>
      </w:r>
      <w:r w:rsidRPr="006D71E8">
        <w:tab/>
        <w:t>to design, develop, deliver, coordinate and monitor government services and payments relating to social security, child support, students, families, aged care and health programs (excluding health provider compliance);</w:t>
      </w:r>
    </w:p>
    <w:p w:rsidR="00626B86" w:rsidRPr="006D71E8" w:rsidRDefault="00626B86" w:rsidP="00626B86">
      <w:pPr>
        <w:pStyle w:val="paragraphsub"/>
      </w:pPr>
      <w:r w:rsidRPr="006D71E8">
        <w:tab/>
        <w:t>(ii)</w:t>
      </w:r>
      <w:r w:rsidRPr="006D71E8">
        <w:tab/>
        <w:t>to provide the Australian Government with advice on the delivery of government services and payments;</w:t>
      </w:r>
    </w:p>
    <w:p w:rsidR="00626B86" w:rsidRPr="006D71E8" w:rsidRDefault="00626B86" w:rsidP="00626B86">
      <w:pPr>
        <w:pStyle w:val="paragraphsub"/>
      </w:pPr>
      <w:r w:rsidRPr="006D71E8">
        <w:tab/>
        <w:t>(iii)</w:t>
      </w:r>
      <w:r w:rsidRPr="006D71E8">
        <w:tab/>
        <w:t>to collaborate with other agencies, providers and businesses to deliver convenient, accessible and efficient services to individuals, families and communities;</w:t>
      </w:r>
    </w:p>
    <w:p w:rsidR="00626B86" w:rsidRPr="006D71E8" w:rsidRDefault="00626B86" w:rsidP="00626B86">
      <w:pPr>
        <w:pStyle w:val="paragraphsub"/>
      </w:pPr>
      <w:r w:rsidRPr="006D71E8">
        <w:tab/>
        <w:t>(iv)</w:t>
      </w:r>
      <w:r w:rsidRPr="006D71E8">
        <w:tab/>
        <w:t>to undertake other relevant tasks as the responsible Minister may require from time to time.</w:t>
      </w:r>
    </w:p>
    <w:p w:rsidR="00867639" w:rsidRPr="006D71E8" w:rsidRDefault="00867639" w:rsidP="007A74E1">
      <w:pPr>
        <w:pStyle w:val="ActHead1"/>
        <w:pageBreakBefore/>
      </w:pPr>
      <w:bookmarkStart w:id="196" w:name="_Toc82677903"/>
      <w:r w:rsidRPr="001B1F4D">
        <w:rPr>
          <w:rStyle w:val="CharChapNo"/>
        </w:rPr>
        <w:lastRenderedPageBreak/>
        <w:t>Schedule</w:t>
      </w:r>
      <w:r w:rsidR="006D71E8" w:rsidRPr="001B1F4D">
        <w:rPr>
          <w:rStyle w:val="CharChapNo"/>
        </w:rPr>
        <w:t> </w:t>
      </w:r>
      <w:r w:rsidRPr="001B1F4D">
        <w:rPr>
          <w:rStyle w:val="CharChapNo"/>
        </w:rPr>
        <w:t>2</w:t>
      </w:r>
      <w:r w:rsidRPr="006D71E8">
        <w:t>—</w:t>
      </w:r>
      <w:r w:rsidRPr="001B1F4D">
        <w:rPr>
          <w:rStyle w:val="CharChapText"/>
        </w:rPr>
        <w:t xml:space="preserve">List of </w:t>
      </w:r>
      <w:r w:rsidR="00C70A47" w:rsidRPr="001B1F4D">
        <w:rPr>
          <w:rStyle w:val="CharChapText"/>
        </w:rPr>
        <w:t>requirements—non</w:t>
      </w:r>
      <w:r w:rsidR="001B1F4D" w:rsidRPr="001B1F4D">
        <w:rPr>
          <w:rStyle w:val="CharChapText"/>
        </w:rPr>
        <w:noBreakHyphen/>
      </w:r>
      <w:r w:rsidR="00C70A47" w:rsidRPr="001B1F4D">
        <w:rPr>
          <w:rStyle w:val="CharChapText"/>
        </w:rPr>
        <w:t>corporate Commonwealth entities</w:t>
      </w:r>
      <w:bookmarkEnd w:id="196"/>
    </w:p>
    <w:p w:rsidR="00867639" w:rsidRPr="006D71E8" w:rsidRDefault="00867639" w:rsidP="00867639">
      <w:pPr>
        <w:pStyle w:val="notemargin"/>
      </w:pPr>
      <w:r w:rsidRPr="006D71E8">
        <w:t>Note:</w:t>
      </w:r>
      <w:r w:rsidRPr="006D71E8">
        <w:tab/>
        <w:t>See paragraph</w:t>
      </w:r>
      <w:r w:rsidR="006D71E8">
        <w:t> </w:t>
      </w:r>
      <w:r w:rsidRPr="006D71E8">
        <w:t>17AJ(d).</w:t>
      </w:r>
    </w:p>
    <w:p w:rsidR="00867639" w:rsidRPr="006D71E8" w:rsidRDefault="00867639" w:rsidP="00867639">
      <w:pPr>
        <w:pStyle w:val="Header"/>
      </w:pPr>
      <w:bookmarkStart w:id="197" w:name="f_Check_Lines_below"/>
      <w:bookmarkEnd w:id="197"/>
      <w:r w:rsidRPr="001B1F4D">
        <w:rPr>
          <w:rStyle w:val="CharPartNo"/>
        </w:rPr>
        <w:t xml:space="preserve"> </w:t>
      </w:r>
      <w:r w:rsidRPr="001B1F4D">
        <w:rPr>
          <w:rStyle w:val="CharPartText"/>
        </w:rPr>
        <w:t xml:space="preserve"> </w:t>
      </w:r>
    </w:p>
    <w:p w:rsidR="00867639" w:rsidRPr="006D71E8" w:rsidRDefault="00867639" w:rsidP="00867639">
      <w:pPr>
        <w:pStyle w:val="Header"/>
      </w:pPr>
      <w:r w:rsidRPr="001B1F4D">
        <w:rPr>
          <w:rStyle w:val="CharDivNo"/>
        </w:rPr>
        <w:t xml:space="preserve"> </w:t>
      </w:r>
      <w:r w:rsidRPr="001B1F4D">
        <w:rPr>
          <w:rStyle w:val="CharDivText"/>
        </w:rPr>
        <w:t xml:space="preserve"> </w:t>
      </w:r>
    </w:p>
    <w:p w:rsidR="00867639" w:rsidRPr="006D71E8" w:rsidRDefault="00867639" w:rsidP="00867639">
      <w:pPr>
        <w:pStyle w:val="ActHead5"/>
      </w:pPr>
      <w:bookmarkStart w:id="198" w:name="_Toc82677904"/>
      <w:r w:rsidRPr="001B1F4D">
        <w:rPr>
          <w:rStyle w:val="CharSectno"/>
        </w:rPr>
        <w:t>1</w:t>
      </w:r>
      <w:r w:rsidRPr="006D71E8">
        <w:t xml:space="preserve">  Guide to this Schedule</w:t>
      </w:r>
      <w:bookmarkEnd w:id="198"/>
    </w:p>
    <w:p w:rsidR="00867639" w:rsidRPr="006D71E8" w:rsidRDefault="00867639" w:rsidP="00867639">
      <w:pPr>
        <w:pStyle w:val="SOText"/>
        <w:pBdr>
          <w:right w:val="single" w:sz="6" w:space="1" w:color="auto"/>
        </w:pBdr>
        <w:rPr>
          <w:b/>
        </w:rPr>
      </w:pPr>
      <w:r w:rsidRPr="006D71E8">
        <w:rPr>
          <w:b/>
        </w:rPr>
        <w:t>Guide to this Schedule</w:t>
      </w:r>
    </w:p>
    <w:p w:rsidR="00867639" w:rsidRPr="006D71E8" w:rsidRDefault="00867639" w:rsidP="00867639">
      <w:pPr>
        <w:pStyle w:val="SOText"/>
        <w:pBdr>
          <w:right w:val="single" w:sz="6" w:space="1" w:color="auto"/>
        </w:pBdr>
      </w:pPr>
      <w:r w:rsidRPr="006D71E8">
        <w:t>The purpose of this Schedule is to set out, for the purposes of paragraph</w:t>
      </w:r>
      <w:r w:rsidR="006D71E8">
        <w:t> </w:t>
      </w:r>
      <w:r w:rsidRPr="006D71E8">
        <w:t>17AJ(d), the list of requirements to be included in a non</w:t>
      </w:r>
      <w:r w:rsidR="001B1F4D">
        <w:noBreakHyphen/>
      </w:r>
      <w:r w:rsidRPr="006D71E8">
        <w:t>corporate Commonwealth entity’s annual report for a reporting period.</w:t>
      </w:r>
    </w:p>
    <w:p w:rsidR="00867639" w:rsidRPr="006D71E8" w:rsidRDefault="00867639" w:rsidP="00867639">
      <w:pPr>
        <w:pStyle w:val="SOText"/>
        <w:pBdr>
          <w:right w:val="single" w:sz="6" w:space="1" w:color="auto"/>
        </w:pBdr>
      </w:pPr>
      <w:r w:rsidRPr="006D71E8">
        <w:t>This Schedule is made for subsection</w:t>
      </w:r>
      <w:r w:rsidR="006D71E8">
        <w:t> </w:t>
      </w:r>
      <w:r w:rsidRPr="006D71E8">
        <w:t>46(3) of the Act.</w:t>
      </w:r>
    </w:p>
    <w:p w:rsidR="00867639" w:rsidRPr="006D71E8" w:rsidRDefault="00867639" w:rsidP="00867639"/>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2126"/>
        <w:gridCol w:w="817"/>
        <w:gridCol w:w="3454"/>
        <w:gridCol w:w="2216"/>
      </w:tblGrid>
      <w:tr w:rsidR="00867639" w:rsidRPr="006D71E8" w:rsidTr="00EA4CAF">
        <w:trPr>
          <w:trHeight w:val="361"/>
          <w:tblHeader/>
        </w:trPr>
        <w:tc>
          <w:tcPr>
            <w:tcW w:w="1235" w:type="pct"/>
          </w:tcPr>
          <w:p w:rsidR="00867639" w:rsidRPr="006D71E8" w:rsidRDefault="00867639" w:rsidP="00E136F0">
            <w:pPr>
              <w:pStyle w:val="mhb1"/>
              <w:keepNext/>
              <w:tabs>
                <w:tab w:val="clear" w:pos="567"/>
              </w:tabs>
              <w:spacing w:before="0"/>
              <w:jc w:val="center"/>
              <w:rPr>
                <w:sz w:val="20"/>
              </w:rPr>
            </w:pPr>
            <w:r w:rsidRPr="006D71E8">
              <w:rPr>
                <w:sz w:val="20"/>
              </w:rPr>
              <w:t>PGPA Rule Reference</w:t>
            </w:r>
          </w:p>
        </w:tc>
        <w:tc>
          <w:tcPr>
            <w:tcW w:w="474" w:type="pct"/>
          </w:tcPr>
          <w:p w:rsidR="00867639" w:rsidRPr="006D71E8" w:rsidRDefault="00867639" w:rsidP="00E136F0">
            <w:pPr>
              <w:pStyle w:val="mhb1"/>
              <w:keepNext/>
              <w:tabs>
                <w:tab w:val="clear" w:pos="567"/>
              </w:tabs>
              <w:spacing w:before="0"/>
              <w:jc w:val="center"/>
              <w:rPr>
                <w:sz w:val="20"/>
              </w:rPr>
            </w:pPr>
            <w:r w:rsidRPr="006D71E8">
              <w:rPr>
                <w:sz w:val="20"/>
              </w:rPr>
              <w:t>Part of Report</w:t>
            </w:r>
          </w:p>
        </w:tc>
        <w:tc>
          <w:tcPr>
            <w:tcW w:w="2005" w:type="pct"/>
          </w:tcPr>
          <w:p w:rsidR="00867639" w:rsidRPr="006D71E8" w:rsidRDefault="00867639" w:rsidP="00E136F0">
            <w:pPr>
              <w:pStyle w:val="mhb1"/>
              <w:keepNext/>
              <w:tabs>
                <w:tab w:val="clear" w:pos="567"/>
              </w:tabs>
              <w:spacing w:before="0"/>
              <w:rPr>
                <w:sz w:val="20"/>
              </w:rPr>
            </w:pPr>
            <w:r w:rsidRPr="006D71E8">
              <w:rPr>
                <w:sz w:val="20"/>
              </w:rPr>
              <w:t>Description</w:t>
            </w:r>
          </w:p>
        </w:tc>
        <w:tc>
          <w:tcPr>
            <w:tcW w:w="1286" w:type="pct"/>
          </w:tcPr>
          <w:p w:rsidR="00867639" w:rsidRPr="006D71E8" w:rsidRDefault="00867639" w:rsidP="00E136F0">
            <w:pPr>
              <w:pStyle w:val="mhb1"/>
              <w:keepNext/>
              <w:tabs>
                <w:tab w:val="clear" w:pos="567"/>
              </w:tabs>
              <w:spacing w:before="0"/>
              <w:rPr>
                <w:b w:val="0"/>
                <w:sz w:val="20"/>
              </w:rPr>
            </w:pPr>
            <w:r w:rsidRPr="006D71E8">
              <w:rPr>
                <w:sz w:val="20"/>
              </w:rPr>
              <w:t>Requirement</w:t>
            </w:r>
          </w:p>
        </w:tc>
      </w:tr>
      <w:tr w:rsidR="00867639" w:rsidRPr="006D71E8" w:rsidTr="00EA4CAF">
        <w:trPr>
          <w:cantSplit/>
          <w:trHeight w:val="361"/>
        </w:trPr>
        <w:tc>
          <w:tcPr>
            <w:tcW w:w="1235" w:type="pct"/>
          </w:tcPr>
          <w:p w:rsidR="00867639" w:rsidRPr="006D71E8" w:rsidRDefault="00867639" w:rsidP="00E136F0">
            <w:pPr>
              <w:pStyle w:val="mhb1"/>
              <w:tabs>
                <w:tab w:val="clear" w:pos="567"/>
              </w:tabs>
              <w:spacing w:before="0"/>
              <w:jc w:val="center"/>
              <w:rPr>
                <w:sz w:val="20"/>
              </w:rPr>
            </w:pPr>
            <w:r w:rsidRPr="006D71E8">
              <w:rPr>
                <w:sz w:val="20"/>
              </w:rPr>
              <w:t>17AD(g)</w:t>
            </w:r>
          </w:p>
        </w:tc>
        <w:tc>
          <w:tcPr>
            <w:tcW w:w="2479" w:type="pct"/>
            <w:gridSpan w:val="2"/>
          </w:tcPr>
          <w:p w:rsidR="00867639" w:rsidRPr="006D71E8" w:rsidRDefault="00867639" w:rsidP="00E136F0">
            <w:pPr>
              <w:pStyle w:val="mhb1"/>
              <w:tabs>
                <w:tab w:val="clear" w:pos="567"/>
              </w:tabs>
              <w:spacing w:before="0"/>
              <w:rPr>
                <w:sz w:val="20"/>
              </w:rPr>
            </w:pPr>
            <w:r w:rsidRPr="006D71E8">
              <w:rPr>
                <w:sz w:val="20"/>
              </w:rPr>
              <w:t>Letter of transmittal</w:t>
            </w:r>
          </w:p>
        </w:tc>
        <w:tc>
          <w:tcPr>
            <w:tcW w:w="1286" w:type="pct"/>
          </w:tcPr>
          <w:p w:rsidR="00867639" w:rsidRPr="006D71E8" w:rsidRDefault="00867639" w:rsidP="00E136F0">
            <w:pPr>
              <w:pStyle w:val="mhb1"/>
              <w:tabs>
                <w:tab w:val="clear" w:pos="567"/>
              </w:tabs>
              <w:spacing w:before="0"/>
              <w:rPr>
                <w:b w:val="0"/>
                <w:sz w:val="20"/>
              </w:rPr>
            </w:pP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17AI</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copy of the letter of transmittal signed and dated by accountable authority on date final text approved, with statement that the report has been prepared in accordance with section</w:t>
            </w:r>
            <w:r w:rsidR="006D71E8">
              <w:rPr>
                <w:b w:val="0"/>
                <w:sz w:val="20"/>
              </w:rPr>
              <w:t> </w:t>
            </w:r>
            <w:r w:rsidRPr="006D71E8">
              <w:rPr>
                <w:b w:val="0"/>
                <w:sz w:val="20"/>
              </w:rPr>
              <w:t xml:space="preserve">46 of the Act and any enabling legislation that specifies additional requirements in relation to the annual report. </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321"/>
        </w:trPr>
        <w:tc>
          <w:tcPr>
            <w:tcW w:w="1235" w:type="pct"/>
          </w:tcPr>
          <w:p w:rsidR="00867639" w:rsidRPr="006D71E8" w:rsidRDefault="00867639" w:rsidP="00E136F0">
            <w:pPr>
              <w:pStyle w:val="mhb1"/>
              <w:tabs>
                <w:tab w:val="clear" w:pos="567"/>
              </w:tabs>
              <w:spacing w:before="0"/>
              <w:jc w:val="center"/>
              <w:rPr>
                <w:sz w:val="20"/>
              </w:rPr>
            </w:pPr>
            <w:r w:rsidRPr="006D71E8">
              <w:rPr>
                <w:sz w:val="20"/>
              </w:rPr>
              <w:t>17AD(h)</w:t>
            </w:r>
          </w:p>
        </w:tc>
        <w:tc>
          <w:tcPr>
            <w:tcW w:w="2479" w:type="pct"/>
            <w:gridSpan w:val="2"/>
          </w:tcPr>
          <w:p w:rsidR="00867639" w:rsidRPr="006D71E8" w:rsidRDefault="00867639" w:rsidP="00E136F0">
            <w:pPr>
              <w:pStyle w:val="mhb1"/>
              <w:tabs>
                <w:tab w:val="clear" w:pos="567"/>
              </w:tabs>
              <w:spacing w:before="0"/>
              <w:rPr>
                <w:sz w:val="20"/>
              </w:rPr>
            </w:pPr>
            <w:r w:rsidRPr="006D71E8">
              <w:rPr>
                <w:sz w:val="20"/>
              </w:rPr>
              <w:t>Aids to access</w:t>
            </w:r>
          </w:p>
        </w:tc>
        <w:tc>
          <w:tcPr>
            <w:tcW w:w="1286" w:type="pct"/>
          </w:tcPr>
          <w:p w:rsidR="00867639" w:rsidRPr="006D71E8" w:rsidRDefault="00867639" w:rsidP="00E136F0">
            <w:pPr>
              <w:pStyle w:val="mhb1"/>
              <w:tabs>
                <w:tab w:val="clear" w:pos="567"/>
              </w:tabs>
              <w:spacing w:before="0"/>
              <w:rPr>
                <w:b w:val="0"/>
                <w:sz w:val="20"/>
              </w:rPr>
            </w:pP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17AJ(a)</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Table of contents.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17AJ(b)</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Alphabetical index.</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17AJ(c)</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Glossary of abbreviations and acronyms.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17AJ(d)</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List of requirements.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17AJ(e)</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Details of contact officer.</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17AJ(f)</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Entity’s website address.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17AJ(g)</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Electronic address of report.</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333"/>
        </w:trPr>
        <w:tc>
          <w:tcPr>
            <w:tcW w:w="1235" w:type="pct"/>
          </w:tcPr>
          <w:p w:rsidR="00867639" w:rsidRPr="006D71E8" w:rsidRDefault="00867639" w:rsidP="00E136F0">
            <w:pPr>
              <w:pStyle w:val="mhb1"/>
              <w:tabs>
                <w:tab w:val="clear" w:pos="567"/>
              </w:tabs>
              <w:spacing w:before="0"/>
              <w:jc w:val="center"/>
              <w:rPr>
                <w:sz w:val="20"/>
              </w:rPr>
            </w:pPr>
            <w:r w:rsidRPr="006D71E8">
              <w:rPr>
                <w:sz w:val="20"/>
              </w:rPr>
              <w:t>17AD(a)</w:t>
            </w:r>
          </w:p>
        </w:tc>
        <w:tc>
          <w:tcPr>
            <w:tcW w:w="2479" w:type="pct"/>
            <w:gridSpan w:val="2"/>
          </w:tcPr>
          <w:p w:rsidR="00867639" w:rsidRPr="006D71E8" w:rsidRDefault="00867639" w:rsidP="00E136F0">
            <w:pPr>
              <w:pStyle w:val="mhb1"/>
              <w:tabs>
                <w:tab w:val="clear" w:pos="567"/>
              </w:tabs>
              <w:spacing w:before="0"/>
              <w:rPr>
                <w:sz w:val="20"/>
              </w:rPr>
            </w:pPr>
            <w:r w:rsidRPr="006D71E8">
              <w:rPr>
                <w:sz w:val="20"/>
              </w:rPr>
              <w:t>Review by accountable authority</w:t>
            </w:r>
          </w:p>
        </w:tc>
        <w:tc>
          <w:tcPr>
            <w:tcW w:w="1286" w:type="pct"/>
          </w:tcPr>
          <w:p w:rsidR="00867639" w:rsidRPr="006D71E8" w:rsidRDefault="00867639" w:rsidP="00E136F0">
            <w:pPr>
              <w:pStyle w:val="mhb1"/>
              <w:tabs>
                <w:tab w:val="clear" w:pos="567"/>
              </w:tabs>
              <w:spacing w:before="0"/>
              <w:rPr>
                <w:b w:val="0"/>
                <w:sz w:val="20"/>
              </w:rPr>
            </w:pP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17AD(a)</w:t>
            </w:r>
          </w:p>
        </w:tc>
        <w:tc>
          <w:tcPr>
            <w:tcW w:w="474" w:type="pct"/>
          </w:tcPr>
          <w:p w:rsidR="00867639" w:rsidRPr="006D71E8" w:rsidRDefault="00867639" w:rsidP="00E136F0">
            <w:pPr>
              <w:pStyle w:val="mhb1"/>
              <w:tabs>
                <w:tab w:val="clear" w:pos="567"/>
              </w:tabs>
              <w:spacing w:before="0"/>
              <w:jc w:val="center"/>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review by the accountable authority of the entity.</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374"/>
        </w:trPr>
        <w:tc>
          <w:tcPr>
            <w:tcW w:w="1235" w:type="pct"/>
          </w:tcPr>
          <w:p w:rsidR="00867639" w:rsidRPr="006D71E8" w:rsidRDefault="00867639" w:rsidP="00E136F0">
            <w:pPr>
              <w:pStyle w:val="mhb1"/>
              <w:tabs>
                <w:tab w:val="clear" w:pos="567"/>
              </w:tabs>
              <w:spacing w:before="0"/>
              <w:jc w:val="center"/>
              <w:rPr>
                <w:sz w:val="20"/>
              </w:rPr>
            </w:pPr>
            <w:r w:rsidRPr="006D71E8">
              <w:rPr>
                <w:sz w:val="20"/>
              </w:rPr>
              <w:t>17AD(b)</w:t>
            </w:r>
          </w:p>
        </w:tc>
        <w:tc>
          <w:tcPr>
            <w:tcW w:w="3765" w:type="pct"/>
            <w:gridSpan w:val="3"/>
          </w:tcPr>
          <w:p w:rsidR="00867639" w:rsidRPr="006D71E8" w:rsidRDefault="00867639" w:rsidP="00E136F0">
            <w:pPr>
              <w:pStyle w:val="mhb1"/>
              <w:tabs>
                <w:tab w:val="clear" w:pos="567"/>
              </w:tabs>
              <w:spacing w:before="0"/>
              <w:rPr>
                <w:sz w:val="20"/>
              </w:rPr>
            </w:pPr>
            <w:r w:rsidRPr="006D71E8">
              <w:rPr>
                <w:sz w:val="20"/>
              </w:rPr>
              <w:t>Overview of the entity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17AE(1)(a)(i)</w:t>
            </w:r>
          </w:p>
        </w:tc>
        <w:tc>
          <w:tcPr>
            <w:tcW w:w="474" w:type="pct"/>
          </w:tcPr>
          <w:p w:rsidR="00867639" w:rsidRPr="006D71E8" w:rsidRDefault="00867639" w:rsidP="00E136F0">
            <w:pPr>
              <w:pStyle w:val="mhb1"/>
              <w:tabs>
                <w:tab w:val="clear" w:pos="567"/>
              </w:tabs>
              <w:spacing w:before="0"/>
              <w:jc w:val="center"/>
              <w:rPr>
                <w:b w:val="0"/>
                <w:sz w:val="20"/>
              </w:rPr>
            </w:pPr>
          </w:p>
        </w:tc>
        <w:tc>
          <w:tcPr>
            <w:tcW w:w="2005" w:type="pct"/>
          </w:tcPr>
          <w:p w:rsidR="00867639" w:rsidRPr="006D71E8" w:rsidRDefault="00867639" w:rsidP="00E136F0">
            <w:pPr>
              <w:pStyle w:val="mhb1"/>
              <w:tabs>
                <w:tab w:val="clear" w:pos="567"/>
              </w:tabs>
              <w:spacing w:before="0"/>
              <w:rPr>
                <w:b w:val="0"/>
                <w:color w:val="000000" w:themeColor="text1"/>
                <w:sz w:val="20"/>
              </w:rPr>
            </w:pPr>
            <w:r w:rsidRPr="006D71E8">
              <w:rPr>
                <w:b w:val="0"/>
                <w:color w:val="000000" w:themeColor="text1"/>
                <w:sz w:val="20"/>
              </w:rPr>
              <w:t>A description of the role and functions of the entity.</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17AE(1)(a)(ii)</w:t>
            </w:r>
          </w:p>
        </w:tc>
        <w:tc>
          <w:tcPr>
            <w:tcW w:w="474" w:type="pct"/>
          </w:tcPr>
          <w:p w:rsidR="00867639" w:rsidRPr="006D71E8" w:rsidRDefault="00867639" w:rsidP="00E136F0">
            <w:pPr>
              <w:pStyle w:val="mhb1"/>
              <w:tabs>
                <w:tab w:val="clear" w:pos="567"/>
              </w:tabs>
              <w:spacing w:before="0"/>
              <w:jc w:val="center"/>
              <w:rPr>
                <w:b w:val="0"/>
                <w:sz w:val="20"/>
              </w:rPr>
            </w:pPr>
          </w:p>
        </w:tc>
        <w:tc>
          <w:tcPr>
            <w:tcW w:w="2005" w:type="pct"/>
          </w:tcPr>
          <w:p w:rsidR="00867639" w:rsidRPr="006D71E8" w:rsidRDefault="00867639" w:rsidP="00E136F0">
            <w:pPr>
              <w:pStyle w:val="mhb1"/>
              <w:tabs>
                <w:tab w:val="clear" w:pos="567"/>
              </w:tabs>
              <w:spacing w:before="0"/>
              <w:rPr>
                <w:b w:val="0"/>
                <w:color w:val="000000" w:themeColor="text1"/>
                <w:sz w:val="20"/>
              </w:rPr>
            </w:pPr>
            <w:r w:rsidRPr="006D71E8">
              <w:rPr>
                <w:b w:val="0"/>
                <w:color w:val="000000" w:themeColor="text1"/>
                <w:sz w:val="20"/>
              </w:rPr>
              <w:t>A description of the organisational structure of the entity.</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17AE(1)(a)(iii)</w:t>
            </w:r>
          </w:p>
        </w:tc>
        <w:tc>
          <w:tcPr>
            <w:tcW w:w="474" w:type="pct"/>
          </w:tcPr>
          <w:p w:rsidR="00867639" w:rsidRPr="006D71E8" w:rsidRDefault="00867639" w:rsidP="00E136F0">
            <w:pPr>
              <w:pStyle w:val="mhb1"/>
              <w:tabs>
                <w:tab w:val="clear" w:pos="567"/>
              </w:tabs>
              <w:spacing w:before="0"/>
              <w:jc w:val="center"/>
              <w:rPr>
                <w:b w:val="0"/>
                <w:sz w:val="20"/>
              </w:rPr>
            </w:pPr>
          </w:p>
        </w:tc>
        <w:tc>
          <w:tcPr>
            <w:tcW w:w="2005" w:type="pct"/>
          </w:tcPr>
          <w:p w:rsidR="00867639" w:rsidRPr="006D71E8" w:rsidRDefault="00867639" w:rsidP="00E136F0">
            <w:pPr>
              <w:pStyle w:val="mhb1"/>
              <w:tabs>
                <w:tab w:val="clear" w:pos="567"/>
              </w:tabs>
              <w:spacing w:before="0"/>
              <w:rPr>
                <w:b w:val="0"/>
                <w:color w:val="000000" w:themeColor="text1"/>
                <w:sz w:val="20"/>
              </w:rPr>
            </w:pPr>
            <w:r w:rsidRPr="006D71E8">
              <w:rPr>
                <w:b w:val="0"/>
                <w:color w:val="000000" w:themeColor="text1"/>
                <w:sz w:val="20"/>
              </w:rPr>
              <w:t>A description of the outcomes and programmes administered by the entity.</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17AE(1)(a)(iv)</w:t>
            </w:r>
          </w:p>
        </w:tc>
        <w:tc>
          <w:tcPr>
            <w:tcW w:w="474" w:type="pct"/>
          </w:tcPr>
          <w:p w:rsidR="00867639" w:rsidRPr="006D71E8" w:rsidRDefault="00867639" w:rsidP="00E136F0">
            <w:pPr>
              <w:pStyle w:val="mhb1"/>
              <w:tabs>
                <w:tab w:val="clear" w:pos="567"/>
              </w:tabs>
              <w:spacing w:before="0"/>
              <w:jc w:val="center"/>
              <w:rPr>
                <w:b w:val="0"/>
                <w:sz w:val="20"/>
              </w:rPr>
            </w:pPr>
          </w:p>
        </w:tc>
        <w:tc>
          <w:tcPr>
            <w:tcW w:w="2005" w:type="pct"/>
          </w:tcPr>
          <w:p w:rsidR="00867639" w:rsidRPr="006D71E8" w:rsidRDefault="00867639" w:rsidP="00E136F0">
            <w:pPr>
              <w:pStyle w:val="mhb1"/>
              <w:tabs>
                <w:tab w:val="clear" w:pos="567"/>
              </w:tabs>
              <w:spacing w:before="0"/>
              <w:rPr>
                <w:b w:val="0"/>
                <w:color w:val="000000" w:themeColor="text1"/>
                <w:sz w:val="20"/>
              </w:rPr>
            </w:pPr>
            <w:r w:rsidRPr="006D71E8">
              <w:rPr>
                <w:b w:val="0"/>
                <w:color w:val="000000" w:themeColor="text1"/>
                <w:sz w:val="20"/>
              </w:rPr>
              <w:t>A description of the purposes of the entity as included in corporate plan.</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C70A47" w:rsidRPr="006D71E8" w:rsidTr="00EA4CAF">
        <w:trPr>
          <w:cantSplit/>
          <w:trHeight w:val="50"/>
        </w:trPr>
        <w:tc>
          <w:tcPr>
            <w:tcW w:w="1235" w:type="pct"/>
          </w:tcPr>
          <w:p w:rsidR="00C70A47" w:rsidRPr="006D71E8" w:rsidRDefault="00C70A47" w:rsidP="00E136F0">
            <w:pPr>
              <w:pStyle w:val="mhb1"/>
              <w:tabs>
                <w:tab w:val="clear" w:pos="567"/>
              </w:tabs>
              <w:spacing w:before="0"/>
              <w:jc w:val="center"/>
              <w:rPr>
                <w:b w:val="0"/>
                <w:sz w:val="20"/>
              </w:rPr>
            </w:pPr>
            <w:r w:rsidRPr="006D71E8">
              <w:rPr>
                <w:b w:val="0"/>
                <w:sz w:val="20"/>
              </w:rPr>
              <w:lastRenderedPageBreak/>
              <w:t>17AE(1)(aa)(i)</w:t>
            </w:r>
          </w:p>
        </w:tc>
        <w:tc>
          <w:tcPr>
            <w:tcW w:w="474" w:type="pct"/>
          </w:tcPr>
          <w:p w:rsidR="00C70A47" w:rsidRPr="006D71E8" w:rsidRDefault="00C70A47" w:rsidP="00E136F0">
            <w:pPr>
              <w:pStyle w:val="mhb1"/>
              <w:tabs>
                <w:tab w:val="clear" w:pos="567"/>
              </w:tabs>
              <w:spacing w:before="0"/>
              <w:jc w:val="center"/>
              <w:rPr>
                <w:b w:val="0"/>
                <w:sz w:val="20"/>
              </w:rPr>
            </w:pPr>
          </w:p>
        </w:tc>
        <w:tc>
          <w:tcPr>
            <w:tcW w:w="2005" w:type="pct"/>
          </w:tcPr>
          <w:p w:rsidR="00C70A47" w:rsidRPr="006D71E8" w:rsidRDefault="00C70A47" w:rsidP="00E136F0">
            <w:pPr>
              <w:pStyle w:val="mhb1"/>
              <w:tabs>
                <w:tab w:val="clear" w:pos="567"/>
              </w:tabs>
              <w:spacing w:before="0"/>
              <w:rPr>
                <w:b w:val="0"/>
                <w:color w:val="000000" w:themeColor="text1"/>
                <w:sz w:val="20"/>
              </w:rPr>
            </w:pPr>
            <w:r w:rsidRPr="006D71E8">
              <w:rPr>
                <w:b w:val="0"/>
                <w:color w:val="000000" w:themeColor="text1"/>
                <w:sz w:val="20"/>
              </w:rPr>
              <w:t>Name of the accountable authority or each member of the accountable authority.</w:t>
            </w:r>
          </w:p>
        </w:tc>
        <w:tc>
          <w:tcPr>
            <w:tcW w:w="1286" w:type="pct"/>
          </w:tcPr>
          <w:p w:rsidR="00C70A47" w:rsidRPr="006D71E8" w:rsidRDefault="00C70A47" w:rsidP="00E136F0">
            <w:pPr>
              <w:pStyle w:val="mhb1"/>
              <w:tabs>
                <w:tab w:val="clear" w:pos="567"/>
              </w:tabs>
              <w:spacing w:before="0"/>
              <w:rPr>
                <w:b w:val="0"/>
                <w:sz w:val="20"/>
              </w:rPr>
            </w:pPr>
            <w:r w:rsidRPr="006D71E8">
              <w:rPr>
                <w:b w:val="0"/>
                <w:sz w:val="20"/>
              </w:rPr>
              <w:t>Mandatory</w:t>
            </w:r>
          </w:p>
        </w:tc>
      </w:tr>
      <w:tr w:rsidR="00C70A47" w:rsidRPr="006D71E8" w:rsidTr="00EA4CAF">
        <w:trPr>
          <w:cantSplit/>
          <w:trHeight w:val="50"/>
        </w:trPr>
        <w:tc>
          <w:tcPr>
            <w:tcW w:w="1235" w:type="pct"/>
          </w:tcPr>
          <w:p w:rsidR="00C70A47" w:rsidRPr="006D71E8" w:rsidRDefault="00C70A47" w:rsidP="00E136F0">
            <w:pPr>
              <w:pStyle w:val="mhb1"/>
              <w:tabs>
                <w:tab w:val="clear" w:pos="567"/>
              </w:tabs>
              <w:spacing w:before="0"/>
              <w:jc w:val="center"/>
              <w:rPr>
                <w:b w:val="0"/>
                <w:sz w:val="20"/>
              </w:rPr>
            </w:pPr>
            <w:r w:rsidRPr="006D71E8">
              <w:rPr>
                <w:b w:val="0"/>
                <w:sz w:val="20"/>
              </w:rPr>
              <w:t>17AE(1)(aa)(ii)</w:t>
            </w:r>
          </w:p>
        </w:tc>
        <w:tc>
          <w:tcPr>
            <w:tcW w:w="474" w:type="pct"/>
          </w:tcPr>
          <w:p w:rsidR="00C70A47" w:rsidRPr="006D71E8" w:rsidRDefault="00C70A47" w:rsidP="00E136F0">
            <w:pPr>
              <w:pStyle w:val="mhb1"/>
              <w:tabs>
                <w:tab w:val="clear" w:pos="567"/>
              </w:tabs>
              <w:spacing w:before="0"/>
              <w:jc w:val="center"/>
              <w:rPr>
                <w:b w:val="0"/>
                <w:sz w:val="20"/>
              </w:rPr>
            </w:pPr>
          </w:p>
        </w:tc>
        <w:tc>
          <w:tcPr>
            <w:tcW w:w="2005" w:type="pct"/>
          </w:tcPr>
          <w:p w:rsidR="00C70A47" w:rsidRPr="006D71E8" w:rsidRDefault="00C70A47" w:rsidP="00E136F0">
            <w:pPr>
              <w:pStyle w:val="mhb1"/>
              <w:tabs>
                <w:tab w:val="clear" w:pos="567"/>
              </w:tabs>
              <w:spacing w:before="0"/>
              <w:rPr>
                <w:b w:val="0"/>
                <w:color w:val="000000" w:themeColor="text1"/>
                <w:sz w:val="20"/>
              </w:rPr>
            </w:pPr>
            <w:r w:rsidRPr="006D71E8">
              <w:rPr>
                <w:b w:val="0"/>
                <w:color w:val="000000" w:themeColor="text1"/>
                <w:sz w:val="20"/>
              </w:rPr>
              <w:t>Position title of the accountable authority or each member of the accountable authority.</w:t>
            </w:r>
          </w:p>
        </w:tc>
        <w:tc>
          <w:tcPr>
            <w:tcW w:w="1286" w:type="pct"/>
          </w:tcPr>
          <w:p w:rsidR="00C70A47" w:rsidRPr="006D71E8" w:rsidRDefault="00C70A47" w:rsidP="00E136F0">
            <w:pPr>
              <w:pStyle w:val="mhb1"/>
              <w:tabs>
                <w:tab w:val="clear" w:pos="567"/>
              </w:tabs>
              <w:spacing w:before="0"/>
              <w:rPr>
                <w:b w:val="0"/>
                <w:sz w:val="20"/>
              </w:rPr>
            </w:pPr>
            <w:r w:rsidRPr="006D71E8">
              <w:rPr>
                <w:b w:val="0"/>
                <w:sz w:val="20"/>
              </w:rPr>
              <w:t>Mandatory</w:t>
            </w:r>
          </w:p>
        </w:tc>
      </w:tr>
      <w:tr w:rsidR="00C70A47" w:rsidRPr="006D71E8" w:rsidTr="00EA4CAF">
        <w:trPr>
          <w:cantSplit/>
          <w:trHeight w:val="50"/>
        </w:trPr>
        <w:tc>
          <w:tcPr>
            <w:tcW w:w="1235" w:type="pct"/>
          </w:tcPr>
          <w:p w:rsidR="00C70A47" w:rsidRPr="006D71E8" w:rsidRDefault="00C70A47" w:rsidP="00E136F0">
            <w:pPr>
              <w:pStyle w:val="mhb1"/>
              <w:tabs>
                <w:tab w:val="clear" w:pos="567"/>
              </w:tabs>
              <w:spacing w:before="0"/>
              <w:jc w:val="center"/>
              <w:rPr>
                <w:b w:val="0"/>
                <w:sz w:val="20"/>
              </w:rPr>
            </w:pPr>
            <w:r w:rsidRPr="006D71E8">
              <w:rPr>
                <w:b w:val="0"/>
                <w:sz w:val="20"/>
              </w:rPr>
              <w:t>17AE(1)(aa)(iii)</w:t>
            </w:r>
          </w:p>
        </w:tc>
        <w:tc>
          <w:tcPr>
            <w:tcW w:w="474" w:type="pct"/>
          </w:tcPr>
          <w:p w:rsidR="00C70A47" w:rsidRPr="006D71E8" w:rsidRDefault="00C70A47" w:rsidP="00E136F0">
            <w:pPr>
              <w:pStyle w:val="mhb1"/>
              <w:tabs>
                <w:tab w:val="clear" w:pos="567"/>
              </w:tabs>
              <w:spacing w:before="0"/>
              <w:jc w:val="center"/>
              <w:rPr>
                <w:b w:val="0"/>
                <w:sz w:val="20"/>
              </w:rPr>
            </w:pPr>
          </w:p>
        </w:tc>
        <w:tc>
          <w:tcPr>
            <w:tcW w:w="2005" w:type="pct"/>
          </w:tcPr>
          <w:p w:rsidR="00C70A47" w:rsidRPr="006D71E8" w:rsidRDefault="00C70A47" w:rsidP="00E136F0">
            <w:pPr>
              <w:pStyle w:val="mhb1"/>
              <w:tabs>
                <w:tab w:val="clear" w:pos="567"/>
              </w:tabs>
              <w:spacing w:before="0"/>
              <w:rPr>
                <w:b w:val="0"/>
                <w:color w:val="000000" w:themeColor="text1"/>
                <w:sz w:val="20"/>
              </w:rPr>
            </w:pPr>
            <w:r w:rsidRPr="006D71E8">
              <w:rPr>
                <w:b w:val="0"/>
                <w:color w:val="000000" w:themeColor="text1"/>
                <w:sz w:val="20"/>
              </w:rPr>
              <w:t>Period as the accountable authority or member of the accountable authority within the reporting period.</w:t>
            </w:r>
          </w:p>
        </w:tc>
        <w:tc>
          <w:tcPr>
            <w:tcW w:w="1286" w:type="pct"/>
          </w:tcPr>
          <w:p w:rsidR="00C70A47" w:rsidRPr="006D71E8" w:rsidRDefault="00C70A47"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17AE(1)(b)</w:t>
            </w:r>
          </w:p>
        </w:tc>
        <w:tc>
          <w:tcPr>
            <w:tcW w:w="474" w:type="pct"/>
          </w:tcPr>
          <w:p w:rsidR="00867639" w:rsidRPr="006D71E8" w:rsidRDefault="00867639" w:rsidP="00E136F0">
            <w:pPr>
              <w:pStyle w:val="mhb1"/>
              <w:tabs>
                <w:tab w:val="clear" w:pos="567"/>
              </w:tabs>
              <w:spacing w:before="0"/>
              <w:jc w:val="center"/>
              <w:rPr>
                <w:b w:val="0"/>
                <w:sz w:val="20"/>
              </w:rPr>
            </w:pPr>
          </w:p>
        </w:tc>
        <w:tc>
          <w:tcPr>
            <w:tcW w:w="2005" w:type="pct"/>
          </w:tcPr>
          <w:p w:rsidR="00867639" w:rsidRPr="006D71E8" w:rsidRDefault="00867639" w:rsidP="00E136F0">
            <w:pPr>
              <w:pStyle w:val="mhb1"/>
              <w:tabs>
                <w:tab w:val="clear" w:pos="567"/>
              </w:tabs>
              <w:spacing w:before="0"/>
              <w:rPr>
                <w:b w:val="0"/>
                <w:color w:val="000000" w:themeColor="text1"/>
                <w:sz w:val="20"/>
              </w:rPr>
            </w:pPr>
            <w:r w:rsidRPr="006D71E8">
              <w:rPr>
                <w:b w:val="0"/>
                <w:color w:val="000000" w:themeColor="text1"/>
                <w:sz w:val="20"/>
              </w:rPr>
              <w:t>An outline of the structure of the portfolio of the entity.</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 xml:space="preserve">Portfolio departments </w:t>
            </w:r>
            <w:r w:rsidR="001B1F4D">
              <w:rPr>
                <w:b w:val="0"/>
                <w:sz w:val="20"/>
              </w:rPr>
              <w:noBreakHyphen/>
            </w:r>
            <w:r w:rsidRPr="006D71E8">
              <w:rPr>
                <w:b w:val="0"/>
                <w:sz w:val="20"/>
              </w:rPr>
              <w:t xml:space="preserv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17AE(2)</w:t>
            </w:r>
          </w:p>
        </w:tc>
        <w:tc>
          <w:tcPr>
            <w:tcW w:w="474" w:type="pct"/>
          </w:tcPr>
          <w:p w:rsidR="00867639" w:rsidRPr="006D71E8" w:rsidRDefault="00867639" w:rsidP="00E136F0">
            <w:pPr>
              <w:pStyle w:val="mhb1"/>
              <w:tabs>
                <w:tab w:val="clear" w:pos="567"/>
              </w:tabs>
              <w:spacing w:before="0"/>
              <w:jc w:val="center"/>
              <w:rPr>
                <w:b w:val="0"/>
                <w:sz w:val="20"/>
              </w:rPr>
            </w:pPr>
          </w:p>
        </w:tc>
        <w:tc>
          <w:tcPr>
            <w:tcW w:w="2005" w:type="pct"/>
          </w:tcPr>
          <w:p w:rsidR="00867639" w:rsidRPr="006D71E8" w:rsidRDefault="00867639" w:rsidP="00E136F0">
            <w:pPr>
              <w:pStyle w:val="mhb1"/>
              <w:tabs>
                <w:tab w:val="clear" w:pos="567"/>
              </w:tabs>
              <w:spacing w:before="0"/>
              <w:rPr>
                <w:b w:val="0"/>
                <w:color w:val="000000" w:themeColor="text1"/>
                <w:sz w:val="20"/>
              </w:rPr>
            </w:pPr>
            <w:r w:rsidRPr="006D71E8">
              <w:rPr>
                <w:b w:val="0"/>
                <w:color w:val="000000" w:themeColor="text1"/>
                <w:sz w:val="20"/>
              </w:rPr>
              <w:t xml:space="preserve">Where the outcomes and programmes administered by the entity differ from </w:t>
            </w:r>
            <w:r w:rsidRPr="006D71E8">
              <w:rPr>
                <w:b w:val="0"/>
                <w:sz w:val="20"/>
              </w:rPr>
              <w:t>any Portfolio Budget Statement, Portfolio Additional Estimates Statement or other portfolio estimates statement that was prepared for the entity for the period</w:t>
            </w:r>
            <w:r w:rsidRPr="006D71E8">
              <w:rPr>
                <w:b w:val="0"/>
                <w:color w:val="000000" w:themeColor="text1"/>
                <w:sz w:val="20"/>
              </w:rPr>
              <w:t>, include details of variation and reasons for change.</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 xml:space="preserve">If applicable, Mandatory </w:t>
            </w:r>
          </w:p>
        </w:tc>
      </w:tr>
      <w:tr w:rsidR="00867639" w:rsidRPr="006D71E8" w:rsidTr="00EA4CAF">
        <w:trPr>
          <w:cantSplit/>
          <w:trHeight w:val="386"/>
        </w:trPr>
        <w:tc>
          <w:tcPr>
            <w:tcW w:w="1235" w:type="pct"/>
          </w:tcPr>
          <w:p w:rsidR="00867639" w:rsidRPr="006D71E8" w:rsidRDefault="00867639" w:rsidP="00E136F0">
            <w:pPr>
              <w:pStyle w:val="mhb1"/>
              <w:tabs>
                <w:tab w:val="clear" w:pos="567"/>
              </w:tabs>
              <w:spacing w:before="0"/>
              <w:jc w:val="center"/>
              <w:rPr>
                <w:sz w:val="20"/>
              </w:rPr>
            </w:pPr>
            <w:r w:rsidRPr="006D71E8">
              <w:rPr>
                <w:sz w:val="20"/>
              </w:rPr>
              <w:t>17AD(c)</w:t>
            </w:r>
          </w:p>
        </w:tc>
        <w:tc>
          <w:tcPr>
            <w:tcW w:w="2479" w:type="pct"/>
            <w:gridSpan w:val="2"/>
          </w:tcPr>
          <w:p w:rsidR="00867639" w:rsidRPr="006D71E8" w:rsidRDefault="00867639" w:rsidP="00E136F0">
            <w:pPr>
              <w:pStyle w:val="mhb1"/>
              <w:tabs>
                <w:tab w:val="clear" w:pos="567"/>
              </w:tabs>
              <w:spacing w:before="0"/>
              <w:rPr>
                <w:sz w:val="20"/>
              </w:rPr>
            </w:pPr>
            <w:r w:rsidRPr="006D71E8">
              <w:rPr>
                <w:sz w:val="20"/>
              </w:rPr>
              <w:t>Report on the Performance of the entity</w:t>
            </w:r>
          </w:p>
        </w:tc>
        <w:tc>
          <w:tcPr>
            <w:tcW w:w="1286" w:type="pct"/>
          </w:tcPr>
          <w:p w:rsidR="00867639" w:rsidRPr="006D71E8" w:rsidRDefault="00867639" w:rsidP="00E136F0">
            <w:pPr>
              <w:pStyle w:val="mhb1"/>
              <w:tabs>
                <w:tab w:val="clear" w:pos="567"/>
              </w:tabs>
              <w:spacing w:before="0"/>
              <w:rPr>
                <w:b w:val="0"/>
                <w:sz w:val="20"/>
              </w:rPr>
            </w:pP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p>
        </w:tc>
        <w:tc>
          <w:tcPr>
            <w:tcW w:w="2479" w:type="pct"/>
            <w:gridSpan w:val="2"/>
          </w:tcPr>
          <w:p w:rsidR="00867639" w:rsidRPr="006D71E8" w:rsidRDefault="00867639" w:rsidP="00E136F0">
            <w:pPr>
              <w:pStyle w:val="mhb1"/>
              <w:tabs>
                <w:tab w:val="clear" w:pos="567"/>
              </w:tabs>
              <w:spacing w:before="0"/>
              <w:rPr>
                <w:i/>
                <w:sz w:val="20"/>
              </w:rPr>
            </w:pPr>
            <w:r w:rsidRPr="006D71E8">
              <w:rPr>
                <w:i/>
                <w:sz w:val="20"/>
              </w:rPr>
              <w:t>Annual performance Statements</w:t>
            </w:r>
          </w:p>
        </w:tc>
        <w:tc>
          <w:tcPr>
            <w:tcW w:w="1286" w:type="pct"/>
          </w:tcPr>
          <w:p w:rsidR="00867639" w:rsidRPr="006D71E8" w:rsidRDefault="00867639" w:rsidP="00E136F0">
            <w:pPr>
              <w:pStyle w:val="mhb1"/>
              <w:tabs>
                <w:tab w:val="clear" w:pos="567"/>
              </w:tabs>
              <w:spacing w:before="0"/>
              <w:rPr>
                <w:b w:val="0"/>
                <w:sz w:val="20"/>
              </w:rPr>
            </w:pP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17AD(c)(i); 16F</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Annual performance statement in accordance with paragraph</w:t>
            </w:r>
            <w:r w:rsidR="006D71E8">
              <w:rPr>
                <w:b w:val="0"/>
                <w:sz w:val="20"/>
              </w:rPr>
              <w:t> </w:t>
            </w:r>
            <w:r w:rsidRPr="006D71E8">
              <w:rPr>
                <w:b w:val="0"/>
                <w:sz w:val="20"/>
              </w:rPr>
              <w:t>39(1)(b) of the Act and section</w:t>
            </w:r>
            <w:r w:rsidR="006D71E8">
              <w:rPr>
                <w:b w:val="0"/>
                <w:sz w:val="20"/>
              </w:rPr>
              <w:t> </w:t>
            </w:r>
            <w:r w:rsidRPr="006D71E8">
              <w:rPr>
                <w:b w:val="0"/>
                <w:sz w:val="20"/>
              </w:rPr>
              <w:t>16F of the Rule.</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i/>
                <w:sz w:val="20"/>
              </w:rPr>
            </w:pPr>
            <w:r w:rsidRPr="006D71E8">
              <w:rPr>
                <w:i/>
                <w:sz w:val="20"/>
              </w:rPr>
              <w:t>17AD(c)(ii)</w:t>
            </w:r>
          </w:p>
        </w:tc>
        <w:tc>
          <w:tcPr>
            <w:tcW w:w="3765" w:type="pct"/>
            <w:gridSpan w:val="3"/>
          </w:tcPr>
          <w:p w:rsidR="00867639" w:rsidRPr="006D71E8" w:rsidRDefault="00867639" w:rsidP="00E136F0">
            <w:pPr>
              <w:pStyle w:val="mhb1"/>
              <w:tabs>
                <w:tab w:val="clear" w:pos="567"/>
              </w:tabs>
              <w:spacing w:before="0"/>
              <w:rPr>
                <w:i/>
                <w:sz w:val="20"/>
              </w:rPr>
            </w:pPr>
            <w:r w:rsidRPr="006D71E8">
              <w:rPr>
                <w:i/>
                <w:sz w:val="20"/>
              </w:rPr>
              <w:t>Report on Financial Performance</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17AF(1)(a)</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discussion and analysis of the entity’s financial performance.</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17AF(1)(b)</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table summarising the total resources and total payments of the entity.</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17AF(2)</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Tabletext"/>
              <w:spacing w:before="0"/>
            </w:pPr>
            <w:r w:rsidRPr="006D71E8">
              <w:t>If there may be significant changes in the financial results during or after the previous or current reporting period, information on those changes, including: the cause of any operating loss of the entity; how the entity has responded to the loss and the actions that have been taken in relation to the loss; and any matter or circumstances that it can reasonably be anticipated will have a significant impact on the entity’s future operation or financial results.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 xml:space="preserve">If applicable, Mandatory. </w:t>
            </w:r>
          </w:p>
        </w:tc>
      </w:tr>
      <w:tr w:rsidR="00867639" w:rsidRPr="006D71E8" w:rsidTr="00EA4CAF">
        <w:trPr>
          <w:cantSplit/>
          <w:trHeight w:val="362"/>
        </w:trPr>
        <w:tc>
          <w:tcPr>
            <w:tcW w:w="1235" w:type="pct"/>
          </w:tcPr>
          <w:p w:rsidR="00867639" w:rsidRPr="006D71E8" w:rsidRDefault="00867639" w:rsidP="00E136F0">
            <w:pPr>
              <w:pStyle w:val="mhb1"/>
              <w:tabs>
                <w:tab w:val="clear" w:pos="567"/>
              </w:tabs>
              <w:spacing w:before="0"/>
              <w:jc w:val="center"/>
              <w:rPr>
                <w:sz w:val="20"/>
              </w:rPr>
            </w:pPr>
            <w:r w:rsidRPr="006D71E8">
              <w:rPr>
                <w:sz w:val="20"/>
              </w:rPr>
              <w:t>17AD(d)</w:t>
            </w:r>
          </w:p>
        </w:tc>
        <w:tc>
          <w:tcPr>
            <w:tcW w:w="3765" w:type="pct"/>
            <w:gridSpan w:val="3"/>
          </w:tcPr>
          <w:p w:rsidR="00867639" w:rsidRPr="006D71E8" w:rsidRDefault="00867639" w:rsidP="00E136F0">
            <w:pPr>
              <w:pStyle w:val="mhb1"/>
              <w:tabs>
                <w:tab w:val="clear" w:pos="567"/>
              </w:tabs>
              <w:spacing w:before="0"/>
              <w:rPr>
                <w:sz w:val="20"/>
              </w:rPr>
            </w:pPr>
            <w:r w:rsidRPr="006D71E8">
              <w:rPr>
                <w:sz w:val="20"/>
              </w:rPr>
              <w:t>Management and Accountability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i/>
                <w:sz w:val="20"/>
              </w:rPr>
            </w:pPr>
          </w:p>
        </w:tc>
        <w:tc>
          <w:tcPr>
            <w:tcW w:w="3765" w:type="pct"/>
            <w:gridSpan w:val="3"/>
          </w:tcPr>
          <w:p w:rsidR="00867639" w:rsidRPr="006D71E8" w:rsidRDefault="00867639" w:rsidP="00E136F0">
            <w:pPr>
              <w:pStyle w:val="mhb1"/>
              <w:tabs>
                <w:tab w:val="clear" w:pos="567"/>
              </w:tabs>
              <w:spacing w:before="0"/>
              <w:rPr>
                <w:i/>
                <w:sz w:val="20"/>
              </w:rPr>
            </w:pPr>
            <w:r w:rsidRPr="006D71E8">
              <w:rPr>
                <w:i/>
                <w:sz w:val="20"/>
              </w:rPr>
              <w:t>Corporate Governance</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17AG(2)(a)</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Information on compliance with section</w:t>
            </w:r>
            <w:r w:rsidR="006D71E8">
              <w:rPr>
                <w:b w:val="0"/>
                <w:sz w:val="20"/>
              </w:rPr>
              <w:t> </w:t>
            </w:r>
            <w:r w:rsidRPr="006D71E8">
              <w:rPr>
                <w:b w:val="0"/>
                <w:sz w:val="20"/>
              </w:rPr>
              <w:t>10 (fraud systems)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17AG(2)(b)(i)</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certification by accountable authority that fraud risk assessments and fraud control plans have been prepared.</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lastRenderedPageBreak/>
              <w:t>17AG(2)(b)(ii)</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certification by accountable authority that appropriate mechanisms for preventing, detecting incidents of, investigating or otherwise dealing with, and recording or reporting fraud that meet the specific needs of the entity are in place.</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17AG(2)(b)(iii)</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certification by accountable authority that all reasonable measures have been taken to deal appropriately with fraud relating to the entity.</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17AG(2)(c)</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An outline of structures and processes in place for the entity to implement principles and objectives of corporate governance.</w:t>
            </w:r>
          </w:p>
        </w:tc>
        <w:tc>
          <w:tcPr>
            <w:tcW w:w="1286" w:type="pct"/>
          </w:tcPr>
          <w:p w:rsidR="00867639" w:rsidRPr="006D71E8" w:rsidRDefault="00867639" w:rsidP="00E136F0">
            <w:pPr>
              <w:pStyle w:val="mhb1"/>
              <w:tabs>
                <w:tab w:val="clear" w:pos="567"/>
              </w:tabs>
              <w:spacing w:before="0"/>
              <w:rPr>
                <w:b w:val="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17AG(2)(d) – (e)</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 statement of significant issues reported to Minister under paragraph</w:t>
            </w:r>
            <w:r w:rsidR="006D71E8">
              <w:rPr>
                <w:b w:val="0"/>
                <w:sz w:val="20"/>
              </w:rPr>
              <w:t> </w:t>
            </w:r>
            <w:r w:rsidRPr="006D71E8">
              <w:rPr>
                <w:b w:val="0"/>
                <w:sz w:val="20"/>
              </w:rPr>
              <w:t>19(1)(e) of the Act that relates to non</w:t>
            </w:r>
            <w:r w:rsidR="001B1F4D">
              <w:rPr>
                <w:b w:val="0"/>
                <w:sz w:val="20"/>
              </w:rPr>
              <w:noBreakHyphen/>
            </w:r>
            <w:r w:rsidRPr="006D71E8">
              <w:rPr>
                <w:b w:val="0"/>
                <w:sz w:val="20"/>
              </w:rPr>
              <w:t>compliance with Finance law and action taken to remedy non</w:t>
            </w:r>
            <w:r w:rsidR="001B1F4D">
              <w:rPr>
                <w:b w:val="0"/>
                <w:sz w:val="20"/>
              </w:rPr>
              <w:noBreakHyphen/>
            </w:r>
            <w:r w:rsidRPr="006D71E8">
              <w:rPr>
                <w:b w:val="0"/>
                <w:sz w:val="20"/>
              </w:rPr>
              <w:t>compliance.</w:t>
            </w:r>
          </w:p>
        </w:tc>
        <w:tc>
          <w:tcPr>
            <w:tcW w:w="1286" w:type="pct"/>
          </w:tcPr>
          <w:p w:rsidR="00867639" w:rsidRPr="006D71E8" w:rsidRDefault="00867639" w:rsidP="00E136F0">
            <w:pPr>
              <w:pStyle w:val="mhb1"/>
              <w:tabs>
                <w:tab w:val="clear" w:pos="567"/>
              </w:tabs>
              <w:spacing w:before="0"/>
            </w:pPr>
            <w:r w:rsidRPr="006D71E8">
              <w:rPr>
                <w:b w:val="0"/>
                <w:sz w:val="20"/>
              </w:rPr>
              <w:t>If applicable, Mandatory</w:t>
            </w:r>
          </w:p>
        </w:tc>
      </w:tr>
      <w:tr w:rsidR="00E23A53" w:rsidRPr="006D71E8" w:rsidTr="00EA4CAF">
        <w:trPr>
          <w:cantSplit/>
          <w:trHeight w:val="50"/>
        </w:trPr>
        <w:tc>
          <w:tcPr>
            <w:tcW w:w="1235" w:type="pct"/>
          </w:tcPr>
          <w:p w:rsidR="00E23A53" w:rsidRPr="006D71E8" w:rsidRDefault="00E23A53" w:rsidP="00E136F0">
            <w:pPr>
              <w:pStyle w:val="mhb1"/>
              <w:tabs>
                <w:tab w:val="clear" w:pos="567"/>
              </w:tabs>
              <w:spacing w:before="0"/>
              <w:jc w:val="center"/>
              <w:rPr>
                <w:b w:val="0"/>
                <w:sz w:val="20"/>
              </w:rPr>
            </w:pPr>
          </w:p>
        </w:tc>
        <w:tc>
          <w:tcPr>
            <w:tcW w:w="3765" w:type="pct"/>
            <w:gridSpan w:val="3"/>
          </w:tcPr>
          <w:p w:rsidR="00E23A53" w:rsidRPr="006D71E8" w:rsidRDefault="00E23A53" w:rsidP="00E136F0">
            <w:pPr>
              <w:pStyle w:val="mhb1"/>
              <w:tabs>
                <w:tab w:val="clear" w:pos="567"/>
              </w:tabs>
              <w:spacing w:before="0"/>
              <w:rPr>
                <w:b w:val="0"/>
                <w:sz w:val="20"/>
              </w:rPr>
            </w:pPr>
            <w:r w:rsidRPr="006D71E8">
              <w:rPr>
                <w:i/>
                <w:sz w:val="20"/>
              </w:rPr>
              <w:t>Audit Committee</w:t>
            </w:r>
          </w:p>
        </w:tc>
      </w:tr>
      <w:tr w:rsidR="005D176F" w:rsidRPr="006D71E8" w:rsidTr="00EA4CAF">
        <w:trPr>
          <w:cantSplit/>
          <w:trHeight w:val="50"/>
        </w:trPr>
        <w:tc>
          <w:tcPr>
            <w:tcW w:w="1235" w:type="pct"/>
          </w:tcPr>
          <w:p w:rsidR="005D176F" w:rsidRPr="006D71E8" w:rsidRDefault="005D176F" w:rsidP="00E136F0">
            <w:pPr>
              <w:pStyle w:val="mhb1"/>
              <w:tabs>
                <w:tab w:val="clear" w:pos="567"/>
              </w:tabs>
              <w:spacing w:before="0"/>
              <w:jc w:val="center"/>
              <w:rPr>
                <w:b w:val="0"/>
                <w:sz w:val="20"/>
              </w:rPr>
            </w:pPr>
            <w:r w:rsidRPr="006D71E8">
              <w:rPr>
                <w:b w:val="0"/>
                <w:sz w:val="20"/>
              </w:rPr>
              <w:t>17AG(2A)(a)</w:t>
            </w:r>
          </w:p>
        </w:tc>
        <w:tc>
          <w:tcPr>
            <w:tcW w:w="474" w:type="pct"/>
          </w:tcPr>
          <w:p w:rsidR="005D176F" w:rsidRPr="006D71E8" w:rsidRDefault="005D176F" w:rsidP="00E136F0">
            <w:pPr>
              <w:pStyle w:val="mhb1"/>
              <w:tabs>
                <w:tab w:val="clear" w:pos="567"/>
              </w:tabs>
              <w:spacing w:before="0"/>
              <w:rPr>
                <w:sz w:val="20"/>
              </w:rPr>
            </w:pPr>
          </w:p>
        </w:tc>
        <w:tc>
          <w:tcPr>
            <w:tcW w:w="2005" w:type="pct"/>
          </w:tcPr>
          <w:p w:rsidR="005D176F" w:rsidRPr="006D71E8" w:rsidRDefault="005D176F" w:rsidP="00E136F0">
            <w:pPr>
              <w:pStyle w:val="mhb1"/>
              <w:tabs>
                <w:tab w:val="clear" w:pos="567"/>
              </w:tabs>
              <w:spacing w:before="0"/>
              <w:rPr>
                <w:b w:val="0"/>
                <w:sz w:val="20"/>
              </w:rPr>
            </w:pPr>
            <w:r w:rsidRPr="006D71E8">
              <w:rPr>
                <w:b w:val="0"/>
                <w:sz w:val="20"/>
              </w:rPr>
              <w:t>A direct electronic address of the charter determining the functions of the entity’s audit committee.</w:t>
            </w:r>
          </w:p>
        </w:tc>
        <w:tc>
          <w:tcPr>
            <w:tcW w:w="1286" w:type="pct"/>
          </w:tcPr>
          <w:p w:rsidR="005D176F" w:rsidRPr="006D71E8" w:rsidRDefault="005D176F" w:rsidP="00E136F0">
            <w:pPr>
              <w:pStyle w:val="mhb1"/>
              <w:tabs>
                <w:tab w:val="clear" w:pos="567"/>
              </w:tabs>
              <w:spacing w:before="0"/>
              <w:rPr>
                <w:b w:val="0"/>
                <w:sz w:val="20"/>
              </w:rPr>
            </w:pPr>
            <w:r w:rsidRPr="006D71E8">
              <w:rPr>
                <w:b w:val="0"/>
                <w:sz w:val="20"/>
              </w:rPr>
              <w:t>Mandatory</w:t>
            </w:r>
          </w:p>
        </w:tc>
      </w:tr>
      <w:tr w:rsidR="005D176F" w:rsidRPr="006D71E8" w:rsidTr="00EA4CAF">
        <w:trPr>
          <w:cantSplit/>
          <w:trHeight w:val="50"/>
        </w:trPr>
        <w:tc>
          <w:tcPr>
            <w:tcW w:w="1235" w:type="pct"/>
          </w:tcPr>
          <w:p w:rsidR="005D176F" w:rsidRPr="006D71E8" w:rsidRDefault="005D176F" w:rsidP="00E136F0">
            <w:pPr>
              <w:pStyle w:val="mhb1"/>
              <w:tabs>
                <w:tab w:val="clear" w:pos="567"/>
              </w:tabs>
              <w:spacing w:before="0"/>
              <w:jc w:val="center"/>
              <w:rPr>
                <w:b w:val="0"/>
                <w:sz w:val="20"/>
              </w:rPr>
            </w:pPr>
            <w:r w:rsidRPr="006D71E8">
              <w:rPr>
                <w:b w:val="0"/>
                <w:sz w:val="20"/>
              </w:rPr>
              <w:t>17AG(2A)(b)</w:t>
            </w:r>
          </w:p>
        </w:tc>
        <w:tc>
          <w:tcPr>
            <w:tcW w:w="474" w:type="pct"/>
          </w:tcPr>
          <w:p w:rsidR="005D176F" w:rsidRPr="006D71E8" w:rsidRDefault="005D176F" w:rsidP="00E136F0">
            <w:pPr>
              <w:pStyle w:val="mhb1"/>
              <w:tabs>
                <w:tab w:val="clear" w:pos="567"/>
              </w:tabs>
              <w:spacing w:before="0"/>
              <w:rPr>
                <w:sz w:val="20"/>
              </w:rPr>
            </w:pPr>
          </w:p>
        </w:tc>
        <w:tc>
          <w:tcPr>
            <w:tcW w:w="2005" w:type="pct"/>
          </w:tcPr>
          <w:p w:rsidR="005D176F" w:rsidRPr="006D71E8" w:rsidRDefault="005D176F" w:rsidP="00E136F0">
            <w:pPr>
              <w:pStyle w:val="mhb1"/>
              <w:tabs>
                <w:tab w:val="clear" w:pos="567"/>
              </w:tabs>
              <w:spacing w:before="0"/>
              <w:rPr>
                <w:b w:val="0"/>
                <w:sz w:val="20"/>
              </w:rPr>
            </w:pPr>
            <w:r w:rsidRPr="006D71E8">
              <w:rPr>
                <w:b w:val="0"/>
                <w:sz w:val="20"/>
              </w:rPr>
              <w:t>The name of each member of the entity’s audit committee.</w:t>
            </w:r>
          </w:p>
        </w:tc>
        <w:tc>
          <w:tcPr>
            <w:tcW w:w="1286" w:type="pct"/>
          </w:tcPr>
          <w:p w:rsidR="005D176F" w:rsidRPr="006D71E8" w:rsidRDefault="005D176F" w:rsidP="00E136F0">
            <w:pPr>
              <w:pStyle w:val="mhb1"/>
              <w:tabs>
                <w:tab w:val="clear" w:pos="567"/>
              </w:tabs>
              <w:spacing w:before="0"/>
              <w:rPr>
                <w:b w:val="0"/>
                <w:sz w:val="20"/>
              </w:rPr>
            </w:pPr>
            <w:r w:rsidRPr="006D71E8">
              <w:rPr>
                <w:b w:val="0"/>
                <w:sz w:val="20"/>
              </w:rPr>
              <w:t>Mandatory</w:t>
            </w:r>
          </w:p>
        </w:tc>
      </w:tr>
      <w:tr w:rsidR="005D176F" w:rsidRPr="006D71E8" w:rsidTr="00EA4CAF">
        <w:trPr>
          <w:cantSplit/>
          <w:trHeight w:val="50"/>
        </w:trPr>
        <w:tc>
          <w:tcPr>
            <w:tcW w:w="1235" w:type="pct"/>
          </w:tcPr>
          <w:p w:rsidR="005D176F" w:rsidRPr="006D71E8" w:rsidRDefault="005D176F" w:rsidP="00E136F0">
            <w:pPr>
              <w:pStyle w:val="mhb1"/>
              <w:tabs>
                <w:tab w:val="clear" w:pos="567"/>
              </w:tabs>
              <w:spacing w:before="0"/>
              <w:jc w:val="center"/>
              <w:rPr>
                <w:b w:val="0"/>
                <w:sz w:val="20"/>
              </w:rPr>
            </w:pPr>
            <w:r w:rsidRPr="006D71E8">
              <w:rPr>
                <w:b w:val="0"/>
                <w:sz w:val="20"/>
              </w:rPr>
              <w:t>17AG(2A)(c)</w:t>
            </w:r>
          </w:p>
        </w:tc>
        <w:tc>
          <w:tcPr>
            <w:tcW w:w="474" w:type="pct"/>
          </w:tcPr>
          <w:p w:rsidR="005D176F" w:rsidRPr="006D71E8" w:rsidRDefault="005D176F" w:rsidP="00E136F0">
            <w:pPr>
              <w:pStyle w:val="mhb1"/>
              <w:tabs>
                <w:tab w:val="clear" w:pos="567"/>
              </w:tabs>
              <w:spacing w:before="0"/>
              <w:rPr>
                <w:sz w:val="20"/>
              </w:rPr>
            </w:pPr>
          </w:p>
        </w:tc>
        <w:tc>
          <w:tcPr>
            <w:tcW w:w="2005" w:type="pct"/>
          </w:tcPr>
          <w:p w:rsidR="005D176F" w:rsidRPr="006D71E8" w:rsidRDefault="005D176F" w:rsidP="00E136F0">
            <w:pPr>
              <w:pStyle w:val="mhb1"/>
              <w:tabs>
                <w:tab w:val="clear" w:pos="567"/>
              </w:tabs>
              <w:spacing w:before="0"/>
              <w:rPr>
                <w:b w:val="0"/>
                <w:sz w:val="20"/>
              </w:rPr>
            </w:pPr>
            <w:r w:rsidRPr="006D71E8">
              <w:rPr>
                <w:b w:val="0"/>
                <w:sz w:val="20"/>
              </w:rPr>
              <w:t>The qualifications, knowledge, skills or experience of each member of the entity’s audit committee.</w:t>
            </w:r>
          </w:p>
        </w:tc>
        <w:tc>
          <w:tcPr>
            <w:tcW w:w="1286" w:type="pct"/>
          </w:tcPr>
          <w:p w:rsidR="005D176F" w:rsidRPr="006D71E8" w:rsidRDefault="005D176F" w:rsidP="00E136F0">
            <w:pPr>
              <w:pStyle w:val="mhb1"/>
              <w:tabs>
                <w:tab w:val="clear" w:pos="567"/>
              </w:tabs>
              <w:spacing w:before="0"/>
              <w:rPr>
                <w:b w:val="0"/>
                <w:sz w:val="20"/>
              </w:rPr>
            </w:pPr>
            <w:r w:rsidRPr="006D71E8">
              <w:rPr>
                <w:b w:val="0"/>
                <w:sz w:val="20"/>
              </w:rPr>
              <w:t>Mandatory</w:t>
            </w:r>
          </w:p>
        </w:tc>
      </w:tr>
      <w:tr w:rsidR="005D176F" w:rsidRPr="006D71E8" w:rsidTr="00EA4CAF">
        <w:trPr>
          <w:cantSplit/>
          <w:trHeight w:val="50"/>
        </w:trPr>
        <w:tc>
          <w:tcPr>
            <w:tcW w:w="1235" w:type="pct"/>
          </w:tcPr>
          <w:p w:rsidR="005D176F" w:rsidRPr="006D71E8" w:rsidRDefault="005D176F" w:rsidP="00E136F0">
            <w:pPr>
              <w:pStyle w:val="mhb1"/>
              <w:tabs>
                <w:tab w:val="clear" w:pos="567"/>
              </w:tabs>
              <w:spacing w:before="0"/>
              <w:jc w:val="center"/>
              <w:rPr>
                <w:b w:val="0"/>
                <w:sz w:val="20"/>
              </w:rPr>
            </w:pPr>
            <w:r w:rsidRPr="006D71E8">
              <w:rPr>
                <w:b w:val="0"/>
                <w:sz w:val="20"/>
              </w:rPr>
              <w:t>17AG(2A)(d)</w:t>
            </w:r>
          </w:p>
        </w:tc>
        <w:tc>
          <w:tcPr>
            <w:tcW w:w="474" w:type="pct"/>
          </w:tcPr>
          <w:p w:rsidR="005D176F" w:rsidRPr="006D71E8" w:rsidRDefault="005D176F" w:rsidP="00E136F0">
            <w:pPr>
              <w:pStyle w:val="mhb1"/>
              <w:tabs>
                <w:tab w:val="clear" w:pos="567"/>
              </w:tabs>
              <w:spacing w:before="0"/>
              <w:rPr>
                <w:sz w:val="20"/>
              </w:rPr>
            </w:pPr>
          </w:p>
        </w:tc>
        <w:tc>
          <w:tcPr>
            <w:tcW w:w="2005" w:type="pct"/>
          </w:tcPr>
          <w:p w:rsidR="005D176F" w:rsidRPr="006D71E8" w:rsidRDefault="005D176F" w:rsidP="00E136F0">
            <w:pPr>
              <w:pStyle w:val="mhb1"/>
              <w:tabs>
                <w:tab w:val="clear" w:pos="567"/>
              </w:tabs>
              <w:spacing w:before="0"/>
              <w:rPr>
                <w:b w:val="0"/>
                <w:sz w:val="20"/>
              </w:rPr>
            </w:pPr>
            <w:r w:rsidRPr="006D71E8">
              <w:rPr>
                <w:b w:val="0"/>
                <w:sz w:val="20"/>
              </w:rPr>
              <w:t>Information about the attendance of each member of the entity’s audit committee at committee meetings.</w:t>
            </w:r>
          </w:p>
        </w:tc>
        <w:tc>
          <w:tcPr>
            <w:tcW w:w="1286" w:type="pct"/>
          </w:tcPr>
          <w:p w:rsidR="005D176F" w:rsidRPr="006D71E8" w:rsidRDefault="005D176F" w:rsidP="00E136F0">
            <w:pPr>
              <w:pStyle w:val="mhb1"/>
              <w:tabs>
                <w:tab w:val="clear" w:pos="567"/>
              </w:tabs>
              <w:spacing w:before="0"/>
              <w:rPr>
                <w:b w:val="0"/>
                <w:sz w:val="20"/>
              </w:rPr>
            </w:pPr>
            <w:r w:rsidRPr="006D71E8">
              <w:rPr>
                <w:b w:val="0"/>
                <w:sz w:val="20"/>
              </w:rPr>
              <w:t>Mandatory</w:t>
            </w:r>
          </w:p>
        </w:tc>
      </w:tr>
      <w:tr w:rsidR="005D176F" w:rsidRPr="006D71E8" w:rsidTr="00EA4CAF">
        <w:trPr>
          <w:cantSplit/>
          <w:trHeight w:val="50"/>
        </w:trPr>
        <w:tc>
          <w:tcPr>
            <w:tcW w:w="1235" w:type="pct"/>
          </w:tcPr>
          <w:p w:rsidR="005D176F" w:rsidRPr="006D71E8" w:rsidRDefault="005D176F" w:rsidP="00E136F0">
            <w:pPr>
              <w:pStyle w:val="mhb1"/>
              <w:tabs>
                <w:tab w:val="clear" w:pos="567"/>
              </w:tabs>
              <w:spacing w:before="0"/>
              <w:jc w:val="center"/>
              <w:rPr>
                <w:b w:val="0"/>
                <w:sz w:val="20"/>
              </w:rPr>
            </w:pPr>
            <w:r w:rsidRPr="006D71E8">
              <w:rPr>
                <w:b w:val="0"/>
                <w:sz w:val="20"/>
              </w:rPr>
              <w:t>17AG(2A)(e)</w:t>
            </w:r>
          </w:p>
        </w:tc>
        <w:tc>
          <w:tcPr>
            <w:tcW w:w="474" w:type="pct"/>
          </w:tcPr>
          <w:p w:rsidR="005D176F" w:rsidRPr="006D71E8" w:rsidRDefault="005D176F" w:rsidP="00E136F0">
            <w:pPr>
              <w:pStyle w:val="mhb1"/>
              <w:tabs>
                <w:tab w:val="clear" w:pos="567"/>
              </w:tabs>
              <w:spacing w:before="0"/>
              <w:rPr>
                <w:sz w:val="20"/>
              </w:rPr>
            </w:pPr>
          </w:p>
        </w:tc>
        <w:tc>
          <w:tcPr>
            <w:tcW w:w="2005" w:type="pct"/>
          </w:tcPr>
          <w:p w:rsidR="005D176F" w:rsidRPr="006D71E8" w:rsidRDefault="005D176F" w:rsidP="00E136F0">
            <w:pPr>
              <w:pStyle w:val="mhb1"/>
              <w:tabs>
                <w:tab w:val="clear" w:pos="567"/>
              </w:tabs>
              <w:spacing w:before="0"/>
              <w:rPr>
                <w:b w:val="0"/>
                <w:sz w:val="20"/>
              </w:rPr>
            </w:pPr>
            <w:r w:rsidRPr="006D71E8">
              <w:rPr>
                <w:b w:val="0"/>
                <w:sz w:val="20"/>
              </w:rPr>
              <w:t>The remuneration of each member of the entity’s audit committee.</w:t>
            </w:r>
          </w:p>
        </w:tc>
        <w:tc>
          <w:tcPr>
            <w:tcW w:w="1286" w:type="pct"/>
          </w:tcPr>
          <w:p w:rsidR="005D176F" w:rsidRPr="006D71E8" w:rsidRDefault="005D176F"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7A74E1">
            <w:pPr>
              <w:pStyle w:val="mhb1"/>
              <w:keepNext/>
              <w:keepLines/>
              <w:tabs>
                <w:tab w:val="clear" w:pos="567"/>
              </w:tabs>
              <w:spacing w:before="0"/>
              <w:jc w:val="center"/>
              <w:rPr>
                <w:b w:val="0"/>
                <w:sz w:val="20"/>
              </w:rPr>
            </w:pPr>
          </w:p>
        </w:tc>
        <w:tc>
          <w:tcPr>
            <w:tcW w:w="3765" w:type="pct"/>
            <w:gridSpan w:val="3"/>
          </w:tcPr>
          <w:p w:rsidR="00867639" w:rsidRPr="006D71E8" w:rsidRDefault="00867639" w:rsidP="007A74E1">
            <w:pPr>
              <w:pStyle w:val="mhb1"/>
              <w:keepNext/>
              <w:keepLines/>
              <w:tabs>
                <w:tab w:val="clear" w:pos="567"/>
              </w:tabs>
              <w:spacing w:before="0"/>
              <w:rPr>
                <w:i/>
                <w:sz w:val="20"/>
              </w:rPr>
            </w:pPr>
            <w:r w:rsidRPr="006D71E8">
              <w:rPr>
                <w:i/>
                <w:sz w:val="20"/>
              </w:rPr>
              <w:t>External Scrutiny</w:t>
            </w:r>
          </w:p>
        </w:tc>
      </w:tr>
      <w:tr w:rsidR="00867639" w:rsidRPr="006D71E8" w:rsidTr="00EA4CAF">
        <w:trPr>
          <w:cantSplit/>
          <w:trHeight w:val="50"/>
        </w:trPr>
        <w:tc>
          <w:tcPr>
            <w:tcW w:w="1235" w:type="pct"/>
          </w:tcPr>
          <w:p w:rsidR="00867639" w:rsidRPr="006D71E8" w:rsidRDefault="00867639" w:rsidP="007A74E1">
            <w:pPr>
              <w:pStyle w:val="mhb1"/>
              <w:keepNext/>
              <w:keepLines/>
              <w:tabs>
                <w:tab w:val="clear" w:pos="567"/>
              </w:tabs>
              <w:spacing w:before="0"/>
              <w:jc w:val="center"/>
              <w:rPr>
                <w:b w:val="0"/>
                <w:sz w:val="20"/>
              </w:rPr>
            </w:pPr>
            <w:r w:rsidRPr="006D71E8">
              <w:rPr>
                <w:b w:val="0"/>
                <w:sz w:val="20"/>
              </w:rPr>
              <w:t>17AG(3)</w:t>
            </w:r>
          </w:p>
        </w:tc>
        <w:tc>
          <w:tcPr>
            <w:tcW w:w="474" w:type="pct"/>
          </w:tcPr>
          <w:p w:rsidR="00867639" w:rsidRPr="006D71E8" w:rsidRDefault="00867639" w:rsidP="007A74E1">
            <w:pPr>
              <w:pStyle w:val="mhb1"/>
              <w:keepNext/>
              <w:keepLines/>
              <w:tabs>
                <w:tab w:val="clear" w:pos="567"/>
              </w:tabs>
              <w:spacing w:before="0"/>
              <w:rPr>
                <w:b w:val="0"/>
                <w:sz w:val="20"/>
              </w:rPr>
            </w:pPr>
          </w:p>
        </w:tc>
        <w:tc>
          <w:tcPr>
            <w:tcW w:w="2005" w:type="pct"/>
          </w:tcPr>
          <w:p w:rsidR="00867639" w:rsidRPr="006D71E8" w:rsidRDefault="00867639" w:rsidP="007A74E1">
            <w:pPr>
              <w:pStyle w:val="mhb1"/>
              <w:keepNext/>
              <w:keepLines/>
              <w:tabs>
                <w:tab w:val="clear" w:pos="567"/>
              </w:tabs>
              <w:spacing w:before="0"/>
              <w:rPr>
                <w:b w:val="0"/>
                <w:sz w:val="20"/>
              </w:rPr>
            </w:pPr>
            <w:r w:rsidRPr="006D71E8">
              <w:rPr>
                <w:b w:val="0"/>
                <w:sz w:val="20"/>
              </w:rPr>
              <w:t>Information on the most significant developments in external scrutiny and the entity’s response to the scrutiny.</w:t>
            </w:r>
          </w:p>
        </w:tc>
        <w:tc>
          <w:tcPr>
            <w:tcW w:w="1286" w:type="pct"/>
          </w:tcPr>
          <w:p w:rsidR="00867639" w:rsidRPr="006D71E8" w:rsidRDefault="00867639" w:rsidP="007A74E1">
            <w:pPr>
              <w:pStyle w:val="mhb1"/>
              <w:keepNext/>
              <w:keepLines/>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17AG(3)(a)</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 xml:space="preserve">Information on judicial decisions and decisions of administrative tribunals and by the Australian Information Commissioner that may have a significant effect on the operations of the entity. </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17AG(3)(b)</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Information on any reports on operations of the entity by the Auditor</w:t>
            </w:r>
            <w:r w:rsidR="001B1F4D">
              <w:rPr>
                <w:b w:val="0"/>
                <w:sz w:val="20"/>
              </w:rPr>
              <w:noBreakHyphen/>
            </w:r>
            <w:r w:rsidRPr="006D71E8">
              <w:rPr>
                <w:b w:val="0"/>
                <w:sz w:val="20"/>
              </w:rPr>
              <w:t>General (other than report under section</w:t>
            </w:r>
            <w:r w:rsidR="006D71E8">
              <w:rPr>
                <w:b w:val="0"/>
                <w:sz w:val="20"/>
              </w:rPr>
              <w:t> </w:t>
            </w:r>
            <w:r w:rsidRPr="006D71E8">
              <w:rPr>
                <w:b w:val="0"/>
                <w:sz w:val="20"/>
              </w:rPr>
              <w:t xml:space="preserve">43 of the Act), a Parliamentary Committee, or the Commonwealth Ombudsman. </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lastRenderedPageBreak/>
              <w:t>17AG(3)(c)</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 xml:space="preserve">Information on any capability reviews on the entity that were released during the period. </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p>
        </w:tc>
        <w:tc>
          <w:tcPr>
            <w:tcW w:w="3765" w:type="pct"/>
            <w:gridSpan w:val="3"/>
          </w:tcPr>
          <w:p w:rsidR="00867639" w:rsidRPr="006D71E8" w:rsidRDefault="00867639" w:rsidP="00E136F0">
            <w:pPr>
              <w:pStyle w:val="mhb1"/>
              <w:tabs>
                <w:tab w:val="clear" w:pos="567"/>
              </w:tabs>
              <w:spacing w:before="0"/>
              <w:rPr>
                <w:i/>
                <w:sz w:val="20"/>
              </w:rPr>
            </w:pPr>
            <w:r w:rsidRPr="006D71E8">
              <w:rPr>
                <w:i/>
                <w:sz w:val="20"/>
              </w:rPr>
              <w:t>Management of Human Resources</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17AG(4)(a)</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An assessment of the entity’s effectiveness in managing and developing employees to achieve entity objectives.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C70A47" w:rsidRPr="006D71E8" w:rsidTr="00EA4CAF">
        <w:trPr>
          <w:cantSplit/>
          <w:trHeight w:val="50"/>
        </w:trPr>
        <w:tc>
          <w:tcPr>
            <w:tcW w:w="1235" w:type="pct"/>
          </w:tcPr>
          <w:p w:rsidR="00C70A47" w:rsidRPr="006D71E8" w:rsidRDefault="00C70A47" w:rsidP="00E136F0">
            <w:pPr>
              <w:pStyle w:val="mhb1"/>
              <w:tabs>
                <w:tab w:val="clear" w:pos="567"/>
              </w:tabs>
              <w:spacing w:before="0"/>
              <w:jc w:val="center"/>
              <w:rPr>
                <w:b w:val="0"/>
                <w:sz w:val="20"/>
              </w:rPr>
            </w:pPr>
            <w:r w:rsidRPr="006D71E8">
              <w:rPr>
                <w:b w:val="0"/>
                <w:sz w:val="20"/>
              </w:rPr>
              <w:t>17AG(4)(aa)</w:t>
            </w:r>
          </w:p>
        </w:tc>
        <w:tc>
          <w:tcPr>
            <w:tcW w:w="474" w:type="pct"/>
          </w:tcPr>
          <w:p w:rsidR="00C70A47" w:rsidRPr="006D71E8" w:rsidRDefault="00C70A47" w:rsidP="00E136F0">
            <w:pPr>
              <w:pStyle w:val="mhb1"/>
              <w:tabs>
                <w:tab w:val="clear" w:pos="567"/>
              </w:tabs>
              <w:spacing w:before="0"/>
              <w:rPr>
                <w:b w:val="0"/>
                <w:sz w:val="20"/>
              </w:rPr>
            </w:pPr>
          </w:p>
        </w:tc>
        <w:tc>
          <w:tcPr>
            <w:tcW w:w="2005" w:type="pct"/>
          </w:tcPr>
          <w:p w:rsidR="00C70A47" w:rsidRPr="006D71E8" w:rsidRDefault="00C70A47" w:rsidP="00FC4749">
            <w:pPr>
              <w:pStyle w:val="Tabletext"/>
            </w:pPr>
            <w:r w:rsidRPr="006D71E8">
              <w:t>Statistics on the entity’s employees on an ongoing and non</w:t>
            </w:r>
            <w:r w:rsidR="001B1F4D">
              <w:noBreakHyphen/>
            </w:r>
            <w:r w:rsidRPr="006D71E8">
              <w:t>ongoing basis, including the following:</w:t>
            </w:r>
          </w:p>
          <w:p w:rsidR="00C70A47" w:rsidRPr="006D71E8" w:rsidRDefault="00C70A47" w:rsidP="00FC4749">
            <w:pPr>
              <w:pStyle w:val="Tablea"/>
            </w:pPr>
            <w:r w:rsidRPr="006D71E8">
              <w:t>(a) statistics on full</w:t>
            </w:r>
            <w:r w:rsidR="001B1F4D">
              <w:noBreakHyphen/>
            </w:r>
            <w:r w:rsidRPr="006D71E8">
              <w:t>time employees;</w:t>
            </w:r>
          </w:p>
          <w:p w:rsidR="00C70A47" w:rsidRPr="006D71E8" w:rsidRDefault="00C70A47" w:rsidP="00FC4749">
            <w:pPr>
              <w:pStyle w:val="Tablea"/>
            </w:pPr>
            <w:r w:rsidRPr="006D71E8">
              <w:t>(b) statistics on part</w:t>
            </w:r>
            <w:r w:rsidR="001B1F4D">
              <w:noBreakHyphen/>
            </w:r>
            <w:r w:rsidRPr="006D71E8">
              <w:t>time employees;</w:t>
            </w:r>
          </w:p>
          <w:p w:rsidR="00C70A47" w:rsidRPr="006D71E8" w:rsidRDefault="00C70A47" w:rsidP="00FC4749">
            <w:pPr>
              <w:pStyle w:val="Tablea"/>
            </w:pPr>
            <w:r w:rsidRPr="006D71E8">
              <w:t>(c) statistics on gender;</w:t>
            </w:r>
          </w:p>
          <w:p w:rsidR="00C70A47" w:rsidRPr="006D71E8" w:rsidRDefault="00C70A47" w:rsidP="004638C6">
            <w:pPr>
              <w:pStyle w:val="Tablea"/>
              <w:rPr>
                <w:b/>
              </w:rPr>
            </w:pPr>
            <w:r w:rsidRPr="006D71E8">
              <w:t>(d) statistics on staff location.</w:t>
            </w:r>
          </w:p>
        </w:tc>
        <w:tc>
          <w:tcPr>
            <w:tcW w:w="1286" w:type="pct"/>
          </w:tcPr>
          <w:p w:rsidR="00C70A47" w:rsidRPr="006D71E8" w:rsidRDefault="00C70A47"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17AG(4)(b)</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Statistics on the entity’s APS employees on an ongoing and non</w:t>
            </w:r>
            <w:r w:rsidR="001B1F4D">
              <w:rPr>
                <w:b w:val="0"/>
                <w:sz w:val="20"/>
              </w:rPr>
              <w:noBreakHyphen/>
            </w:r>
            <w:r w:rsidRPr="006D71E8">
              <w:rPr>
                <w:b w:val="0"/>
                <w:sz w:val="20"/>
              </w:rPr>
              <w:t>ongoing basis; including the following:</w:t>
            </w:r>
          </w:p>
          <w:p w:rsidR="00867639" w:rsidRPr="006D71E8" w:rsidRDefault="00867639" w:rsidP="00867639">
            <w:pPr>
              <w:pStyle w:val="mhb1"/>
              <w:numPr>
                <w:ilvl w:val="0"/>
                <w:numId w:val="15"/>
              </w:numPr>
              <w:tabs>
                <w:tab w:val="clear" w:pos="567"/>
              </w:tabs>
              <w:spacing w:before="0"/>
              <w:rPr>
                <w:b w:val="0"/>
                <w:sz w:val="20"/>
              </w:rPr>
            </w:pPr>
            <w:r w:rsidRPr="006D71E8">
              <w:rPr>
                <w:b w:val="0"/>
                <w:sz w:val="20"/>
              </w:rPr>
              <w:t>Statistics on staffing classification level;</w:t>
            </w:r>
          </w:p>
          <w:p w:rsidR="00867639" w:rsidRPr="006D71E8" w:rsidRDefault="00867639" w:rsidP="00867639">
            <w:pPr>
              <w:pStyle w:val="mhb1"/>
              <w:numPr>
                <w:ilvl w:val="0"/>
                <w:numId w:val="15"/>
              </w:numPr>
              <w:tabs>
                <w:tab w:val="clear" w:pos="567"/>
              </w:tabs>
              <w:spacing w:before="0"/>
              <w:rPr>
                <w:b w:val="0"/>
                <w:sz w:val="20"/>
              </w:rPr>
            </w:pPr>
            <w:r w:rsidRPr="006D71E8">
              <w:rPr>
                <w:b w:val="0"/>
                <w:sz w:val="20"/>
              </w:rPr>
              <w:t>Statistics on full</w:t>
            </w:r>
            <w:r w:rsidR="001B1F4D">
              <w:rPr>
                <w:b w:val="0"/>
                <w:sz w:val="20"/>
              </w:rPr>
              <w:noBreakHyphen/>
            </w:r>
            <w:r w:rsidRPr="006D71E8">
              <w:rPr>
                <w:b w:val="0"/>
                <w:sz w:val="20"/>
              </w:rPr>
              <w:t>time employees;</w:t>
            </w:r>
          </w:p>
          <w:p w:rsidR="00867639" w:rsidRPr="006D71E8" w:rsidRDefault="00867639" w:rsidP="00867639">
            <w:pPr>
              <w:pStyle w:val="mhb1"/>
              <w:numPr>
                <w:ilvl w:val="0"/>
                <w:numId w:val="15"/>
              </w:numPr>
              <w:tabs>
                <w:tab w:val="clear" w:pos="567"/>
              </w:tabs>
              <w:spacing w:before="0"/>
              <w:rPr>
                <w:b w:val="0"/>
                <w:sz w:val="20"/>
              </w:rPr>
            </w:pPr>
            <w:r w:rsidRPr="006D71E8">
              <w:rPr>
                <w:b w:val="0"/>
                <w:sz w:val="20"/>
              </w:rPr>
              <w:t>Statistics on part</w:t>
            </w:r>
            <w:r w:rsidR="001B1F4D">
              <w:rPr>
                <w:b w:val="0"/>
                <w:sz w:val="20"/>
              </w:rPr>
              <w:noBreakHyphen/>
            </w:r>
            <w:r w:rsidRPr="006D71E8">
              <w:rPr>
                <w:b w:val="0"/>
                <w:sz w:val="20"/>
              </w:rPr>
              <w:t>time employees;</w:t>
            </w:r>
          </w:p>
          <w:p w:rsidR="00867639" w:rsidRPr="006D71E8" w:rsidRDefault="00867639" w:rsidP="00867639">
            <w:pPr>
              <w:pStyle w:val="mhb1"/>
              <w:numPr>
                <w:ilvl w:val="0"/>
                <w:numId w:val="15"/>
              </w:numPr>
              <w:tabs>
                <w:tab w:val="clear" w:pos="567"/>
              </w:tabs>
              <w:spacing w:before="0"/>
              <w:rPr>
                <w:b w:val="0"/>
                <w:sz w:val="20"/>
              </w:rPr>
            </w:pPr>
            <w:r w:rsidRPr="006D71E8">
              <w:rPr>
                <w:b w:val="0"/>
                <w:sz w:val="20"/>
              </w:rPr>
              <w:t>Statistics on gender;</w:t>
            </w:r>
          </w:p>
          <w:p w:rsidR="00867639" w:rsidRPr="006D71E8" w:rsidRDefault="00867639" w:rsidP="00867639">
            <w:pPr>
              <w:pStyle w:val="mhb1"/>
              <w:numPr>
                <w:ilvl w:val="0"/>
                <w:numId w:val="15"/>
              </w:numPr>
              <w:tabs>
                <w:tab w:val="clear" w:pos="567"/>
              </w:tabs>
              <w:spacing w:before="0"/>
              <w:rPr>
                <w:b w:val="0"/>
                <w:sz w:val="20"/>
              </w:rPr>
            </w:pPr>
            <w:r w:rsidRPr="006D71E8">
              <w:rPr>
                <w:b w:val="0"/>
                <w:sz w:val="20"/>
              </w:rPr>
              <w:t>Statistics on staff location;</w:t>
            </w:r>
          </w:p>
          <w:p w:rsidR="00867639" w:rsidRPr="006D71E8" w:rsidRDefault="00867639" w:rsidP="00867639">
            <w:pPr>
              <w:pStyle w:val="mhb1"/>
              <w:numPr>
                <w:ilvl w:val="0"/>
                <w:numId w:val="15"/>
              </w:numPr>
              <w:tabs>
                <w:tab w:val="clear" w:pos="567"/>
              </w:tabs>
              <w:spacing w:before="0"/>
              <w:rPr>
                <w:b w:val="0"/>
                <w:sz w:val="20"/>
              </w:rPr>
            </w:pPr>
            <w:r w:rsidRPr="006D71E8">
              <w:rPr>
                <w:b w:val="0"/>
                <w:sz w:val="20"/>
              </w:rPr>
              <w:t>Statistics on employees who identify as Indigenous.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17AG(4)(c)</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i/>
                <w:sz w:val="20"/>
              </w:rPr>
            </w:pPr>
            <w:r w:rsidRPr="006D71E8">
              <w:rPr>
                <w:b w:val="0"/>
                <w:sz w:val="20"/>
              </w:rPr>
              <w:t>Information on any enterprise agreements, individual flexibility arrangements, Australian workplace agreements, common law contracts and determinations under subsection</w:t>
            </w:r>
            <w:r w:rsidR="006D71E8">
              <w:rPr>
                <w:b w:val="0"/>
                <w:sz w:val="20"/>
              </w:rPr>
              <w:t> </w:t>
            </w:r>
            <w:r w:rsidRPr="006D71E8">
              <w:rPr>
                <w:b w:val="0"/>
                <w:sz w:val="20"/>
              </w:rPr>
              <w:t xml:space="preserve">24(1) of the </w:t>
            </w:r>
            <w:r w:rsidRPr="006D71E8">
              <w:rPr>
                <w:b w:val="0"/>
                <w:i/>
                <w:sz w:val="20"/>
              </w:rPr>
              <w:t>Public Service Act 1999</w:t>
            </w:r>
            <w:r w:rsidRPr="006D71E8">
              <w:rPr>
                <w:b w:val="0"/>
                <w:sz w:val="20"/>
              </w:rPr>
              <w:t>.</w:t>
            </w:r>
          </w:p>
        </w:tc>
        <w:tc>
          <w:tcPr>
            <w:tcW w:w="1286" w:type="pct"/>
          </w:tcPr>
          <w:p w:rsidR="00867639" w:rsidRPr="006D71E8" w:rsidRDefault="00867639" w:rsidP="00E136F0">
            <w:pPr>
              <w:pStyle w:val="mhb1"/>
              <w:tabs>
                <w:tab w:val="clear" w:pos="567"/>
              </w:tabs>
              <w:spacing w:before="0"/>
              <w:rPr>
                <w:b w:val="0"/>
                <w:i/>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17AG(4)(c)(i)</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Information on the number of SES and non</w:t>
            </w:r>
            <w:r w:rsidR="001B1F4D">
              <w:rPr>
                <w:b w:val="0"/>
                <w:sz w:val="20"/>
              </w:rPr>
              <w:noBreakHyphen/>
            </w:r>
            <w:r w:rsidRPr="006D71E8">
              <w:rPr>
                <w:b w:val="0"/>
                <w:sz w:val="20"/>
              </w:rPr>
              <w:t xml:space="preserve">SES employees covered by agreements etc identified in </w:t>
            </w:r>
            <w:r w:rsidR="00AE3DBD" w:rsidRPr="006D71E8">
              <w:rPr>
                <w:b w:val="0"/>
                <w:sz w:val="20"/>
              </w:rPr>
              <w:t>paragraph</w:t>
            </w:r>
            <w:r w:rsidR="006D71E8">
              <w:rPr>
                <w:b w:val="0"/>
                <w:sz w:val="20"/>
              </w:rPr>
              <w:t> </w:t>
            </w:r>
            <w:r w:rsidR="00AE3DBD" w:rsidRPr="006D71E8">
              <w:rPr>
                <w:b w:val="0"/>
                <w:sz w:val="20"/>
              </w:rPr>
              <w:t>17AG(4)(c)</w:t>
            </w:r>
            <w:r w:rsidRPr="006D71E8">
              <w:rPr>
                <w:b w:val="0"/>
                <w:sz w:val="20"/>
              </w:rPr>
              <w:t>.</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17AG(4)(c)(ii)</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The salary ranges available for APS employees by classification level.</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17AG(4)(c)(iii)</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highlight w:val="yellow"/>
              </w:rPr>
            </w:pPr>
            <w:r w:rsidRPr="006D71E8">
              <w:rPr>
                <w:b w:val="0"/>
                <w:sz w:val="20"/>
              </w:rPr>
              <w:t>A description of non</w:t>
            </w:r>
            <w:r w:rsidR="001B1F4D">
              <w:rPr>
                <w:b w:val="0"/>
                <w:sz w:val="20"/>
              </w:rPr>
              <w:noBreakHyphen/>
            </w:r>
            <w:r w:rsidRPr="006D71E8">
              <w:rPr>
                <w:b w:val="0"/>
                <w:sz w:val="20"/>
              </w:rPr>
              <w:t>salary benefits provided to employees.</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17AG(4)(d)(i)</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 xml:space="preserve">Information on the number of employees at each classification level who received performance pay. </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17AG(4)(d)(ii)</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Information on aggregate amounts of performance pay at each classification level.</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lastRenderedPageBreak/>
              <w:t>17AG(4)(d)(iii)</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Information on the average amount of performance payment, and range of such payments, at each classification level.</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17AG(4)(d)(iv)</w:t>
            </w:r>
          </w:p>
        </w:tc>
        <w:tc>
          <w:tcPr>
            <w:tcW w:w="474" w:type="pct"/>
          </w:tcPr>
          <w:p w:rsidR="00867639" w:rsidRPr="006D71E8" w:rsidRDefault="00867639" w:rsidP="00E136F0">
            <w:pPr>
              <w:pStyle w:val="mhb1"/>
              <w:tabs>
                <w:tab w:val="clear" w:pos="567"/>
              </w:tabs>
              <w:spacing w:before="0"/>
              <w:rPr>
                <w:b w:val="0"/>
                <w:i/>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 xml:space="preserve">Information on aggregate amount of performance payments. </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7A74E1">
            <w:pPr>
              <w:pStyle w:val="mhb1"/>
              <w:keepNext/>
              <w:keepLines/>
              <w:tabs>
                <w:tab w:val="clear" w:pos="567"/>
              </w:tabs>
              <w:spacing w:before="0"/>
              <w:rPr>
                <w:i/>
                <w:sz w:val="20"/>
              </w:rPr>
            </w:pPr>
          </w:p>
        </w:tc>
        <w:tc>
          <w:tcPr>
            <w:tcW w:w="2479" w:type="pct"/>
            <w:gridSpan w:val="2"/>
          </w:tcPr>
          <w:p w:rsidR="00867639" w:rsidRPr="006D71E8" w:rsidRDefault="00867639" w:rsidP="007A74E1">
            <w:pPr>
              <w:pStyle w:val="mhb1"/>
              <w:keepNext/>
              <w:keepLines/>
              <w:tabs>
                <w:tab w:val="clear" w:pos="567"/>
              </w:tabs>
              <w:spacing w:before="0"/>
              <w:rPr>
                <w:i/>
                <w:sz w:val="20"/>
              </w:rPr>
            </w:pPr>
            <w:r w:rsidRPr="006D71E8">
              <w:rPr>
                <w:i/>
                <w:sz w:val="20"/>
              </w:rPr>
              <w:t>Assets Management</w:t>
            </w:r>
          </w:p>
        </w:tc>
        <w:tc>
          <w:tcPr>
            <w:tcW w:w="1286" w:type="pct"/>
          </w:tcPr>
          <w:p w:rsidR="00867639" w:rsidRPr="006D71E8" w:rsidRDefault="00867639" w:rsidP="007A74E1">
            <w:pPr>
              <w:pStyle w:val="mhb1"/>
              <w:keepNext/>
              <w:keepLines/>
              <w:tabs>
                <w:tab w:val="clear" w:pos="567"/>
              </w:tabs>
              <w:spacing w:before="0"/>
              <w:rPr>
                <w:b w:val="0"/>
                <w:sz w:val="20"/>
              </w:rPr>
            </w:pPr>
          </w:p>
        </w:tc>
      </w:tr>
      <w:tr w:rsidR="00867639" w:rsidRPr="006D71E8" w:rsidTr="00EA4CAF">
        <w:trPr>
          <w:cantSplit/>
          <w:trHeight w:val="50"/>
        </w:trPr>
        <w:tc>
          <w:tcPr>
            <w:tcW w:w="1235" w:type="pct"/>
          </w:tcPr>
          <w:p w:rsidR="00867639" w:rsidRPr="006D71E8" w:rsidRDefault="00867639" w:rsidP="007A74E1">
            <w:pPr>
              <w:pStyle w:val="mhb1"/>
              <w:keepNext/>
              <w:keepLines/>
              <w:tabs>
                <w:tab w:val="clear" w:pos="567"/>
              </w:tabs>
              <w:spacing w:before="0"/>
              <w:jc w:val="center"/>
              <w:rPr>
                <w:b w:val="0"/>
                <w:sz w:val="20"/>
              </w:rPr>
            </w:pPr>
            <w:r w:rsidRPr="006D71E8">
              <w:rPr>
                <w:b w:val="0"/>
                <w:sz w:val="20"/>
              </w:rPr>
              <w:t>17AG(5)</w:t>
            </w:r>
          </w:p>
        </w:tc>
        <w:tc>
          <w:tcPr>
            <w:tcW w:w="474" w:type="pct"/>
          </w:tcPr>
          <w:p w:rsidR="00867639" w:rsidRPr="006D71E8" w:rsidRDefault="00867639" w:rsidP="007A74E1">
            <w:pPr>
              <w:pStyle w:val="mhb1"/>
              <w:keepNext/>
              <w:keepLines/>
              <w:tabs>
                <w:tab w:val="clear" w:pos="567"/>
              </w:tabs>
              <w:spacing w:before="0"/>
              <w:rPr>
                <w:b w:val="0"/>
                <w:sz w:val="20"/>
              </w:rPr>
            </w:pPr>
          </w:p>
        </w:tc>
        <w:tc>
          <w:tcPr>
            <w:tcW w:w="2005" w:type="pct"/>
          </w:tcPr>
          <w:p w:rsidR="00867639" w:rsidRPr="006D71E8" w:rsidRDefault="00867639" w:rsidP="007A74E1">
            <w:pPr>
              <w:pStyle w:val="mhb1"/>
              <w:keepNext/>
              <w:keepLines/>
              <w:tabs>
                <w:tab w:val="clear" w:pos="567"/>
              </w:tabs>
              <w:spacing w:before="0"/>
              <w:rPr>
                <w:b w:val="0"/>
                <w:sz w:val="20"/>
              </w:rPr>
            </w:pPr>
            <w:r w:rsidRPr="006D71E8">
              <w:rPr>
                <w:b w:val="0"/>
                <w:sz w:val="20"/>
              </w:rPr>
              <w:t>An assessment of effectiveness of assets management where asset management is a significant part of the entity’s activities.</w:t>
            </w:r>
          </w:p>
        </w:tc>
        <w:tc>
          <w:tcPr>
            <w:tcW w:w="1286" w:type="pct"/>
          </w:tcPr>
          <w:p w:rsidR="00867639" w:rsidRPr="006D71E8" w:rsidRDefault="00867639" w:rsidP="007A74E1">
            <w:pPr>
              <w:pStyle w:val="mhb1"/>
              <w:keepNext/>
              <w:keepLines/>
              <w:tabs>
                <w:tab w:val="clear" w:pos="567"/>
              </w:tabs>
              <w:spacing w:before="0"/>
              <w:rPr>
                <w:b w:val="0"/>
                <w:sz w:val="20"/>
              </w:rPr>
            </w:pPr>
            <w:r w:rsidRPr="006D71E8">
              <w:rPr>
                <w:b w:val="0"/>
                <w:sz w:val="20"/>
              </w:rPr>
              <w:t>If applicable, mandatory</w:t>
            </w: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p>
        </w:tc>
        <w:tc>
          <w:tcPr>
            <w:tcW w:w="2479" w:type="pct"/>
            <w:gridSpan w:val="2"/>
          </w:tcPr>
          <w:p w:rsidR="00867639" w:rsidRPr="006D71E8" w:rsidRDefault="00867639" w:rsidP="00E136F0">
            <w:pPr>
              <w:pStyle w:val="mhb1"/>
              <w:tabs>
                <w:tab w:val="clear" w:pos="567"/>
              </w:tabs>
              <w:spacing w:before="0"/>
              <w:rPr>
                <w:b w:val="0"/>
                <w:sz w:val="20"/>
              </w:rPr>
            </w:pPr>
            <w:r w:rsidRPr="006D71E8">
              <w:rPr>
                <w:i/>
                <w:sz w:val="20"/>
              </w:rPr>
              <w:t>Purchasing</w:t>
            </w:r>
          </w:p>
        </w:tc>
        <w:tc>
          <w:tcPr>
            <w:tcW w:w="1286" w:type="pct"/>
          </w:tcPr>
          <w:p w:rsidR="00867639" w:rsidRPr="006D71E8" w:rsidRDefault="00867639" w:rsidP="00E136F0">
            <w:pPr>
              <w:pStyle w:val="mhb1"/>
              <w:tabs>
                <w:tab w:val="clear" w:pos="567"/>
              </w:tabs>
              <w:spacing w:before="0"/>
              <w:rPr>
                <w:b w:val="0"/>
                <w:sz w:val="20"/>
              </w:rPr>
            </w:pPr>
          </w:p>
        </w:tc>
      </w:tr>
      <w:tr w:rsidR="00867639" w:rsidRPr="006D71E8" w:rsidTr="00EA4CAF">
        <w:trPr>
          <w:cantSplit/>
          <w:trHeight w:val="50"/>
        </w:trPr>
        <w:tc>
          <w:tcPr>
            <w:tcW w:w="1235" w:type="pct"/>
          </w:tcPr>
          <w:p w:rsidR="00867639" w:rsidRPr="006D71E8" w:rsidRDefault="00867639" w:rsidP="00E136F0">
            <w:pPr>
              <w:pStyle w:val="mhb1"/>
              <w:tabs>
                <w:tab w:val="clear" w:pos="567"/>
              </w:tabs>
              <w:spacing w:before="0"/>
              <w:jc w:val="center"/>
              <w:rPr>
                <w:b w:val="0"/>
                <w:sz w:val="20"/>
              </w:rPr>
            </w:pPr>
            <w:r w:rsidRPr="006D71E8">
              <w:rPr>
                <w:b w:val="0"/>
                <w:sz w:val="20"/>
              </w:rPr>
              <w:t>17AG(6)</w:t>
            </w:r>
          </w:p>
        </w:tc>
        <w:tc>
          <w:tcPr>
            <w:tcW w:w="474" w:type="pct"/>
          </w:tcPr>
          <w:p w:rsidR="00867639" w:rsidRPr="006D71E8" w:rsidRDefault="00867639" w:rsidP="00E136F0">
            <w:pPr>
              <w:pStyle w:val="mhb1"/>
              <w:tabs>
                <w:tab w:val="clear" w:pos="567"/>
              </w:tabs>
              <w:spacing w:before="0"/>
              <w:rPr>
                <w:b w:val="0"/>
                <w:sz w:val="20"/>
              </w:rPr>
            </w:pPr>
          </w:p>
        </w:tc>
        <w:tc>
          <w:tcPr>
            <w:tcW w:w="2005" w:type="pct"/>
          </w:tcPr>
          <w:p w:rsidR="00867639" w:rsidRPr="006D71E8" w:rsidRDefault="00867639" w:rsidP="00E136F0">
            <w:pPr>
              <w:pStyle w:val="mhb1"/>
              <w:tabs>
                <w:tab w:val="clear" w:pos="567"/>
              </w:tabs>
              <w:spacing w:before="0"/>
              <w:rPr>
                <w:b w:val="0"/>
                <w:sz w:val="20"/>
              </w:rPr>
            </w:pPr>
            <w:r w:rsidRPr="006D71E8">
              <w:rPr>
                <w:b w:val="0"/>
                <w:sz w:val="20"/>
              </w:rPr>
              <w:t xml:space="preserve">An assessment of entity performance against the </w:t>
            </w:r>
            <w:r w:rsidR="0038023C" w:rsidRPr="006D71E8">
              <w:rPr>
                <w:b w:val="0"/>
                <w:sz w:val="20"/>
              </w:rPr>
              <w:t>Commonwealth Procurement Rules</w:t>
            </w:r>
            <w:r w:rsidRPr="006D71E8">
              <w:rPr>
                <w:b w:val="0"/>
                <w:sz w:val="20"/>
              </w:rPr>
              <w:t xml:space="preserve">. </w:t>
            </w:r>
          </w:p>
        </w:tc>
        <w:tc>
          <w:tcPr>
            <w:tcW w:w="1286" w:type="pct"/>
          </w:tcPr>
          <w:p w:rsidR="00867639" w:rsidRPr="006D71E8" w:rsidRDefault="00867639" w:rsidP="00E136F0">
            <w:pPr>
              <w:pStyle w:val="mhb1"/>
              <w:tabs>
                <w:tab w:val="clear" w:pos="567"/>
              </w:tabs>
              <w:spacing w:before="0"/>
              <w:rPr>
                <w:b w:val="0"/>
                <w:sz w:val="20"/>
              </w:rPr>
            </w:pPr>
            <w:r w:rsidRPr="006D71E8">
              <w:rPr>
                <w:b w:val="0"/>
                <w:sz w:val="20"/>
              </w:rPr>
              <w:t>Mandatory</w:t>
            </w:r>
          </w:p>
        </w:tc>
      </w:tr>
      <w:tr w:rsidR="004C5FBB" w:rsidRPr="006D71E8" w:rsidTr="00EA4CAF">
        <w:trPr>
          <w:cantSplit/>
          <w:trHeight w:val="50"/>
        </w:trPr>
        <w:tc>
          <w:tcPr>
            <w:tcW w:w="1235" w:type="pct"/>
          </w:tcPr>
          <w:p w:rsidR="004C5FBB" w:rsidRPr="006D71E8" w:rsidRDefault="004C5FBB" w:rsidP="00E136F0">
            <w:pPr>
              <w:pStyle w:val="mhb1"/>
              <w:tabs>
                <w:tab w:val="clear" w:pos="567"/>
              </w:tabs>
              <w:spacing w:before="0"/>
              <w:jc w:val="center"/>
              <w:rPr>
                <w:b w:val="0"/>
                <w:sz w:val="20"/>
              </w:rPr>
            </w:pPr>
          </w:p>
        </w:tc>
        <w:tc>
          <w:tcPr>
            <w:tcW w:w="2479" w:type="pct"/>
            <w:gridSpan w:val="2"/>
          </w:tcPr>
          <w:p w:rsidR="004C5FBB" w:rsidRPr="006D71E8" w:rsidRDefault="004C5FBB" w:rsidP="00E136F0">
            <w:pPr>
              <w:pStyle w:val="mhb1"/>
              <w:tabs>
                <w:tab w:val="clear" w:pos="567"/>
              </w:tabs>
              <w:spacing w:before="0"/>
              <w:rPr>
                <w:sz w:val="20"/>
              </w:rPr>
            </w:pPr>
            <w:r w:rsidRPr="006D71E8">
              <w:rPr>
                <w:i/>
                <w:sz w:val="20"/>
              </w:rPr>
              <w:t>Reportable consultancy contracts</w:t>
            </w:r>
          </w:p>
        </w:tc>
        <w:tc>
          <w:tcPr>
            <w:tcW w:w="1286" w:type="pct"/>
          </w:tcPr>
          <w:p w:rsidR="004C5FBB" w:rsidRPr="006D71E8" w:rsidRDefault="004C5FBB" w:rsidP="00E136F0">
            <w:pPr>
              <w:pStyle w:val="mhb1"/>
              <w:tabs>
                <w:tab w:val="clear" w:pos="567"/>
              </w:tabs>
              <w:spacing w:before="0"/>
              <w:rPr>
                <w:b w:val="0"/>
                <w:sz w:val="20"/>
              </w:rPr>
            </w:pPr>
          </w:p>
        </w:tc>
      </w:tr>
      <w:tr w:rsidR="004C5FBB" w:rsidRPr="006D71E8" w:rsidTr="00EA4CAF">
        <w:trPr>
          <w:cantSplit/>
          <w:trHeight w:val="50"/>
        </w:trPr>
        <w:tc>
          <w:tcPr>
            <w:tcW w:w="1235" w:type="pct"/>
          </w:tcPr>
          <w:p w:rsidR="004C5FBB" w:rsidRPr="006D71E8" w:rsidRDefault="004C5FBB" w:rsidP="00E136F0">
            <w:pPr>
              <w:pStyle w:val="mhb1"/>
              <w:tabs>
                <w:tab w:val="clear" w:pos="567"/>
              </w:tabs>
              <w:spacing w:before="0"/>
              <w:jc w:val="center"/>
              <w:rPr>
                <w:b w:val="0"/>
                <w:sz w:val="20"/>
              </w:rPr>
            </w:pPr>
            <w:r w:rsidRPr="006D71E8">
              <w:rPr>
                <w:b w:val="0"/>
                <w:sz w:val="20"/>
              </w:rPr>
              <w:t>17AG(7)(a)</w:t>
            </w:r>
          </w:p>
        </w:tc>
        <w:tc>
          <w:tcPr>
            <w:tcW w:w="474" w:type="pct"/>
          </w:tcPr>
          <w:p w:rsidR="004C5FBB" w:rsidRPr="006D71E8" w:rsidRDefault="004C5FBB" w:rsidP="00E136F0">
            <w:pPr>
              <w:pStyle w:val="mhb1"/>
              <w:tabs>
                <w:tab w:val="clear" w:pos="567"/>
              </w:tabs>
              <w:spacing w:before="0"/>
              <w:rPr>
                <w:b w:val="0"/>
                <w:sz w:val="20"/>
              </w:rPr>
            </w:pPr>
          </w:p>
        </w:tc>
        <w:tc>
          <w:tcPr>
            <w:tcW w:w="2005" w:type="pct"/>
          </w:tcPr>
          <w:p w:rsidR="004C5FBB" w:rsidRPr="006D71E8" w:rsidRDefault="004C5FBB" w:rsidP="00E136F0">
            <w:pPr>
              <w:pStyle w:val="mhb1"/>
              <w:spacing w:before="0"/>
              <w:rPr>
                <w:b w:val="0"/>
                <w:sz w:val="20"/>
              </w:rPr>
            </w:pPr>
            <w:r w:rsidRPr="006D71E8">
              <w:rPr>
                <w:b w:val="0"/>
                <w:sz w:val="20"/>
              </w:rPr>
              <w:t>A summary statement detailing the number of new reportable consultancy contracts entered into during the period; the total actual expenditure on all such contracts (inclusive of GST); the number of ongoing reportable consultancy contracts that were entered into during a previous reporting period; and the total actual expenditure in the reporting period on those ongoing contracts (inclusive of GST).</w:t>
            </w:r>
          </w:p>
        </w:tc>
        <w:tc>
          <w:tcPr>
            <w:tcW w:w="1286" w:type="pct"/>
          </w:tcPr>
          <w:p w:rsidR="004C5FBB" w:rsidRPr="006D71E8" w:rsidRDefault="004C5FBB" w:rsidP="00E136F0">
            <w:pPr>
              <w:pStyle w:val="mhb1"/>
              <w:tabs>
                <w:tab w:val="clear" w:pos="567"/>
              </w:tabs>
              <w:spacing w:before="0"/>
              <w:rPr>
                <w:b w:val="0"/>
                <w:i/>
                <w:sz w:val="20"/>
              </w:rPr>
            </w:pPr>
            <w:r w:rsidRPr="006D71E8">
              <w:rPr>
                <w:b w:val="0"/>
                <w:sz w:val="20"/>
              </w:rPr>
              <w:t>Mandatory</w:t>
            </w:r>
          </w:p>
        </w:tc>
      </w:tr>
      <w:tr w:rsidR="00EA4CAF" w:rsidRPr="006D71E8" w:rsidTr="00EA4CAF">
        <w:trPr>
          <w:cantSplit/>
          <w:trHeight w:val="50"/>
        </w:trPr>
        <w:tc>
          <w:tcPr>
            <w:tcW w:w="1235" w:type="pct"/>
          </w:tcPr>
          <w:p w:rsidR="00EA4CAF" w:rsidRPr="006D71E8" w:rsidRDefault="00EA4CAF" w:rsidP="00E136F0">
            <w:pPr>
              <w:pStyle w:val="mhb1"/>
              <w:tabs>
                <w:tab w:val="clear" w:pos="567"/>
              </w:tabs>
              <w:spacing w:before="0"/>
              <w:jc w:val="center"/>
              <w:rPr>
                <w:b w:val="0"/>
                <w:sz w:val="20"/>
              </w:rPr>
            </w:pPr>
            <w:r w:rsidRPr="006D71E8">
              <w:rPr>
                <w:b w:val="0"/>
                <w:sz w:val="20"/>
              </w:rPr>
              <w:t>17AG(7)(b)</w:t>
            </w:r>
          </w:p>
        </w:tc>
        <w:tc>
          <w:tcPr>
            <w:tcW w:w="474" w:type="pct"/>
          </w:tcPr>
          <w:p w:rsidR="00EA4CAF" w:rsidRPr="006D71E8" w:rsidRDefault="00EA4CAF" w:rsidP="00E136F0">
            <w:pPr>
              <w:pStyle w:val="mhb1"/>
              <w:tabs>
                <w:tab w:val="clear" w:pos="567"/>
              </w:tabs>
              <w:spacing w:before="0"/>
              <w:rPr>
                <w:b w:val="0"/>
                <w:sz w:val="20"/>
              </w:rPr>
            </w:pPr>
          </w:p>
        </w:tc>
        <w:tc>
          <w:tcPr>
            <w:tcW w:w="2005" w:type="pct"/>
          </w:tcPr>
          <w:p w:rsidR="00EA4CAF" w:rsidRPr="006D71E8" w:rsidRDefault="00EA4CAF" w:rsidP="00E136F0">
            <w:pPr>
              <w:pStyle w:val="mhb1"/>
              <w:spacing w:before="0"/>
              <w:rPr>
                <w:b w:val="0"/>
                <w:sz w:val="20"/>
              </w:rPr>
            </w:pPr>
            <w:r w:rsidRPr="006D71E8">
              <w:rPr>
                <w:b w:val="0"/>
                <w:sz w:val="20"/>
              </w:rPr>
              <w:t xml:space="preserve">A statement that </w:t>
            </w:r>
            <w:r w:rsidRPr="006D71E8">
              <w:rPr>
                <w:b w:val="0"/>
                <w:i/>
                <w:sz w:val="20"/>
              </w:rPr>
              <w:t>“During [reporting period], [specified number] new reportable consultancy contracts were entered into involving total actual expenditure of $[specified million]. In addition, [specified number] ongoing reportable consultancy contracts were active during the period, involving total actual expenditure of $[specified million]”</w:t>
            </w:r>
            <w:r w:rsidRPr="006D71E8">
              <w:rPr>
                <w:b w:val="0"/>
                <w:sz w:val="20"/>
              </w:rPr>
              <w:t>.</w:t>
            </w:r>
          </w:p>
        </w:tc>
        <w:tc>
          <w:tcPr>
            <w:tcW w:w="1286" w:type="pct"/>
          </w:tcPr>
          <w:p w:rsidR="00EA4CAF" w:rsidRPr="006D71E8" w:rsidRDefault="00EA4CAF" w:rsidP="00E136F0">
            <w:pPr>
              <w:pStyle w:val="mhb1"/>
              <w:tabs>
                <w:tab w:val="clear" w:pos="567"/>
              </w:tabs>
              <w:spacing w:before="0"/>
              <w:rPr>
                <w:b w:val="0"/>
                <w:sz w:val="20"/>
              </w:rPr>
            </w:pPr>
            <w:r w:rsidRPr="006D71E8">
              <w:rPr>
                <w:b w:val="0"/>
                <w:sz w:val="20"/>
              </w:rPr>
              <w:t>Mandatory</w:t>
            </w:r>
          </w:p>
        </w:tc>
      </w:tr>
      <w:tr w:rsidR="00EA4CAF" w:rsidRPr="006D71E8" w:rsidTr="00EA4CAF">
        <w:trPr>
          <w:cantSplit/>
          <w:trHeight w:val="50"/>
        </w:trPr>
        <w:tc>
          <w:tcPr>
            <w:tcW w:w="1235" w:type="pct"/>
          </w:tcPr>
          <w:p w:rsidR="00EA4CAF" w:rsidRPr="006D71E8" w:rsidRDefault="00EA4CAF" w:rsidP="00E136F0">
            <w:pPr>
              <w:pStyle w:val="mhb1"/>
              <w:tabs>
                <w:tab w:val="clear" w:pos="567"/>
              </w:tabs>
              <w:spacing w:before="0"/>
              <w:jc w:val="center"/>
              <w:rPr>
                <w:b w:val="0"/>
                <w:sz w:val="20"/>
              </w:rPr>
            </w:pPr>
            <w:r w:rsidRPr="006D71E8">
              <w:rPr>
                <w:b w:val="0"/>
                <w:sz w:val="20"/>
              </w:rPr>
              <w:t>17AG(7)(c)</w:t>
            </w:r>
          </w:p>
        </w:tc>
        <w:tc>
          <w:tcPr>
            <w:tcW w:w="474" w:type="pct"/>
          </w:tcPr>
          <w:p w:rsidR="00EA4CAF" w:rsidRPr="006D71E8" w:rsidRDefault="00EA4CAF" w:rsidP="00E136F0">
            <w:pPr>
              <w:pStyle w:val="mhb1"/>
              <w:tabs>
                <w:tab w:val="clear" w:pos="567"/>
              </w:tabs>
              <w:spacing w:before="0"/>
              <w:rPr>
                <w:b w:val="0"/>
                <w:sz w:val="20"/>
              </w:rPr>
            </w:pPr>
          </w:p>
        </w:tc>
        <w:tc>
          <w:tcPr>
            <w:tcW w:w="2005" w:type="pct"/>
          </w:tcPr>
          <w:p w:rsidR="00EA4CAF" w:rsidRPr="006D71E8" w:rsidRDefault="00EA4CAF" w:rsidP="00E136F0">
            <w:pPr>
              <w:pStyle w:val="mhb1"/>
              <w:spacing w:before="0"/>
              <w:rPr>
                <w:b w:val="0"/>
                <w:sz w:val="20"/>
              </w:rPr>
            </w:pPr>
            <w:r w:rsidRPr="006D71E8">
              <w:rPr>
                <w:b w:val="0"/>
                <w:sz w:val="20"/>
              </w:rPr>
              <w:t>A summary of the policies and procedures for selecting and engaging consultants and the main categories of purposes for which consultants were selected and engaged.</w:t>
            </w:r>
          </w:p>
        </w:tc>
        <w:tc>
          <w:tcPr>
            <w:tcW w:w="1286" w:type="pct"/>
          </w:tcPr>
          <w:p w:rsidR="00EA4CAF" w:rsidRPr="006D71E8" w:rsidRDefault="00EA4CAF" w:rsidP="00E136F0">
            <w:pPr>
              <w:pStyle w:val="mhb1"/>
              <w:tabs>
                <w:tab w:val="clear" w:pos="567"/>
              </w:tabs>
              <w:spacing w:before="0"/>
              <w:rPr>
                <w:b w:val="0"/>
                <w:sz w:val="20"/>
              </w:rPr>
            </w:pPr>
            <w:r w:rsidRPr="006D71E8">
              <w:rPr>
                <w:b w:val="0"/>
                <w:sz w:val="20"/>
              </w:rPr>
              <w:t>Mandatory</w:t>
            </w:r>
          </w:p>
        </w:tc>
      </w:tr>
      <w:tr w:rsidR="00EA4CAF" w:rsidRPr="006D71E8" w:rsidTr="00EA4CAF">
        <w:trPr>
          <w:cantSplit/>
          <w:trHeight w:val="50"/>
        </w:trPr>
        <w:tc>
          <w:tcPr>
            <w:tcW w:w="1235" w:type="pct"/>
          </w:tcPr>
          <w:p w:rsidR="00EA4CAF" w:rsidRPr="006D71E8" w:rsidRDefault="00EA4CAF" w:rsidP="00E136F0">
            <w:pPr>
              <w:pStyle w:val="mhb1"/>
              <w:tabs>
                <w:tab w:val="clear" w:pos="567"/>
              </w:tabs>
              <w:spacing w:before="0"/>
              <w:jc w:val="center"/>
              <w:rPr>
                <w:b w:val="0"/>
                <w:sz w:val="20"/>
              </w:rPr>
            </w:pPr>
            <w:r w:rsidRPr="006D71E8">
              <w:rPr>
                <w:b w:val="0"/>
                <w:sz w:val="20"/>
              </w:rPr>
              <w:t>17AG(7)(d)</w:t>
            </w:r>
          </w:p>
        </w:tc>
        <w:tc>
          <w:tcPr>
            <w:tcW w:w="474" w:type="pct"/>
          </w:tcPr>
          <w:p w:rsidR="00EA4CAF" w:rsidRPr="006D71E8" w:rsidRDefault="00EA4CAF" w:rsidP="00E136F0">
            <w:pPr>
              <w:pStyle w:val="mhb1"/>
              <w:tabs>
                <w:tab w:val="clear" w:pos="567"/>
              </w:tabs>
              <w:spacing w:before="0"/>
              <w:rPr>
                <w:b w:val="0"/>
                <w:sz w:val="20"/>
              </w:rPr>
            </w:pPr>
          </w:p>
        </w:tc>
        <w:tc>
          <w:tcPr>
            <w:tcW w:w="2005" w:type="pct"/>
          </w:tcPr>
          <w:p w:rsidR="00EA4CAF" w:rsidRPr="006D71E8" w:rsidRDefault="00EA4CAF" w:rsidP="00E136F0">
            <w:pPr>
              <w:pStyle w:val="mhb1"/>
              <w:spacing w:before="0"/>
              <w:rPr>
                <w:b w:val="0"/>
                <w:sz w:val="20"/>
              </w:rPr>
            </w:pPr>
            <w:r w:rsidRPr="006D71E8">
              <w:rPr>
                <w:b w:val="0"/>
                <w:sz w:val="20"/>
              </w:rPr>
              <w:t xml:space="preserve">A statement that </w:t>
            </w:r>
            <w:r w:rsidRPr="006D71E8">
              <w:rPr>
                <w:b w:val="0"/>
                <w:i/>
                <w:sz w:val="20"/>
              </w:rPr>
              <w:t>“Annual reports contain information about actual expenditure on reportable consultancy contracts. Information on the value of reportable consultancy contracts is available on the AusTender website.”</w:t>
            </w:r>
          </w:p>
        </w:tc>
        <w:tc>
          <w:tcPr>
            <w:tcW w:w="1286" w:type="pct"/>
          </w:tcPr>
          <w:p w:rsidR="00EA4CAF" w:rsidRPr="006D71E8" w:rsidRDefault="00EA4CAF" w:rsidP="00E136F0">
            <w:pPr>
              <w:pStyle w:val="mhb1"/>
              <w:tabs>
                <w:tab w:val="clear" w:pos="567"/>
              </w:tabs>
              <w:spacing w:before="0"/>
              <w:rPr>
                <w:b w:val="0"/>
                <w:sz w:val="20"/>
              </w:rPr>
            </w:pPr>
            <w:r w:rsidRPr="006D71E8">
              <w:rPr>
                <w:b w:val="0"/>
                <w:sz w:val="20"/>
              </w:rPr>
              <w:t>Mandatory</w:t>
            </w:r>
          </w:p>
        </w:tc>
      </w:tr>
      <w:tr w:rsidR="009078CC" w:rsidRPr="006D71E8" w:rsidTr="00B153E8">
        <w:trPr>
          <w:cantSplit/>
          <w:trHeight w:val="360"/>
        </w:trPr>
        <w:tc>
          <w:tcPr>
            <w:tcW w:w="1235" w:type="pct"/>
          </w:tcPr>
          <w:p w:rsidR="009078CC" w:rsidRPr="006D71E8" w:rsidRDefault="009078CC" w:rsidP="00B153E8">
            <w:pPr>
              <w:pStyle w:val="mhb1"/>
              <w:tabs>
                <w:tab w:val="clear" w:pos="567"/>
              </w:tabs>
              <w:spacing w:before="0"/>
              <w:jc w:val="center"/>
              <w:rPr>
                <w:b w:val="0"/>
                <w:sz w:val="20"/>
              </w:rPr>
            </w:pPr>
          </w:p>
        </w:tc>
        <w:tc>
          <w:tcPr>
            <w:tcW w:w="3765" w:type="pct"/>
            <w:gridSpan w:val="3"/>
          </w:tcPr>
          <w:p w:rsidR="009078CC" w:rsidRPr="006D71E8" w:rsidRDefault="009078CC" w:rsidP="00B153E8">
            <w:pPr>
              <w:pStyle w:val="TableHeading"/>
              <w:rPr>
                <w:i/>
              </w:rPr>
            </w:pPr>
            <w:r w:rsidRPr="006D71E8">
              <w:rPr>
                <w:i/>
              </w:rPr>
              <w:t>Reportable non</w:t>
            </w:r>
            <w:r w:rsidR="001B1F4D">
              <w:rPr>
                <w:i/>
              </w:rPr>
              <w:noBreakHyphen/>
            </w:r>
            <w:r w:rsidRPr="006D71E8">
              <w:rPr>
                <w:i/>
              </w:rPr>
              <w:t>consultancy contracts</w:t>
            </w:r>
          </w:p>
        </w:tc>
      </w:tr>
      <w:tr w:rsidR="009078CC" w:rsidRPr="006D71E8" w:rsidTr="00B153E8">
        <w:trPr>
          <w:cantSplit/>
          <w:trHeight w:val="50"/>
        </w:trPr>
        <w:tc>
          <w:tcPr>
            <w:tcW w:w="1235" w:type="pct"/>
          </w:tcPr>
          <w:p w:rsidR="009078CC" w:rsidRPr="006D71E8" w:rsidRDefault="009078CC" w:rsidP="00B153E8">
            <w:pPr>
              <w:pStyle w:val="mhb1"/>
              <w:tabs>
                <w:tab w:val="clear" w:pos="567"/>
              </w:tabs>
              <w:spacing w:before="0"/>
              <w:jc w:val="center"/>
              <w:rPr>
                <w:b w:val="0"/>
                <w:sz w:val="20"/>
              </w:rPr>
            </w:pPr>
            <w:r w:rsidRPr="006D71E8">
              <w:rPr>
                <w:b w:val="0"/>
                <w:sz w:val="20"/>
              </w:rPr>
              <w:lastRenderedPageBreak/>
              <w:t>17AG(7A)(a)</w:t>
            </w:r>
          </w:p>
        </w:tc>
        <w:tc>
          <w:tcPr>
            <w:tcW w:w="474" w:type="pct"/>
          </w:tcPr>
          <w:p w:rsidR="009078CC" w:rsidRPr="006D71E8" w:rsidRDefault="009078CC" w:rsidP="00B153E8">
            <w:pPr>
              <w:pStyle w:val="mhb1"/>
              <w:tabs>
                <w:tab w:val="clear" w:pos="567"/>
              </w:tabs>
              <w:spacing w:before="0"/>
              <w:rPr>
                <w:b w:val="0"/>
                <w:i/>
                <w:sz w:val="20"/>
              </w:rPr>
            </w:pPr>
          </w:p>
        </w:tc>
        <w:tc>
          <w:tcPr>
            <w:tcW w:w="2005" w:type="pct"/>
          </w:tcPr>
          <w:p w:rsidR="009078CC" w:rsidRPr="006D71E8" w:rsidRDefault="009078CC" w:rsidP="00B153E8">
            <w:pPr>
              <w:pStyle w:val="mhb1"/>
              <w:tabs>
                <w:tab w:val="clear" w:pos="567"/>
              </w:tabs>
              <w:spacing w:before="0"/>
              <w:rPr>
                <w:b w:val="0"/>
                <w:sz w:val="20"/>
              </w:rPr>
            </w:pPr>
            <w:r w:rsidRPr="006D71E8">
              <w:rPr>
                <w:b w:val="0"/>
                <w:sz w:val="20"/>
              </w:rPr>
              <w:t>A summary statement detailing the number of new reportable non</w:t>
            </w:r>
            <w:r w:rsidR="001B1F4D">
              <w:rPr>
                <w:b w:val="0"/>
                <w:sz w:val="20"/>
              </w:rPr>
              <w:noBreakHyphen/>
            </w:r>
            <w:r w:rsidRPr="006D71E8">
              <w:rPr>
                <w:b w:val="0"/>
                <w:sz w:val="20"/>
              </w:rPr>
              <w:t>consultancy contracts entered into during the period; the total actual expenditure on such contracts (inclusive of GST); the number of ongoing reportable non</w:t>
            </w:r>
            <w:r w:rsidR="001B1F4D">
              <w:rPr>
                <w:b w:val="0"/>
                <w:sz w:val="20"/>
              </w:rPr>
              <w:noBreakHyphen/>
            </w:r>
            <w:r w:rsidRPr="006D71E8">
              <w:rPr>
                <w:b w:val="0"/>
                <w:sz w:val="20"/>
              </w:rPr>
              <w:t>consultancy contracts that were entered into during a previous reporting period; and the total actual expenditure in the reporting period on those ongoing contracts (inclusive of GST).</w:t>
            </w:r>
          </w:p>
        </w:tc>
        <w:tc>
          <w:tcPr>
            <w:tcW w:w="1286" w:type="pct"/>
          </w:tcPr>
          <w:p w:rsidR="009078CC" w:rsidRPr="006D71E8" w:rsidRDefault="009078CC" w:rsidP="00B153E8">
            <w:pPr>
              <w:pStyle w:val="mhb1"/>
              <w:tabs>
                <w:tab w:val="clear" w:pos="567"/>
              </w:tabs>
              <w:spacing w:before="0"/>
              <w:rPr>
                <w:b w:val="0"/>
                <w:sz w:val="20"/>
              </w:rPr>
            </w:pPr>
            <w:r w:rsidRPr="006D71E8">
              <w:rPr>
                <w:b w:val="0"/>
                <w:sz w:val="20"/>
              </w:rPr>
              <w:t>Mandatory</w:t>
            </w:r>
          </w:p>
        </w:tc>
      </w:tr>
      <w:tr w:rsidR="009078CC" w:rsidRPr="006D71E8" w:rsidTr="00B153E8">
        <w:trPr>
          <w:cantSplit/>
          <w:trHeight w:val="50"/>
        </w:trPr>
        <w:tc>
          <w:tcPr>
            <w:tcW w:w="1235" w:type="pct"/>
          </w:tcPr>
          <w:p w:rsidR="009078CC" w:rsidRPr="006D71E8" w:rsidRDefault="009078CC" w:rsidP="00B153E8">
            <w:pPr>
              <w:pStyle w:val="mhb1"/>
              <w:tabs>
                <w:tab w:val="clear" w:pos="567"/>
              </w:tabs>
              <w:spacing w:before="0"/>
              <w:jc w:val="center"/>
              <w:rPr>
                <w:b w:val="0"/>
                <w:sz w:val="20"/>
              </w:rPr>
            </w:pPr>
            <w:r w:rsidRPr="006D71E8">
              <w:rPr>
                <w:b w:val="0"/>
                <w:sz w:val="20"/>
              </w:rPr>
              <w:t>17AG(7A)(b)</w:t>
            </w:r>
          </w:p>
        </w:tc>
        <w:tc>
          <w:tcPr>
            <w:tcW w:w="474" w:type="pct"/>
          </w:tcPr>
          <w:p w:rsidR="009078CC" w:rsidRPr="006D71E8" w:rsidRDefault="009078CC" w:rsidP="00B153E8">
            <w:pPr>
              <w:pStyle w:val="mhb1"/>
              <w:tabs>
                <w:tab w:val="clear" w:pos="567"/>
              </w:tabs>
              <w:spacing w:before="0"/>
              <w:rPr>
                <w:b w:val="0"/>
                <w:i/>
                <w:sz w:val="20"/>
              </w:rPr>
            </w:pPr>
          </w:p>
        </w:tc>
        <w:tc>
          <w:tcPr>
            <w:tcW w:w="2005" w:type="pct"/>
          </w:tcPr>
          <w:p w:rsidR="009078CC" w:rsidRPr="006D71E8" w:rsidRDefault="009078CC" w:rsidP="00B153E8">
            <w:pPr>
              <w:pStyle w:val="mhb1"/>
              <w:tabs>
                <w:tab w:val="clear" w:pos="567"/>
              </w:tabs>
              <w:spacing w:before="0"/>
              <w:rPr>
                <w:b w:val="0"/>
                <w:sz w:val="20"/>
              </w:rPr>
            </w:pPr>
            <w:r w:rsidRPr="006D71E8">
              <w:rPr>
                <w:b w:val="0"/>
                <w:sz w:val="20"/>
              </w:rPr>
              <w:t xml:space="preserve">A statement that </w:t>
            </w:r>
            <w:r w:rsidRPr="006D71E8">
              <w:rPr>
                <w:b w:val="0"/>
                <w:i/>
                <w:sz w:val="20"/>
              </w:rPr>
              <w:t>“Annual reports contain information about actual expenditure on reportable non</w:t>
            </w:r>
            <w:r w:rsidR="001B1F4D">
              <w:rPr>
                <w:b w:val="0"/>
                <w:i/>
                <w:sz w:val="20"/>
              </w:rPr>
              <w:noBreakHyphen/>
            </w:r>
            <w:r w:rsidRPr="006D71E8">
              <w:rPr>
                <w:b w:val="0"/>
                <w:i/>
                <w:sz w:val="20"/>
              </w:rPr>
              <w:t>consultancy contracts. Information on the value of reportable non</w:t>
            </w:r>
            <w:r w:rsidR="001B1F4D">
              <w:rPr>
                <w:b w:val="0"/>
                <w:i/>
                <w:sz w:val="20"/>
              </w:rPr>
              <w:noBreakHyphen/>
            </w:r>
            <w:r w:rsidRPr="006D71E8">
              <w:rPr>
                <w:b w:val="0"/>
                <w:i/>
                <w:sz w:val="20"/>
              </w:rPr>
              <w:t>consultancy contracts is available on the AusTender website.”</w:t>
            </w:r>
          </w:p>
        </w:tc>
        <w:tc>
          <w:tcPr>
            <w:tcW w:w="1286" w:type="pct"/>
          </w:tcPr>
          <w:p w:rsidR="009078CC" w:rsidRPr="006D71E8" w:rsidRDefault="009078CC" w:rsidP="00B153E8">
            <w:pPr>
              <w:pStyle w:val="mhb1"/>
              <w:tabs>
                <w:tab w:val="clear" w:pos="567"/>
              </w:tabs>
              <w:spacing w:before="0"/>
              <w:rPr>
                <w:b w:val="0"/>
                <w:sz w:val="20"/>
              </w:rPr>
            </w:pPr>
            <w:r w:rsidRPr="006D71E8">
              <w:rPr>
                <w:b w:val="0"/>
                <w:sz w:val="20"/>
              </w:rPr>
              <w:t>Mandatory</w:t>
            </w:r>
          </w:p>
        </w:tc>
      </w:tr>
      <w:tr w:rsidR="009078CC" w:rsidRPr="006D71E8" w:rsidTr="00B153E8">
        <w:trPr>
          <w:cantSplit/>
          <w:trHeight w:val="360"/>
        </w:trPr>
        <w:tc>
          <w:tcPr>
            <w:tcW w:w="1235" w:type="pct"/>
          </w:tcPr>
          <w:p w:rsidR="009078CC" w:rsidRPr="006D71E8" w:rsidRDefault="009078CC" w:rsidP="00B153E8">
            <w:pPr>
              <w:pStyle w:val="mhb1"/>
              <w:keepNext/>
              <w:keepLines/>
              <w:tabs>
                <w:tab w:val="clear" w:pos="567"/>
              </w:tabs>
              <w:spacing w:before="0"/>
              <w:jc w:val="center"/>
              <w:rPr>
                <w:sz w:val="20"/>
              </w:rPr>
            </w:pPr>
            <w:r w:rsidRPr="006D71E8">
              <w:rPr>
                <w:i/>
                <w:sz w:val="20"/>
              </w:rPr>
              <w:t>17AD(daa)</w:t>
            </w:r>
          </w:p>
        </w:tc>
        <w:tc>
          <w:tcPr>
            <w:tcW w:w="3765" w:type="pct"/>
            <w:gridSpan w:val="3"/>
          </w:tcPr>
          <w:p w:rsidR="009078CC" w:rsidRPr="006D71E8" w:rsidRDefault="009078CC" w:rsidP="00B153E8">
            <w:pPr>
              <w:pStyle w:val="mhb1"/>
              <w:keepNext/>
              <w:keepLines/>
              <w:tabs>
                <w:tab w:val="clear" w:pos="567"/>
              </w:tabs>
              <w:spacing w:before="0"/>
              <w:rPr>
                <w:i/>
                <w:sz w:val="20"/>
              </w:rPr>
            </w:pPr>
            <w:r w:rsidRPr="006D71E8">
              <w:rPr>
                <w:i/>
                <w:sz w:val="20"/>
              </w:rPr>
              <w:t>Additional information about organisations receiving amounts under reportable consultancy contracts or reportable non</w:t>
            </w:r>
            <w:r w:rsidR="001B1F4D">
              <w:rPr>
                <w:i/>
                <w:sz w:val="20"/>
              </w:rPr>
              <w:noBreakHyphen/>
            </w:r>
            <w:r w:rsidRPr="006D71E8">
              <w:rPr>
                <w:i/>
                <w:sz w:val="20"/>
              </w:rPr>
              <w:t>consultancy contracts</w:t>
            </w:r>
          </w:p>
        </w:tc>
      </w:tr>
      <w:tr w:rsidR="009078CC" w:rsidRPr="006D71E8" w:rsidTr="00B153E8">
        <w:trPr>
          <w:cantSplit/>
          <w:trHeight w:val="50"/>
        </w:trPr>
        <w:tc>
          <w:tcPr>
            <w:tcW w:w="1235" w:type="pct"/>
          </w:tcPr>
          <w:p w:rsidR="009078CC" w:rsidRPr="006D71E8" w:rsidRDefault="009078CC" w:rsidP="00B153E8">
            <w:pPr>
              <w:pStyle w:val="mhb1"/>
              <w:tabs>
                <w:tab w:val="clear" w:pos="567"/>
              </w:tabs>
              <w:spacing w:before="0"/>
              <w:jc w:val="center"/>
              <w:rPr>
                <w:b w:val="0"/>
                <w:sz w:val="20"/>
              </w:rPr>
            </w:pPr>
            <w:r w:rsidRPr="006D71E8">
              <w:rPr>
                <w:b w:val="0"/>
                <w:sz w:val="20"/>
              </w:rPr>
              <w:t>17AGA</w:t>
            </w:r>
          </w:p>
        </w:tc>
        <w:tc>
          <w:tcPr>
            <w:tcW w:w="474" w:type="pct"/>
          </w:tcPr>
          <w:p w:rsidR="009078CC" w:rsidRPr="006D71E8" w:rsidRDefault="009078CC" w:rsidP="00B153E8">
            <w:pPr>
              <w:pStyle w:val="mhb1"/>
              <w:tabs>
                <w:tab w:val="clear" w:pos="567"/>
              </w:tabs>
              <w:spacing w:before="0"/>
              <w:rPr>
                <w:b w:val="0"/>
                <w:sz w:val="20"/>
              </w:rPr>
            </w:pPr>
          </w:p>
        </w:tc>
        <w:tc>
          <w:tcPr>
            <w:tcW w:w="2005" w:type="pct"/>
          </w:tcPr>
          <w:p w:rsidR="009078CC" w:rsidRPr="006D71E8" w:rsidRDefault="009078CC" w:rsidP="00B153E8">
            <w:pPr>
              <w:pStyle w:val="mhb1"/>
              <w:tabs>
                <w:tab w:val="clear" w:pos="567"/>
              </w:tabs>
              <w:spacing w:before="0"/>
              <w:rPr>
                <w:b w:val="0"/>
                <w:sz w:val="20"/>
              </w:rPr>
            </w:pPr>
            <w:r w:rsidRPr="006D71E8">
              <w:rPr>
                <w:b w:val="0"/>
                <w:sz w:val="20"/>
              </w:rPr>
              <w:t>Additional information, in accordance with section</w:t>
            </w:r>
            <w:r w:rsidR="006D71E8">
              <w:rPr>
                <w:b w:val="0"/>
                <w:sz w:val="20"/>
              </w:rPr>
              <w:t> </w:t>
            </w:r>
            <w:r w:rsidRPr="006D71E8">
              <w:rPr>
                <w:b w:val="0"/>
                <w:sz w:val="20"/>
              </w:rPr>
              <w:t>17AGA, about organisations receiving amounts under reportable consultancy contracts or reportable non</w:t>
            </w:r>
            <w:r w:rsidR="001B1F4D">
              <w:rPr>
                <w:b w:val="0"/>
                <w:sz w:val="20"/>
              </w:rPr>
              <w:noBreakHyphen/>
            </w:r>
            <w:r w:rsidRPr="006D71E8">
              <w:rPr>
                <w:b w:val="0"/>
                <w:sz w:val="20"/>
              </w:rPr>
              <w:t>consultancy contracts.</w:t>
            </w:r>
          </w:p>
        </w:tc>
        <w:tc>
          <w:tcPr>
            <w:tcW w:w="1286" w:type="pct"/>
          </w:tcPr>
          <w:p w:rsidR="009078CC" w:rsidRPr="006D71E8" w:rsidRDefault="009078CC" w:rsidP="00B153E8">
            <w:pPr>
              <w:pStyle w:val="mhb1"/>
              <w:tabs>
                <w:tab w:val="clear" w:pos="567"/>
              </w:tabs>
              <w:spacing w:before="0"/>
              <w:rPr>
                <w:b w:val="0"/>
                <w:sz w:val="20"/>
              </w:rPr>
            </w:pPr>
            <w:r w:rsidRPr="006D71E8">
              <w:rPr>
                <w:b w:val="0"/>
                <w:sz w:val="20"/>
              </w:rPr>
              <w:t>Mandatory</w:t>
            </w:r>
          </w:p>
        </w:tc>
      </w:tr>
      <w:tr w:rsidR="009078CC" w:rsidRPr="006D71E8" w:rsidTr="00EA4CAF">
        <w:trPr>
          <w:cantSplit/>
          <w:trHeight w:val="50"/>
        </w:trPr>
        <w:tc>
          <w:tcPr>
            <w:tcW w:w="1235" w:type="pct"/>
          </w:tcPr>
          <w:p w:rsidR="009078CC" w:rsidRPr="006D71E8" w:rsidRDefault="009078CC" w:rsidP="00DF2ED7">
            <w:pPr>
              <w:pStyle w:val="mhb1"/>
              <w:keepNext/>
              <w:keepLines/>
              <w:tabs>
                <w:tab w:val="clear" w:pos="567"/>
              </w:tabs>
              <w:spacing w:before="0"/>
              <w:jc w:val="center"/>
              <w:rPr>
                <w:b w:val="0"/>
                <w:sz w:val="20"/>
              </w:rPr>
            </w:pPr>
          </w:p>
        </w:tc>
        <w:tc>
          <w:tcPr>
            <w:tcW w:w="2479" w:type="pct"/>
            <w:gridSpan w:val="2"/>
          </w:tcPr>
          <w:p w:rsidR="009078CC" w:rsidRPr="006D71E8" w:rsidRDefault="009078CC" w:rsidP="00DF2ED7">
            <w:pPr>
              <w:pStyle w:val="mhb1"/>
              <w:keepNext/>
              <w:keepLines/>
              <w:tabs>
                <w:tab w:val="clear" w:pos="567"/>
              </w:tabs>
              <w:spacing w:before="0"/>
              <w:rPr>
                <w:i/>
                <w:sz w:val="20"/>
              </w:rPr>
            </w:pPr>
            <w:r w:rsidRPr="006D71E8">
              <w:rPr>
                <w:i/>
                <w:sz w:val="20"/>
              </w:rPr>
              <w:t>Australian National Audit Office Access Clauses</w:t>
            </w:r>
          </w:p>
        </w:tc>
        <w:tc>
          <w:tcPr>
            <w:tcW w:w="1286" w:type="pct"/>
          </w:tcPr>
          <w:p w:rsidR="009078CC" w:rsidRPr="006D71E8" w:rsidRDefault="009078CC" w:rsidP="00DF2ED7">
            <w:pPr>
              <w:pStyle w:val="mhb1"/>
              <w:keepNext/>
              <w:keepLines/>
              <w:tabs>
                <w:tab w:val="clear" w:pos="567"/>
              </w:tabs>
              <w:spacing w:before="0"/>
              <w:rPr>
                <w:b w:val="0"/>
                <w:sz w:val="20"/>
              </w:rPr>
            </w:pP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17AG(8)</w:t>
            </w:r>
          </w:p>
        </w:tc>
        <w:tc>
          <w:tcPr>
            <w:tcW w:w="474" w:type="pct"/>
          </w:tcPr>
          <w:p w:rsidR="009078CC" w:rsidRPr="006D71E8" w:rsidRDefault="009078CC" w:rsidP="00E136F0">
            <w:pPr>
              <w:pStyle w:val="mhb1"/>
              <w:tabs>
                <w:tab w:val="clear" w:pos="567"/>
              </w:tabs>
              <w:spacing w:before="0"/>
              <w:rPr>
                <w:b w:val="0"/>
                <w:i/>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If an entity entered into a contract with a value of more than $100</w:t>
            </w:r>
            <w:r w:rsidR="006D71E8">
              <w:rPr>
                <w:b w:val="0"/>
                <w:sz w:val="20"/>
              </w:rPr>
              <w:t> </w:t>
            </w:r>
            <w:r w:rsidRPr="006D71E8">
              <w:rPr>
                <w:b w:val="0"/>
                <w:sz w:val="20"/>
              </w:rPr>
              <w:t>000 (inclusive of GST) and the contract did not provide the Auditor</w:t>
            </w:r>
            <w:r w:rsidR="001B1F4D">
              <w:rPr>
                <w:b w:val="0"/>
                <w:sz w:val="20"/>
              </w:rPr>
              <w:noBreakHyphen/>
            </w:r>
            <w:r w:rsidRPr="006D71E8">
              <w:rPr>
                <w:b w:val="0"/>
                <w:sz w:val="20"/>
              </w:rPr>
              <w:t xml:space="preserve">General with access to the contractor’s premises, the report must include the name of the contractor, purpose and value of the contract, and the reason why a clause allowing access was not included in the contract. </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If applicable, Mandatory</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p>
        </w:tc>
        <w:tc>
          <w:tcPr>
            <w:tcW w:w="2479" w:type="pct"/>
            <w:gridSpan w:val="2"/>
          </w:tcPr>
          <w:p w:rsidR="009078CC" w:rsidRPr="006D71E8" w:rsidRDefault="009078CC" w:rsidP="00E136F0">
            <w:pPr>
              <w:pStyle w:val="mhb1"/>
              <w:tabs>
                <w:tab w:val="clear" w:pos="567"/>
              </w:tabs>
              <w:spacing w:before="0"/>
              <w:rPr>
                <w:b w:val="0"/>
                <w:sz w:val="20"/>
              </w:rPr>
            </w:pPr>
            <w:r w:rsidRPr="006D71E8">
              <w:rPr>
                <w:i/>
                <w:sz w:val="20"/>
              </w:rPr>
              <w:t>Exempt contracts</w:t>
            </w:r>
          </w:p>
        </w:tc>
        <w:tc>
          <w:tcPr>
            <w:tcW w:w="1286" w:type="pct"/>
          </w:tcPr>
          <w:p w:rsidR="009078CC" w:rsidRPr="006D71E8" w:rsidRDefault="009078CC" w:rsidP="00E136F0">
            <w:pPr>
              <w:pStyle w:val="mhb1"/>
              <w:tabs>
                <w:tab w:val="clear" w:pos="567"/>
              </w:tabs>
              <w:spacing w:before="0"/>
              <w:rPr>
                <w:b w:val="0"/>
                <w:sz w:val="20"/>
              </w:rPr>
            </w:pP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17AG(9)</w:t>
            </w:r>
          </w:p>
        </w:tc>
        <w:tc>
          <w:tcPr>
            <w:tcW w:w="474" w:type="pct"/>
          </w:tcPr>
          <w:p w:rsidR="009078CC" w:rsidRPr="006D71E8" w:rsidRDefault="009078CC" w:rsidP="00E136F0">
            <w:pPr>
              <w:pStyle w:val="mhb1"/>
              <w:tabs>
                <w:tab w:val="clear" w:pos="567"/>
              </w:tabs>
              <w:spacing w:before="0"/>
              <w:rPr>
                <w:b w:val="0"/>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If an entity entered into a contract or there is a standing offer with a value greater than $10</w:t>
            </w:r>
            <w:r w:rsidR="006D71E8">
              <w:rPr>
                <w:b w:val="0"/>
                <w:sz w:val="20"/>
              </w:rPr>
              <w:t> </w:t>
            </w:r>
            <w:r w:rsidRPr="006D71E8">
              <w:rPr>
                <w:b w:val="0"/>
                <w:sz w:val="20"/>
              </w:rPr>
              <w:t>000 (inclusive of GST) which has been exempted from being published in AusTender because it would disclose exempt matters under the FOI Act, the annual report must include a statement that the contract or standing offer has been exempted, and the value of the contract or standing offer, to the extent that doing so does not disclose the exempt matters.</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If applicable, Mandatory</w:t>
            </w:r>
          </w:p>
        </w:tc>
      </w:tr>
      <w:tr w:rsidR="009078CC" w:rsidRPr="006D71E8" w:rsidTr="00EA4CAF">
        <w:trPr>
          <w:cantSplit/>
          <w:trHeight w:val="50"/>
        </w:trPr>
        <w:tc>
          <w:tcPr>
            <w:tcW w:w="1235" w:type="pct"/>
          </w:tcPr>
          <w:p w:rsidR="009078CC" w:rsidRPr="006D71E8" w:rsidRDefault="009078CC" w:rsidP="007A74E1">
            <w:pPr>
              <w:pStyle w:val="mhb1"/>
              <w:keepNext/>
              <w:keepLines/>
              <w:tabs>
                <w:tab w:val="clear" w:pos="567"/>
              </w:tabs>
              <w:spacing w:before="0"/>
              <w:jc w:val="center"/>
              <w:rPr>
                <w:b w:val="0"/>
                <w:sz w:val="20"/>
              </w:rPr>
            </w:pPr>
          </w:p>
        </w:tc>
        <w:tc>
          <w:tcPr>
            <w:tcW w:w="2479" w:type="pct"/>
            <w:gridSpan w:val="2"/>
          </w:tcPr>
          <w:p w:rsidR="009078CC" w:rsidRPr="006D71E8" w:rsidRDefault="009078CC" w:rsidP="007A74E1">
            <w:pPr>
              <w:pStyle w:val="mhb1"/>
              <w:keepNext/>
              <w:keepLines/>
              <w:tabs>
                <w:tab w:val="clear" w:pos="567"/>
              </w:tabs>
              <w:spacing w:before="0"/>
              <w:rPr>
                <w:b w:val="0"/>
                <w:sz w:val="20"/>
              </w:rPr>
            </w:pPr>
            <w:r w:rsidRPr="006D71E8">
              <w:rPr>
                <w:i/>
                <w:sz w:val="20"/>
              </w:rPr>
              <w:t>Small business</w:t>
            </w:r>
          </w:p>
        </w:tc>
        <w:tc>
          <w:tcPr>
            <w:tcW w:w="1286" w:type="pct"/>
          </w:tcPr>
          <w:p w:rsidR="009078CC" w:rsidRPr="006D71E8" w:rsidRDefault="009078CC" w:rsidP="007A74E1">
            <w:pPr>
              <w:pStyle w:val="mhb1"/>
              <w:keepNext/>
              <w:keepLines/>
              <w:tabs>
                <w:tab w:val="clear" w:pos="567"/>
              </w:tabs>
              <w:spacing w:before="0"/>
              <w:rPr>
                <w:b w:val="0"/>
                <w:sz w:val="20"/>
              </w:rPr>
            </w:pPr>
          </w:p>
        </w:tc>
      </w:tr>
      <w:tr w:rsidR="009078CC" w:rsidRPr="006D71E8" w:rsidTr="00EA4CAF">
        <w:trPr>
          <w:cantSplit/>
          <w:trHeight w:val="50"/>
        </w:trPr>
        <w:tc>
          <w:tcPr>
            <w:tcW w:w="1235" w:type="pct"/>
          </w:tcPr>
          <w:p w:rsidR="009078CC" w:rsidRPr="006D71E8" w:rsidRDefault="009078CC" w:rsidP="007A74E1">
            <w:pPr>
              <w:pStyle w:val="mhb1"/>
              <w:keepNext/>
              <w:keepLines/>
              <w:tabs>
                <w:tab w:val="clear" w:pos="567"/>
              </w:tabs>
              <w:spacing w:before="0"/>
              <w:jc w:val="center"/>
              <w:rPr>
                <w:b w:val="0"/>
                <w:sz w:val="20"/>
              </w:rPr>
            </w:pPr>
            <w:r w:rsidRPr="006D71E8">
              <w:rPr>
                <w:b w:val="0"/>
                <w:sz w:val="20"/>
              </w:rPr>
              <w:t>17AG(10)(a)</w:t>
            </w:r>
          </w:p>
        </w:tc>
        <w:tc>
          <w:tcPr>
            <w:tcW w:w="474" w:type="pct"/>
          </w:tcPr>
          <w:p w:rsidR="009078CC" w:rsidRPr="006D71E8" w:rsidRDefault="009078CC" w:rsidP="007A74E1">
            <w:pPr>
              <w:pStyle w:val="mhb1"/>
              <w:keepNext/>
              <w:keepLines/>
              <w:tabs>
                <w:tab w:val="clear" w:pos="567"/>
              </w:tabs>
              <w:spacing w:before="0"/>
              <w:rPr>
                <w:b w:val="0"/>
                <w:sz w:val="20"/>
              </w:rPr>
            </w:pPr>
          </w:p>
        </w:tc>
        <w:tc>
          <w:tcPr>
            <w:tcW w:w="2005" w:type="pct"/>
          </w:tcPr>
          <w:p w:rsidR="009078CC" w:rsidRPr="006D71E8" w:rsidRDefault="009078CC" w:rsidP="007A74E1">
            <w:pPr>
              <w:pStyle w:val="mhb1"/>
              <w:keepNext/>
              <w:keepLines/>
              <w:tabs>
                <w:tab w:val="clear" w:pos="567"/>
              </w:tabs>
              <w:spacing w:before="0"/>
              <w:rPr>
                <w:b w:val="0"/>
                <w:sz w:val="20"/>
              </w:rPr>
            </w:pPr>
            <w:r w:rsidRPr="006D71E8">
              <w:rPr>
                <w:b w:val="0"/>
                <w:sz w:val="20"/>
              </w:rPr>
              <w:t xml:space="preserve">A statement that </w:t>
            </w:r>
            <w:r w:rsidRPr="006D71E8">
              <w:rPr>
                <w:b w:val="0"/>
                <w:i/>
                <w:sz w:val="20"/>
              </w:rPr>
              <w:t>“[Name of entity] supports small business participation in the Commonwealth Government procurement market. Small and Medium Enterprises (SME) and Small Enterprise participation statistics are available on the Department of Finance’s website.”</w:t>
            </w:r>
          </w:p>
        </w:tc>
        <w:tc>
          <w:tcPr>
            <w:tcW w:w="1286" w:type="pct"/>
          </w:tcPr>
          <w:p w:rsidR="009078CC" w:rsidRPr="006D71E8" w:rsidRDefault="009078CC" w:rsidP="007A74E1">
            <w:pPr>
              <w:pStyle w:val="mhb1"/>
              <w:keepNext/>
              <w:keepLines/>
              <w:tabs>
                <w:tab w:val="clear" w:pos="567"/>
              </w:tabs>
              <w:spacing w:before="0"/>
              <w:rPr>
                <w:b w:val="0"/>
                <w:sz w:val="20"/>
              </w:rPr>
            </w:pPr>
            <w:r w:rsidRPr="006D71E8">
              <w:rPr>
                <w:b w:val="0"/>
                <w:sz w:val="20"/>
              </w:rPr>
              <w:t>Mandatory</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17AG(10)(b)</w:t>
            </w:r>
          </w:p>
        </w:tc>
        <w:tc>
          <w:tcPr>
            <w:tcW w:w="474" w:type="pct"/>
          </w:tcPr>
          <w:p w:rsidR="009078CC" w:rsidRPr="006D71E8" w:rsidRDefault="009078CC" w:rsidP="00E136F0">
            <w:pPr>
              <w:pStyle w:val="mhb1"/>
              <w:tabs>
                <w:tab w:val="clear" w:pos="567"/>
              </w:tabs>
              <w:spacing w:before="0"/>
              <w:rPr>
                <w:b w:val="0"/>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 xml:space="preserve">An outline of the ways in which the procurement practices of the entity support small and medium enterprises. </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Mandatory</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17AG(10)(c)</w:t>
            </w:r>
          </w:p>
        </w:tc>
        <w:tc>
          <w:tcPr>
            <w:tcW w:w="474" w:type="pct"/>
          </w:tcPr>
          <w:p w:rsidR="009078CC" w:rsidRPr="006D71E8" w:rsidRDefault="009078CC" w:rsidP="00E136F0">
            <w:pPr>
              <w:pStyle w:val="mhb1"/>
              <w:tabs>
                <w:tab w:val="clear" w:pos="567"/>
              </w:tabs>
              <w:spacing w:before="0"/>
              <w:rPr>
                <w:b w:val="0"/>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If the entity is considered by the Department administered by the Finance Minister as material in nature—a statement that “</w:t>
            </w:r>
            <w:r w:rsidRPr="006D71E8">
              <w:rPr>
                <w:b w:val="0"/>
                <w:i/>
                <w:sz w:val="20"/>
              </w:rPr>
              <w:t xml:space="preserve">[Name of entity] </w:t>
            </w:r>
            <w:r w:rsidRPr="006D71E8">
              <w:rPr>
                <w:b w:val="0"/>
                <w:i/>
                <w:sz w:val="20"/>
                <w:lang w:eastAsia="en-US"/>
              </w:rPr>
              <w:t>recognises the importance of ensuring that small businesses are paid on time. The results of the Survey of Australian Government Payments to Small Business are available on the Treasury’s website</w:t>
            </w:r>
            <w:r w:rsidRPr="006D71E8">
              <w:rPr>
                <w:b w:val="0"/>
                <w:sz w:val="20"/>
                <w:lang w:eastAsia="en-US"/>
              </w:rPr>
              <w:t>.”</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If applicable, Mandatory</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p>
        </w:tc>
        <w:tc>
          <w:tcPr>
            <w:tcW w:w="2479" w:type="pct"/>
            <w:gridSpan w:val="2"/>
          </w:tcPr>
          <w:p w:rsidR="009078CC" w:rsidRPr="006D71E8" w:rsidRDefault="009078CC" w:rsidP="00E136F0">
            <w:pPr>
              <w:pStyle w:val="mhb1"/>
              <w:tabs>
                <w:tab w:val="clear" w:pos="567"/>
              </w:tabs>
              <w:spacing w:before="0"/>
              <w:rPr>
                <w:b w:val="0"/>
                <w:sz w:val="20"/>
              </w:rPr>
            </w:pPr>
            <w:r w:rsidRPr="006D71E8">
              <w:rPr>
                <w:i/>
                <w:sz w:val="20"/>
              </w:rPr>
              <w:t>Financial Statements</w:t>
            </w:r>
          </w:p>
        </w:tc>
        <w:tc>
          <w:tcPr>
            <w:tcW w:w="1286" w:type="pct"/>
          </w:tcPr>
          <w:p w:rsidR="009078CC" w:rsidRPr="006D71E8" w:rsidRDefault="009078CC" w:rsidP="00E136F0">
            <w:pPr>
              <w:pStyle w:val="mhb1"/>
              <w:tabs>
                <w:tab w:val="clear" w:pos="567"/>
              </w:tabs>
              <w:spacing w:before="0"/>
              <w:rPr>
                <w:b w:val="0"/>
                <w:sz w:val="20"/>
              </w:rPr>
            </w:pP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17AD(e)</w:t>
            </w:r>
          </w:p>
        </w:tc>
        <w:tc>
          <w:tcPr>
            <w:tcW w:w="474" w:type="pct"/>
          </w:tcPr>
          <w:p w:rsidR="009078CC" w:rsidRPr="006D71E8" w:rsidRDefault="009078CC" w:rsidP="00E136F0">
            <w:pPr>
              <w:pStyle w:val="mhb1"/>
              <w:tabs>
                <w:tab w:val="clear" w:pos="567"/>
              </w:tabs>
              <w:spacing w:before="0"/>
              <w:rPr>
                <w:b w:val="0"/>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Inclusion of the annual financial statements in accordance with subsection</w:t>
            </w:r>
            <w:r w:rsidR="006D71E8">
              <w:rPr>
                <w:b w:val="0"/>
                <w:sz w:val="20"/>
              </w:rPr>
              <w:t> </w:t>
            </w:r>
            <w:r w:rsidRPr="006D71E8">
              <w:rPr>
                <w:b w:val="0"/>
                <w:sz w:val="20"/>
              </w:rPr>
              <w:t xml:space="preserve">43(4) of the Act. </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Mandatory</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p>
        </w:tc>
        <w:tc>
          <w:tcPr>
            <w:tcW w:w="2479" w:type="pct"/>
            <w:gridSpan w:val="2"/>
          </w:tcPr>
          <w:p w:rsidR="009078CC" w:rsidRPr="006D71E8" w:rsidRDefault="009078CC" w:rsidP="00E136F0">
            <w:pPr>
              <w:pStyle w:val="mhb1"/>
              <w:tabs>
                <w:tab w:val="clear" w:pos="567"/>
              </w:tabs>
              <w:spacing w:before="0"/>
              <w:rPr>
                <w:i/>
                <w:sz w:val="20"/>
              </w:rPr>
            </w:pPr>
            <w:r w:rsidRPr="006D71E8">
              <w:rPr>
                <w:i/>
                <w:sz w:val="20"/>
              </w:rPr>
              <w:t>Executive Remuneration</w:t>
            </w:r>
          </w:p>
        </w:tc>
        <w:tc>
          <w:tcPr>
            <w:tcW w:w="1286" w:type="pct"/>
          </w:tcPr>
          <w:p w:rsidR="009078CC" w:rsidRPr="006D71E8" w:rsidRDefault="009078CC" w:rsidP="00E136F0">
            <w:pPr>
              <w:pStyle w:val="mhb1"/>
              <w:tabs>
                <w:tab w:val="clear" w:pos="567"/>
              </w:tabs>
              <w:spacing w:before="0"/>
              <w:rPr>
                <w:b w:val="0"/>
                <w:sz w:val="20"/>
              </w:rPr>
            </w:pP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17AD(da)</w:t>
            </w:r>
          </w:p>
        </w:tc>
        <w:tc>
          <w:tcPr>
            <w:tcW w:w="474" w:type="pct"/>
          </w:tcPr>
          <w:p w:rsidR="009078CC" w:rsidRPr="006D71E8" w:rsidRDefault="009078CC" w:rsidP="00E136F0">
            <w:pPr>
              <w:pStyle w:val="mhb1"/>
              <w:tabs>
                <w:tab w:val="clear" w:pos="567"/>
              </w:tabs>
              <w:spacing w:before="0"/>
              <w:rPr>
                <w:b w:val="0"/>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Information about executive remuneration in accordance with Subdivision C of Division</w:t>
            </w:r>
            <w:r w:rsidR="006D71E8">
              <w:rPr>
                <w:b w:val="0"/>
                <w:sz w:val="20"/>
              </w:rPr>
              <w:t> </w:t>
            </w:r>
            <w:r w:rsidRPr="006D71E8">
              <w:rPr>
                <w:b w:val="0"/>
                <w:sz w:val="20"/>
              </w:rPr>
              <w:t>3A of Part</w:t>
            </w:r>
            <w:r w:rsidR="006D71E8">
              <w:rPr>
                <w:b w:val="0"/>
                <w:sz w:val="20"/>
              </w:rPr>
              <w:t> </w:t>
            </w:r>
            <w:r w:rsidRPr="006D71E8">
              <w:rPr>
                <w:b w:val="0"/>
                <w:sz w:val="20"/>
              </w:rPr>
              <w:t>2</w:t>
            </w:r>
            <w:r w:rsidR="001B1F4D">
              <w:rPr>
                <w:b w:val="0"/>
                <w:sz w:val="20"/>
              </w:rPr>
              <w:noBreakHyphen/>
            </w:r>
            <w:r w:rsidRPr="006D71E8">
              <w:rPr>
                <w:b w:val="0"/>
                <w:sz w:val="20"/>
              </w:rPr>
              <w:t>3 of the Rule.</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Mandatory</w:t>
            </w:r>
          </w:p>
        </w:tc>
      </w:tr>
      <w:tr w:rsidR="009078CC" w:rsidRPr="006D71E8" w:rsidTr="00EA4CAF">
        <w:trPr>
          <w:cantSplit/>
          <w:trHeight w:val="360"/>
        </w:trPr>
        <w:tc>
          <w:tcPr>
            <w:tcW w:w="1235" w:type="pct"/>
          </w:tcPr>
          <w:p w:rsidR="009078CC" w:rsidRPr="006D71E8" w:rsidRDefault="009078CC" w:rsidP="0047563B">
            <w:pPr>
              <w:pStyle w:val="mhb1"/>
              <w:keepNext/>
              <w:keepLines/>
              <w:tabs>
                <w:tab w:val="clear" w:pos="567"/>
              </w:tabs>
              <w:spacing w:before="0"/>
              <w:jc w:val="center"/>
              <w:rPr>
                <w:b w:val="0"/>
                <w:sz w:val="20"/>
              </w:rPr>
            </w:pPr>
            <w:r w:rsidRPr="006D71E8">
              <w:rPr>
                <w:sz w:val="20"/>
              </w:rPr>
              <w:t>17AD(f)</w:t>
            </w:r>
          </w:p>
        </w:tc>
        <w:tc>
          <w:tcPr>
            <w:tcW w:w="3765" w:type="pct"/>
            <w:gridSpan w:val="3"/>
          </w:tcPr>
          <w:p w:rsidR="009078CC" w:rsidRPr="006D71E8" w:rsidRDefault="009078CC" w:rsidP="0047563B">
            <w:pPr>
              <w:pStyle w:val="mhb1"/>
              <w:keepNext/>
              <w:keepLines/>
              <w:tabs>
                <w:tab w:val="clear" w:pos="567"/>
              </w:tabs>
              <w:spacing w:before="0"/>
              <w:rPr>
                <w:b w:val="0"/>
                <w:sz w:val="20"/>
              </w:rPr>
            </w:pPr>
            <w:r w:rsidRPr="006D71E8">
              <w:rPr>
                <w:sz w:val="20"/>
              </w:rPr>
              <w:t>Other Mandatory Information</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17AH(1)(a)(i)</w:t>
            </w:r>
          </w:p>
        </w:tc>
        <w:tc>
          <w:tcPr>
            <w:tcW w:w="474" w:type="pct"/>
          </w:tcPr>
          <w:p w:rsidR="009078CC" w:rsidRPr="006D71E8" w:rsidRDefault="009078CC" w:rsidP="00E136F0">
            <w:pPr>
              <w:pStyle w:val="mhb1"/>
              <w:tabs>
                <w:tab w:val="clear" w:pos="567"/>
              </w:tabs>
              <w:spacing w:before="0"/>
              <w:rPr>
                <w:b w:val="0"/>
                <w:i/>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 xml:space="preserve">If the entity conducted advertising campaigns, a statement that </w:t>
            </w:r>
            <w:r w:rsidRPr="006D71E8">
              <w:rPr>
                <w:b w:val="0"/>
                <w:i/>
                <w:sz w:val="20"/>
              </w:rPr>
              <w:t>“During [reporting period], the [name of entity] conducted the following advertising campaigns: [name of advertising campaigns undertaken]. Further information on those advertising campaigns is available at [address of entity’s website] and in the reports on Australian Government advertising prepared by the Department of Finance. Those reports are available on the Department of Finance’s website.”</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If applicable, Mandatory</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17AH(1)(a)(ii)</w:t>
            </w:r>
          </w:p>
        </w:tc>
        <w:tc>
          <w:tcPr>
            <w:tcW w:w="474" w:type="pct"/>
          </w:tcPr>
          <w:p w:rsidR="009078CC" w:rsidRPr="006D71E8" w:rsidRDefault="009078CC" w:rsidP="00E136F0">
            <w:pPr>
              <w:pStyle w:val="mhb1"/>
              <w:tabs>
                <w:tab w:val="clear" w:pos="567"/>
              </w:tabs>
              <w:spacing w:before="0"/>
              <w:rPr>
                <w:b w:val="0"/>
                <w:i/>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 xml:space="preserve">If the entity did not conduct advertising campaigns, a statement to that effect. </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If applicable, Mandatory</w:t>
            </w:r>
          </w:p>
        </w:tc>
      </w:tr>
      <w:tr w:rsidR="009078CC" w:rsidRPr="006D71E8"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jc w:val="center"/>
              <w:rPr>
                <w:b w:val="0"/>
                <w:sz w:val="20"/>
              </w:rPr>
            </w:pPr>
            <w:r w:rsidRPr="006D71E8">
              <w:rPr>
                <w:b w:val="0"/>
                <w:sz w:val="20"/>
              </w:rPr>
              <w:t>17AH(1)(b)</w:t>
            </w:r>
          </w:p>
        </w:tc>
        <w:tc>
          <w:tcPr>
            <w:tcW w:w="474"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rPr>
                <w:b w:val="0"/>
                <w:sz w:val="20"/>
              </w:rPr>
            </w:pPr>
            <w:r w:rsidRPr="006D71E8">
              <w:rPr>
                <w:b w:val="0"/>
                <w:sz w:val="20"/>
              </w:rPr>
              <w:t xml:space="preserve">A statement that </w:t>
            </w:r>
            <w:r w:rsidRPr="006D71E8">
              <w:rPr>
                <w:b w:val="0"/>
                <w:i/>
                <w:sz w:val="20"/>
              </w:rPr>
              <w:t>“Information on grants awarded by [name of entity] during [reporting period] is available at [address of entity’s website].”</w:t>
            </w:r>
          </w:p>
        </w:tc>
        <w:tc>
          <w:tcPr>
            <w:tcW w:w="1286"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rPr>
                <w:b w:val="0"/>
                <w:sz w:val="20"/>
              </w:rPr>
            </w:pPr>
            <w:r w:rsidRPr="006D71E8">
              <w:rPr>
                <w:b w:val="0"/>
                <w:sz w:val="20"/>
              </w:rPr>
              <w:t>If applicable, Mandatory</w:t>
            </w:r>
          </w:p>
        </w:tc>
      </w:tr>
      <w:tr w:rsidR="009078CC" w:rsidRPr="006D71E8"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jc w:val="center"/>
              <w:rPr>
                <w:b w:val="0"/>
                <w:sz w:val="20"/>
              </w:rPr>
            </w:pPr>
            <w:r w:rsidRPr="006D71E8">
              <w:rPr>
                <w:b w:val="0"/>
                <w:sz w:val="20"/>
              </w:rPr>
              <w:t>17AH(1)(c)</w:t>
            </w:r>
          </w:p>
        </w:tc>
        <w:tc>
          <w:tcPr>
            <w:tcW w:w="474"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rPr>
                <w:b w:val="0"/>
                <w:sz w:val="20"/>
              </w:rPr>
            </w:pPr>
            <w:r w:rsidRPr="006D71E8">
              <w:rPr>
                <w:b w:val="0"/>
                <w:sz w:val="20"/>
              </w:rPr>
              <w:t xml:space="preserve">Outline of mechanisms of disability </w:t>
            </w:r>
            <w:r w:rsidRPr="006D71E8">
              <w:rPr>
                <w:b w:val="0"/>
                <w:sz w:val="20"/>
              </w:rPr>
              <w:lastRenderedPageBreak/>
              <w:t>reporting, including reference to website for further information.</w:t>
            </w:r>
          </w:p>
        </w:tc>
        <w:tc>
          <w:tcPr>
            <w:tcW w:w="1286"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rPr>
                <w:b w:val="0"/>
                <w:sz w:val="20"/>
              </w:rPr>
            </w:pPr>
            <w:r w:rsidRPr="006D71E8">
              <w:rPr>
                <w:b w:val="0"/>
                <w:sz w:val="20"/>
              </w:rPr>
              <w:lastRenderedPageBreak/>
              <w:t>Mandatory</w:t>
            </w:r>
          </w:p>
        </w:tc>
      </w:tr>
      <w:tr w:rsidR="009078CC" w:rsidRPr="006D71E8" w:rsidTr="00EA4CAF">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0"/>
        </w:trPr>
        <w:tc>
          <w:tcPr>
            <w:tcW w:w="1235"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jc w:val="center"/>
              <w:rPr>
                <w:b w:val="0"/>
                <w:sz w:val="20"/>
              </w:rPr>
            </w:pPr>
            <w:r w:rsidRPr="006D71E8">
              <w:rPr>
                <w:b w:val="0"/>
                <w:sz w:val="20"/>
              </w:rPr>
              <w:t>17AH(1)(d)</w:t>
            </w:r>
          </w:p>
        </w:tc>
        <w:tc>
          <w:tcPr>
            <w:tcW w:w="474"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jc w:val="center"/>
              <w:rPr>
                <w:b w:val="0"/>
                <w:sz w:val="20"/>
              </w:rPr>
            </w:pPr>
          </w:p>
        </w:tc>
        <w:tc>
          <w:tcPr>
            <w:tcW w:w="2005"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rPr>
                <w:b w:val="0"/>
                <w:sz w:val="20"/>
              </w:rPr>
            </w:pPr>
            <w:r w:rsidRPr="006D71E8">
              <w:rPr>
                <w:b w:val="0"/>
                <w:sz w:val="20"/>
              </w:rPr>
              <w:t xml:space="preserve">Website reference to where the entity’s Information Publication Scheme statement pursuant to Part II of FOI Act can be found. </w:t>
            </w:r>
          </w:p>
        </w:tc>
        <w:tc>
          <w:tcPr>
            <w:tcW w:w="1286" w:type="pct"/>
            <w:tcBorders>
              <w:top w:val="single" w:sz="6" w:space="0" w:color="auto"/>
              <w:left w:val="single" w:sz="6" w:space="0" w:color="auto"/>
              <w:bottom w:val="single" w:sz="6" w:space="0" w:color="auto"/>
              <w:right w:val="single" w:sz="6" w:space="0" w:color="auto"/>
            </w:tcBorders>
          </w:tcPr>
          <w:p w:rsidR="009078CC" w:rsidRPr="006D71E8" w:rsidRDefault="009078CC" w:rsidP="00E136F0">
            <w:pPr>
              <w:pStyle w:val="mhb1"/>
              <w:tabs>
                <w:tab w:val="clear" w:pos="567"/>
              </w:tabs>
              <w:spacing w:before="0"/>
              <w:rPr>
                <w:b w:val="0"/>
                <w:sz w:val="20"/>
              </w:rPr>
            </w:pPr>
            <w:r w:rsidRPr="006D71E8">
              <w:rPr>
                <w:b w:val="0"/>
                <w:sz w:val="20"/>
              </w:rPr>
              <w:t>Mandatory</w:t>
            </w:r>
          </w:p>
        </w:tc>
      </w:tr>
      <w:tr w:rsidR="009078CC" w:rsidRPr="006D71E8" w:rsidTr="00EA4CAF">
        <w:trPr>
          <w:cantSplit/>
          <w:trHeight w:val="50"/>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17AH(1)(e)</w:t>
            </w:r>
          </w:p>
        </w:tc>
        <w:tc>
          <w:tcPr>
            <w:tcW w:w="474" w:type="pct"/>
          </w:tcPr>
          <w:p w:rsidR="009078CC" w:rsidRPr="006D71E8" w:rsidRDefault="009078CC" w:rsidP="00E136F0">
            <w:pPr>
              <w:pStyle w:val="mhb1"/>
              <w:tabs>
                <w:tab w:val="clear" w:pos="567"/>
              </w:tabs>
              <w:spacing w:before="0"/>
              <w:jc w:val="center"/>
              <w:rPr>
                <w:b w:val="0"/>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Correction of material errors in previous annual report</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If applicable, mandatory</w:t>
            </w:r>
          </w:p>
        </w:tc>
      </w:tr>
      <w:tr w:rsidR="009078CC" w:rsidRPr="006D71E8" w:rsidTr="00EA4CAF">
        <w:trPr>
          <w:cantSplit/>
          <w:trHeight w:val="68"/>
        </w:trPr>
        <w:tc>
          <w:tcPr>
            <w:tcW w:w="1235" w:type="pct"/>
          </w:tcPr>
          <w:p w:rsidR="009078CC" w:rsidRPr="006D71E8" w:rsidRDefault="009078CC" w:rsidP="00E136F0">
            <w:pPr>
              <w:pStyle w:val="mhb1"/>
              <w:tabs>
                <w:tab w:val="clear" w:pos="567"/>
              </w:tabs>
              <w:spacing w:before="0"/>
              <w:jc w:val="center"/>
              <w:rPr>
                <w:b w:val="0"/>
                <w:sz w:val="20"/>
              </w:rPr>
            </w:pPr>
            <w:r w:rsidRPr="006D71E8">
              <w:rPr>
                <w:b w:val="0"/>
                <w:sz w:val="20"/>
              </w:rPr>
              <w:t>17AH(2)</w:t>
            </w:r>
          </w:p>
        </w:tc>
        <w:tc>
          <w:tcPr>
            <w:tcW w:w="474" w:type="pct"/>
          </w:tcPr>
          <w:p w:rsidR="009078CC" w:rsidRPr="006D71E8" w:rsidRDefault="009078CC" w:rsidP="00E136F0">
            <w:pPr>
              <w:pStyle w:val="mhb1"/>
              <w:tabs>
                <w:tab w:val="clear" w:pos="567"/>
              </w:tabs>
              <w:spacing w:before="0"/>
              <w:jc w:val="center"/>
              <w:rPr>
                <w:b w:val="0"/>
                <w:sz w:val="20"/>
              </w:rPr>
            </w:pPr>
          </w:p>
        </w:tc>
        <w:tc>
          <w:tcPr>
            <w:tcW w:w="2005" w:type="pct"/>
          </w:tcPr>
          <w:p w:rsidR="009078CC" w:rsidRPr="006D71E8" w:rsidRDefault="009078CC" w:rsidP="00E136F0">
            <w:pPr>
              <w:pStyle w:val="mhb1"/>
              <w:tabs>
                <w:tab w:val="clear" w:pos="567"/>
              </w:tabs>
              <w:spacing w:before="0"/>
              <w:rPr>
                <w:b w:val="0"/>
                <w:sz w:val="20"/>
              </w:rPr>
            </w:pPr>
            <w:r w:rsidRPr="006D71E8">
              <w:rPr>
                <w:b w:val="0"/>
                <w:sz w:val="20"/>
              </w:rPr>
              <w:t>Information required by other legislation</w:t>
            </w:r>
          </w:p>
        </w:tc>
        <w:tc>
          <w:tcPr>
            <w:tcW w:w="1286" w:type="pct"/>
          </w:tcPr>
          <w:p w:rsidR="009078CC" w:rsidRPr="006D71E8" w:rsidRDefault="009078CC" w:rsidP="00E136F0">
            <w:pPr>
              <w:pStyle w:val="mhb1"/>
              <w:tabs>
                <w:tab w:val="clear" w:pos="567"/>
              </w:tabs>
              <w:spacing w:before="0"/>
              <w:rPr>
                <w:b w:val="0"/>
                <w:sz w:val="20"/>
              </w:rPr>
            </w:pPr>
            <w:r w:rsidRPr="006D71E8">
              <w:rPr>
                <w:b w:val="0"/>
                <w:sz w:val="20"/>
              </w:rPr>
              <w:t>Mandatory</w:t>
            </w:r>
          </w:p>
        </w:tc>
      </w:tr>
    </w:tbl>
    <w:p w:rsidR="00E9388F" w:rsidRPr="006D71E8" w:rsidRDefault="00E9388F" w:rsidP="00CE199B">
      <w:pPr>
        <w:pStyle w:val="ActHead1"/>
        <w:pageBreakBefore/>
      </w:pPr>
      <w:bookmarkStart w:id="199" w:name="_Toc82677905"/>
      <w:r w:rsidRPr="001B1F4D">
        <w:rPr>
          <w:rStyle w:val="CharChapNo"/>
        </w:rPr>
        <w:lastRenderedPageBreak/>
        <w:t>Schedule</w:t>
      </w:r>
      <w:r w:rsidR="006D71E8" w:rsidRPr="001B1F4D">
        <w:rPr>
          <w:rStyle w:val="CharChapNo"/>
        </w:rPr>
        <w:t> </w:t>
      </w:r>
      <w:r w:rsidRPr="001B1F4D">
        <w:rPr>
          <w:rStyle w:val="CharChapNo"/>
        </w:rPr>
        <w:t>2A</w:t>
      </w:r>
      <w:r w:rsidRPr="006D71E8">
        <w:t>—</w:t>
      </w:r>
      <w:r w:rsidRPr="001B1F4D">
        <w:rPr>
          <w:rStyle w:val="CharChapText"/>
        </w:rPr>
        <w:t>List of requirements—corporate Commonwealth entities</w:t>
      </w:r>
      <w:bookmarkEnd w:id="199"/>
    </w:p>
    <w:p w:rsidR="00E9388F" w:rsidRPr="006D71E8" w:rsidRDefault="00E9388F" w:rsidP="00E9388F">
      <w:pPr>
        <w:pStyle w:val="notemargin"/>
      </w:pPr>
      <w:r w:rsidRPr="006D71E8">
        <w:t>Note:</w:t>
      </w:r>
      <w:r w:rsidRPr="006D71E8">
        <w:tab/>
        <w:t>See paragraph</w:t>
      </w:r>
      <w:r w:rsidR="006D71E8">
        <w:t> </w:t>
      </w:r>
      <w:r w:rsidRPr="006D71E8">
        <w:t>17BE(u).</w:t>
      </w:r>
    </w:p>
    <w:p w:rsidR="00E9388F" w:rsidRPr="006D71E8" w:rsidRDefault="00E9388F" w:rsidP="00E9388F">
      <w:pPr>
        <w:pStyle w:val="Header"/>
      </w:pPr>
      <w:r w:rsidRPr="001B1F4D">
        <w:rPr>
          <w:rStyle w:val="CharPartNo"/>
        </w:rPr>
        <w:t xml:space="preserve"> </w:t>
      </w:r>
      <w:r w:rsidRPr="001B1F4D">
        <w:rPr>
          <w:rStyle w:val="CharPartText"/>
        </w:rPr>
        <w:t xml:space="preserve"> </w:t>
      </w:r>
    </w:p>
    <w:p w:rsidR="00E9388F" w:rsidRPr="006D71E8" w:rsidRDefault="00E9388F" w:rsidP="00E9388F">
      <w:pPr>
        <w:pStyle w:val="Header"/>
      </w:pPr>
      <w:r w:rsidRPr="001B1F4D">
        <w:rPr>
          <w:rStyle w:val="CharDivNo"/>
        </w:rPr>
        <w:t xml:space="preserve"> </w:t>
      </w:r>
      <w:r w:rsidRPr="001B1F4D">
        <w:rPr>
          <w:rStyle w:val="CharDivText"/>
        </w:rPr>
        <w:t xml:space="preserve"> </w:t>
      </w:r>
    </w:p>
    <w:p w:rsidR="00E9388F" w:rsidRPr="006D71E8" w:rsidRDefault="00E9388F" w:rsidP="00E9388F">
      <w:pPr>
        <w:pStyle w:val="SOHeadBold"/>
      </w:pPr>
      <w:r w:rsidRPr="006D71E8">
        <w:t>Guide to this Schedule</w:t>
      </w:r>
    </w:p>
    <w:p w:rsidR="00E9388F" w:rsidRPr="006D71E8" w:rsidRDefault="00E9388F" w:rsidP="00E9388F">
      <w:pPr>
        <w:pStyle w:val="SOText"/>
      </w:pPr>
      <w:r w:rsidRPr="006D71E8">
        <w:t>The purpose of this Schedule is to set out, for the purposes of paragraph</w:t>
      </w:r>
      <w:r w:rsidR="006D71E8">
        <w:t> </w:t>
      </w:r>
      <w:r w:rsidRPr="006D71E8">
        <w:t>17BE(u), the list of requirements to be included in a corporate Commonwealth entity’s annual report for a reporting period.</w:t>
      </w:r>
    </w:p>
    <w:p w:rsidR="00E9388F" w:rsidRPr="006D71E8" w:rsidRDefault="00E9388F" w:rsidP="00E9388F">
      <w:pPr>
        <w:pStyle w:val="SOText"/>
      </w:pPr>
      <w:r w:rsidRPr="006D71E8">
        <w:t>This Schedule is made for the purposes of subsection</w:t>
      </w:r>
      <w:r w:rsidR="006D71E8">
        <w:t> </w:t>
      </w:r>
      <w:r w:rsidRPr="006D71E8">
        <w:t>46(3) of the Act.</w:t>
      </w:r>
    </w:p>
    <w:p w:rsidR="00E9388F" w:rsidRPr="006D71E8"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6D71E8" w:rsidTr="00FC4749">
        <w:trPr>
          <w:trHeight w:val="361"/>
          <w:tblHeader/>
        </w:trPr>
        <w:tc>
          <w:tcPr>
            <w:tcW w:w="855" w:type="pct"/>
          </w:tcPr>
          <w:p w:rsidR="00E9388F" w:rsidRPr="006D71E8" w:rsidRDefault="00E9388F" w:rsidP="00FC4749">
            <w:pPr>
              <w:pStyle w:val="TableHeading"/>
            </w:pPr>
            <w:r w:rsidRPr="006D71E8">
              <w:t>PGPA Rule Reference</w:t>
            </w:r>
          </w:p>
        </w:tc>
        <w:tc>
          <w:tcPr>
            <w:tcW w:w="474" w:type="pct"/>
          </w:tcPr>
          <w:p w:rsidR="00E9388F" w:rsidRPr="006D71E8" w:rsidRDefault="00E9388F" w:rsidP="00FC4749">
            <w:pPr>
              <w:pStyle w:val="TableHeading"/>
            </w:pPr>
            <w:r w:rsidRPr="006D71E8">
              <w:t>Part of Report</w:t>
            </w:r>
          </w:p>
        </w:tc>
        <w:tc>
          <w:tcPr>
            <w:tcW w:w="2337" w:type="pct"/>
          </w:tcPr>
          <w:p w:rsidR="00E9388F" w:rsidRPr="006D71E8" w:rsidRDefault="00E9388F" w:rsidP="00FC4749">
            <w:pPr>
              <w:pStyle w:val="TableHeading"/>
            </w:pPr>
            <w:r w:rsidRPr="006D71E8">
              <w:t>Description</w:t>
            </w:r>
          </w:p>
        </w:tc>
        <w:tc>
          <w:tcPr>
            <w:tcW w:w="1334" w:type="pct"/>
          </w:tcPr>
          <w:p w:rsidR="00E9388F" w:rsidRPr="006D71E8" w:rsidRDefault="00E9388F" w:rsidP="00FC4749">
            <w:pPr>
              <w:pStyle w:val="TableHeading"/>
            </w:pPr>
            <w:r w:rsidRPr="006D71E8">
              <w:t>Requirement</w:t>
            </w:r>
          </w:p>
        </w:tc>
      </w:tr>
      <w:tr w:rsidR="00E9388F" w:rsidRPr="006D71E8" w:rsidTr="00FC4749">
        <w:trPr>
          <w:cantSplit/>
          <w:trHeight w:val="50"/>
        </w:trPr>
        <w:tc>
          <w:tcPr>
            <w:tcW w:w="855" w:type="pct"/>
          </w:tcPr>
          <w:p w:rsidR="00E9388F" w:rsidRPr="006D71E8" w:rsidRDefault="00E9388F" w:rsidP="00FC4749">
            <w:pPr>
              <w:pStyle w:val="TableHeading"/>
            </w:pPr>
            <w:r w:rsidRPr="006D71E8">
              <w:t>17BE</w:t>
            </w:r>
          </w:p>
        </w:tc>
        <w:tc>
          <w:tcPr>
            <w:tcW w:w="2811" w:type="pct"/>
            <w:gridSpan w:val="2"/>
          </w:tcPr>
          <w:p w:rsidR="00E9388F" w:rsidRPr="006D71E8" w:rsidRDefault="00E9388F" w:rsidP="00FC4749">
            <w:pPr>
              <w:pStyle w:val="TableHeading"/>
            </w:pPr>
            <w:r w:rsidRPr="006D71E8">
              <w:t>Contents of annual report</w:t>
            </w:r>
          </w:p>
        </w:tc>
        <w:tc>
          <w:tcPr>
            <w:tcW w:w="1334" w:type="pct"/>
          </w:tcPr>
          <w:p w:rsidR="00E9388F" w:rsidRPr="006D71E8" w:rsidRDefault="00E9388F" w:rsidP="00FC4749">
            <w:pPr>
              <w:pStyle w:val="TableHeading"/>
            </w:pPr>
          </w:p>
        </w:tc>
      </w:tr>
      <w:tr w:rsidR="00E9388F" w:rsidRPr="006D71E8" w:rsidTr="00FC4749">
        <w:trPr>
          <w:cantSplit/>
          <w:trHeight w:val="50"/>
        </w:trPr>
        <w:tc>
          <w:tcPr>
            <w:tcW w:w="855" w:type="pct"/>
          </w:tcPr>
          <w:p w:rsidR="00E9388F" w:rsidRPr="006D71E8" w:rsidRDefault="00E9388F" w:rsidP="00FC4749">
            <w:pPr>
              <w:pStyle w:val="Tabletext"/>
            </w:pPr>
            <w:r w:rsidRPr="006D71E8">
              <w:t>17BE(a)</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Details of the legislation establishing the body</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17BE(b)(i)</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 summary of the objects and functions of the entity as set out in legislation</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17BE(b)(ii)</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The purposes of the entity as included in the entity’s corporate plan for the reporting period</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17BE(c)</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The names of the persons holding the position of responsible Minister or responsible Ministers during the reporting period, and the titles of those responsible Ministers</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17BE(d)</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Directions given to the entity by the Minister under an Act or instrument during the reporting period</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17BE(e)</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Any government policy order that applied in relation to the entity during the reporting period under section</w:t>
            </w:r>
            <w:r w:rsidR="006D71E8">
              <w:t> </w:t>
            </w:r>
            <w:r w:rsidRPr="006D71E8">
              <w:t>22 of the Act</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17BE(f)</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Particulars of non</w:t>
            </w:r>
            <w:r w:rsidR="001B1F4D">
              <w:noBreakHyphen/>
            </w:r>
            <w:r w:rsidRPr="006D71E8">
              <w:t>compliance with:</w:t>
            </w:r>
          </w:p>
          <w:p w:rsidR="00E9388F" w:rsidRPr="006D71E8" w:rsidRDefault="00E9388F" w:rsidP="00FC4749">
            <w:pPr>
              <w:pStyle w:val="Tablea"/>
            </w:pPr>
            <w:r w:rsidRPr="006D71E8">
              <w:t>(a) a direction given to the entity by the Minister under an Act or instrument during the reporting period; or</w:t>
            </w:r>
          </w:p>
          <w:p w:rsidR="00E9388F" w:rsidRPr="006D71E8" w:rsidRDefault="00E9388F" w:rsidP="00FC4749">
            <w:pPr>
              <w:pStyle w:val="Tablea"/>
            </w:pPr>
            <w:r w:rsidRPr="006D71E8">
              <w:t>(b) a government policy order that applied in relation to the entity during the reporting period under section</w:t>
            </w:r>
            <w:r w:rsidR="006D71E8">
              <w:t> </w:t>
            </w:r>
            <w:r w:rsidRPr="006D71E8">
              <w:t>22 of the Act</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17BE(g)</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Annual performance statements in accordance with paragraph</w:t>
            </w:r>
            <w:r w:rsidR="006D71E8">
              <w:t> </w:t>
            </w:r>
            <w:r w:rsidRPr="006D71E8">
              <w:t>39(1)(b) of the Act and section</w:t>
            </w:r>
            <w:r w:rsidR="006D71E8">
              <w:t> </w:t>
            </w:r>
            <w:r w:rsidRPr="006D71E8">
              <w:t>16F of the rule</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17BE(h), 17BE(i)</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 statement of significant issues reported to the Minister under paragraph</w:t>
            </w:r>
            <w:r w:rsidR="006D71E8">
              <w:t> </w:t>
            </w:r>
            <w:r w:rsidRPr="006D71E8">
              <w:t>19(1)(e) of the Act that relates to non</w:t>
            </w:r>
            <w:r w:rsidR="001B1F4D">
              <w:noBreakHyphen/>
            </w:r>
            <w:r w:rsidRPr="006D71E8">
              <w:t>compliance with finance law and action taken to remedy non</w:t>
            </w:r>
            <w:r w:rsidR="001B1F4D">
              <w:noBreakHyphen/>
            </w:r>
            <w:r w:rsidRPr="006D71E8">
              <w:t>compliance</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lastRenderedPageBreak/>
              <w:t>17BE(j)</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Information on the accountable authority, or each member of the accountable authority, of the entity during the reporting period</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17BE(k)</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Outline of the organisational structure of the entity (including any subsidiaries of the entity)</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17BE(ka)</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Statistics on the entity’s employees on an ongoing and non</w:t>
            </w:r>
            <w:r w:rsidR="001B1F4D">
              <w:noBreakHyphen/>
            </w:r>
            <w:r w:rsidRPr="006D71E8">
              <w:t>ongoing basis, including the following:</w:t>
            </w:r>
          </w:p>
          <w:p w:rsidR="00E9388F" w:rsidRPr="006D71E8" w:rsidRDefault="00E9388F" w:rsidP="00FC4749">
            <w:pPr>
              <w:pStyle w:val="Tablea"/>
            </w:pPr>
            <w:r w:rsidRPr="006D71E8">
              <w:t>(a) statistics on full</w:t>
            </w:r>
            <w:r w:rsidR="001B1F4D">
              <w:noBreakHyphen/>
            </w:r>
            <w:r w:rsidRPr="006D71E8">
              <w:t>time employees;</w:t>
            </w:r>
          </w:p>
          <w:p w:rsidR="00E9388F" w:rsidRPr="006D71E8" w:rsidRDefault="00E9388F" w:rsidP="00FC4749">
            <w:pPr>
              <w:pStyle w:val="Tablea"/>
            </w:pPr>
            <w:r w:rsidRPr="006D71E8">
              <w:t>(b) statistics on part</w:t>
            </w:r>
            <w:r w:rsidR="001B1F4D">
              <w:noBreakHyphen/>
            </w:r>
            <w:r w:rsidRPr="006D71E8">
              <w:t>time employees;</w:t>
            </w:r>
          </w:p>
          <w:p w:rsidR="00E9388F" w:rsidRPr="006D71E8" w:rsidRDefault="00E9388F" w:rsidP="00FC4749">
            <w:pPr>
              <w:pStyle w:val="Tablea"/>
            </w:pPr>
            <w:r w:rsidRPr="006D71E8">
              <w:t>(c) statistics on gender;</w:t>
            </w:r>
          </w:p>
          <w:p w:rsidR="00E9388F" w:rsidRPr="006D71E8" w:rsidRDefault="00E9388F" w:rsidP="00FC4749">
            <w:pPr>
              <w:pStyle w:val="Tablea"/>
            </w:pPr>
            <w:r w:rsidRPr="006D71E8">
              <w:t>(d) statistics on staff location</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17BE(l)</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Outline of the location (whether or not in Australia) of major activities or facilities of the entity</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17BE(m)</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Information relating to the main corporate governance practices used by the entity during the reporting period</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17BE(n), 17BE(o)</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For transactions with a related Commonwealth entity or related company where the value of the transaction, or if there is more than one transaction, the aggregate of those transactions, is more than $10,000 (inclusive of GST):</w:t>
            </w:r>
          </w:p>
          <w:p w:rsidR="00E9388F" w:rsidRPr="006D71E8" w:rsidRDefault="00E9388F" w:rsidP="00FC4749">
            <w:pPr>
              <w:pStyle w:val="Tablea"/>
            </w:pPr>
            <w:r w:rsidRPr="006D71E8">
              <w:t>(a) the decision</w:t>
            </w:r>
            <w:r w:rsidR="001B1F4D">
              <w:noBreakHyphen/>
            </w:r>
            <w:r w:rsidRPr="006D71E8">
              <w:t>making process undertaken by the accountable authority to approve the entity paying for a good or service from, or providing a grant to, the related Commonwealth entity or related company; and</w:t>
            </w:r>
          </w:p>
          <w:p w:rsidR="00E9388F" w:rsidRPr="006D71E8" w:rsidRDefault="00E9388F" w:rsidP="00FC4749">
            <w:pPr>
              <w:pStyle w:val="Tablea"/>
            </w:pPr>
            <w:r w:rsidRPr="006D71E8">
              <w:t>(b) the value of the transaction, or if there is more than one transaction, the number of transactions and the aggregate of value of the transactions</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17BE(p)</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Any significant activities and changes that affected the operation or structure of the entity during the reporting period</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17BE(q)</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Particulars of judicial decisions or decisions of administrative tribunals that may have a significant effect on the operations of the entity</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lastRenderedPageBreak/>
              <w:t>17BE(r)</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Particulars of any reports on the entity given by:</w:t>
            </w:r>
          </w:p>
          <w:p w:rsidR="00E9388F" w:rsidRPr="006D71E8" w:rsidRDefault="00E9388F" w:rsidP="00FC4749">
            <w:pPr>
              <w:pStyle w:val="Tablea"/>
            </w:pPr>
            <w:r w:rsidRPr="006D71E8">
              <w:t>(a) the Auditor</w:t>
            </w:r>
            <w:r w:rsidR="001B1F4D">
              <w:noBreakHyphen/>
            </w:r>
            <w:r w:rsidRPr="006D71E8">
              <w:t>General (other than a report under section</w:t>
            </w:r>
            <w:r w:rsidR="006D71E8">
              <w:t> </w:t>
            </w:r>
            <w:r w:rsidRPr="006D71E8">
              <w:t>43 of the Act); or</w:t>
            </w:r>
          </w:p>
          <w:p w:rsidR="00E9388F" w:rsidRPr="006D71E8" w:rsidRDefault="00E9388F" w:rsidP="00FC4749">
            <w:pPr>
              <w:pStyle w:val="Tablea"/>
            </w:pPr>
            <w:r w:rsidRPr="006D71E8">
              <w:t>(b) a Parliamentary Committee; or</w:t>
            </w:r>
          </w:p>
          <w:p w:rsidR="00E9388F" w:rsidRPr="006D71E8" w:rsidRDefault="00E9388F" w:rsidP="00FC4749">
            <w:pPr>
              <w:pStyle w:val="Tablea"/>
            </w:pPr>
            <w:r w:rsidRPr="006D71E8">
              <w:t>(c) the Commonwealth Ombudsman; or</w:t>
            </w:r>
          </w:p>
          <w:p w:rsidR="00E9388F" w:rsidRPr="006D71E8" w:rsidRDefault="00E9388F" w:rsidP="00FC4749">
            <w:pPr>
              <w:pStyle w:val="Tablea"/>
            </w:pPr>
            <w:r w:rsidRPr="006D71E8">
              <w:t>(d) the Office of the Australian Information Commissioner</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17BE(s)</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 explanation of information not obtained from a subsidiary of the entity and the effect of not having the information on the annual report</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17BE(t)</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Details of any indemnity that applied during the reporting period to the accountable authority, any member of the accountable authority or officer of the entity against a liability (including premiums paid, or agreed to be paid, for insurance against the authority, member or officer’s liability for legal costs)</w:t>
            </w:r>
          </w:p>
        </w:tc>
        <w:tc>
          <w:tcPr>
            <w:tcW w:w="1334" w:type="pct"/>
          </w:tcPr>
          <w:p w:rsidR="00E9388F" w:rsidRPr="006D71E8" w:rsidRDefault="00E9388F" w:rsidP="00FC4749">
            <w:pPr>
              <w:pStyle w:val="Tabletext"/>
            </w:pPr>
            <w:r w:rsidRPr="006D71E8">
              <w:t>If applicable, mandatory</w:t>
            </w:r>
          </w:p>
        </w:tc>
      </w:tr>
      <w:tr w:rsidR="005D176F" w:rsidRPr="006D71E8" w:rsidTr="00FC4749">
        <w:trPr>
          <w:cantSplit/>
          <w:trHeight w:val="50"/>
        </w:trPr>
        <w:tc>
          <w:tcPr>
            <w:tcW w:w="855" w:type="pct"/>
          </w:tcPr>
          <w:p w:rsidR="005D176F" w:rsidRPr="006D71E8" w:rsidRDefault="005D176F" w:rsidP="00FC4749">
            <w:pPr>
              <w:pStyle w:val="Tabletext"/>
            </w:pPr>
            <w:r w:rsidRPr="006D71E8">
              <w:t>17BE(taa)</w:t>
            </w:r>
          </w:p>
        </w:tc>
        <w:tc>
          <w:tcPr>
            <w:tcW w:w="474" w:type="pct"/>
          </w:tcPr>
          <w:p w:rsidR="005D176F" w:rsidRPr="006D71E8" w:rsidRDefault="005D176F" w:rsidP="00FC4749">
            <w:pPr>
              <w:pStyle w:val="Tabletext"/>
            </w:pPr>
          </w:p>
        </w:tc>
        <w:tc>
          <w:tcPr>
            <w:tcW w:w="2337" w:type="pct"/>
          </w:tcPr>
          <w:p w:rsidR="005D176F" w:rsidRPr="006D71E8" w:rsidRDefault="005D176F" w:rsidP="00D30F16">
            <w:pPr>
              <w:pStyle w:val="Tabletext"/>
            </w:pPr>
            <w:r w:rsidRPr="006D71E8">
              <w:t>The following information about the audit committee for the entity:</w:t>
            </w:r>
          </w:p>
          <w:p w:rsidR="005D176F" w:rsidRPr="006D71E8" w:rsidRDefault="005D176F" w:rsidP="00D30F16">
            <w:pPr>
              <w:pStyle w:val="Tablea"/>
            </w:pPr>
            <w:r w:rsidRPr="006D71E8">
              <w:t>(a) a direct electronic address of the charter determining the functions of the audit committee;</w:t>
            </w:r>
          </w:p>
          <w:p w:rsidR="005D176F" w:rsidRPr="006D71E8" w:rsidRDefault="005D176F" w:rsidP="00D30F16">
            <w:pPr>
              <w:pStyle w:val="Tablea"/>
            </w:pPr>
            <w:r w:rsidRPr="006D71E8">
              <w:t>(b) the name of each member of the audit committee;</w:t>
            </w:r>
          </w:p>
          <w:p w:rsidR="005D176F" w:rsidRPr="006D71E8" w:rsidRDefault="005D176F" w:rsidP="00D30F16">
            <w:pPr>
              <w:pStyle w:val="Tablea"/>
            </w:pPr>
            <w:r w:rsidRPr="006D71E8">
              <w:t>(c) the qualifications, knowledge, skills or experience of each member of the audit committee;</w:t>
            </w:r>
          </w:p>
          <w:p w:rsidR="005D176F" w:rsidRPr="006D71E8" w:rsidRDefault="005D176F" w:rsidP="00D30F16">
            <w:pPr>
              <w:pStyle w:val="Tablea"/>
            </w:pPr>
            <w:r w:rsidRPr="006D71E8">
              <w:t>(d) information about each member’s attendance at meetings of the audit committee;</w:t>
            </w:r>
          </w:p>
          <w:p w:rsidR="005D176F" w:rsidRPr="006D71E8" w:rsidRDefault="005D176F" w:rsidP="008E764E">
            <w:pPr>
              <w:pStyle w:val="Tablea"/>
            </w:pPr>
            <w:r w:rsidRPr="006D71E8">
              <w:t>(e) the remuneration of each member of the audit committee</w:t>
            </w:r>
          </w:p>
        </w:tc>
        <w:tc>
          <w:tcPr>
            <w:tcW w:w="1334" w:type="pct"/>
          </w:tcPr>
          <w:p w:rsidR="005D176F" w:rsidRPr="006D71E8" w:rsidRDefault="005D176F" w:rsidP="00FC4749">
            <w:pPr>
              <w:pStyle w:val="Tabletext"/>
            </w:pPr>
            <w:r w:rsidRPr="006D71E8">
              <w:t>Mandatory</w:t>
            </w:r>
          </w:p>
        </w:tc>
      </w:tr>
      <w:tr w:rsidR="005D176F" w:rsidRPr="006D71E8" w:rsidTr="00FC4749">
        <w:trPr>
          <w:cantSplit/>
          <w:trHeight w:val="50"/>
        </w:trPr>
        <w:tc>
          <w:tcPr>
            <w:tcW w:w="855" w:type="pct"/>
          </w:tcPr>
          <w:p w:rsidR="005D176F" w:rsidRPr="006D71E8" w:rsidRDefault="005D176F" w:rsidP="00FC4749">
            <w:pPr>
              <w:pStyle w:val="Tabletext"/>
            </w:pPr>
            <w:r w:rsidRPr="006D71E8">
              <w:t>17BE(ta)</w:t>
            </w:r>
          </w:p>
        </w:tc>
        <w:tc>
          <w:tcPr>
            <w:tcW w:w="474" w:type="pct"/>
          </w:tcPr>
          <w:p w:rsidR="005D176F" w:rsidRPr="006D71E8" w:rsidRDefault="005D176F" w:rsidP="00FC4749">
            <w:pPr>
              <w:pStyle w:val="Tabletext"/>
            </w:pPr>
          </w:p>
        </w:tc>
        <w:tc>
          <w:tcPr>
            <w:tcW w:w="2337" w:type="pct"/>
          </w:tcPr>
          <w:p w:rsidR="005D176F" w:rsidRPr="006D71E8" w:rsidRDefault="005D176F" w:rsidP="00FC4749">
            <w:pPr>
              <w:pStyle w:val="Tabletext"/>
            </w:pPr>
            <w:r w:rsidRPr="006D71E8">
              <w:t>Information about executive remuneration</w:t>
            </w:r>
          </w:p>
        </w:tc>
        <w:tc>
          <w:tcPr>
            <w:tcW w:w="1334" w:type="pct"/>
          </w:tcPr>
          <w:p w:rsidR="005D176F" w:rsidRPr="006D71E8" w:rsidRDefault="005D176F" w:rsidP="00FC4749">
            <w:pPr>
              <w:pStyle w:val="Tabletext"/>
            </w:pPr>
            <w:r w:rsidRPr="006D71E8">
              <w:t>Mandatory</w:t>
            </w:r>
          </w:p>
        </w:tc>
      </w:tr>
      <w:tr w:rsidR="005D176F" w:rsidRPr="006D71E8" w:rsidTr="00FC4749">
        <w:trPr>
          <w:cantSplit/>
          <w:trHeight w:val="50"/>
        </w:trPr>
        <w:tc>
          <w:tcPr>
            <w:tcW w:w="855" w:type="pct"/>
          </w:tcPr>
          <w:p w:rsidR="005D176F" w:rsidRPr="006D71E8" w:rsidRDefault="005D176F" w:rsidP="00FC4749">
            <w:pPr>
              <w:pStyle w:val="TableHeading"/>
            </w:pPr>
            <w:r w:rsidRPr="006D71E8">
              <w:t>17BF</w:t>
            </w:r>
          </w:p>
        </w:tc>
        <w:tc>
          <w:tcPr>
            <w:tcW w:w="2811" w:type="pct"/>
            <w:gridSpan w:val="2"/>
          </w:tcPr>
          <w:p w:rsidR="005D176F" w:rsidRPr="006D71E8" w:rsidRDefault="005D176F" w:rsidP="00FC4749">
            <w:pPr>
              <w:pStyle w:val="TableHeading"/>
            </w:pPr>
            <w:r w:rsidRPr="006D71E8">
              <w:t>Disclosure requirements for government business enterprises</w:t>
            </w:r>
          </w:p>
        </w:tc>
        <w:tc>
          <w:tcPr>
            <w:tcW w:w="1334" w:type="pct"/>
          </w:tcPr>
          <w:p w:rsidR="005D176F" w:rsidRPr="006D71E8" w:rsidRDefault="005D176F" w:rsidP="00FC4749">
            <w:pPr>
              <w:pStyle w:val="TableHeading"/>
            </w:pPr>
          </w:p>
        </w:tc>
      </w:tr>
      <w:tr w:rsidR="005D176F" w:rsidRPr="006D71E8" w:rsidTr="00FC4749">
        <w:trPr>
          <w:cantSplit/>
          <w:trHeight w:val="50"/>
        </w:trPr>
        <w:tc>
          <w:tcPr>
            <w:tcW w:w="855" w:type="pct"/>
          </w:tcPr>
          <w:p w:rsidR="005D176F" w:rsidRPr="006D71E8" w:rsidRDefault="005D176F" w:rsidP="00FC4749">
            <w:pPr>
              <w:pStyle w:val="Tabletext"/>
            </w:pPr>
            <w:r w:rsidRPr="006D71E8">
              <w:t>17BF(1)(a)(i)</w:t>
            </w:r>
          </w:p>
        </w:tc>
        <w:tc>
          <w:tcPr>
            <w:tcW w:w="474" w:type="pct"/>
          </w:tcPr>
          <w:p w:rsidR="005D176F" w:rsidRPr="006D71E8" w:rsidRDefault="005D176F" w:rsidP="00FC4749">
            <w:pPr>
              <w:pStyle w:val="Tabletext"/>
            </w:pPr>
          </w:p>
        </w:tc>
        <w:tc>
          <w:tcPr>
            <w:tcW w:w="2337" w:type="pct"/>
          </w:tcPr>
          <w:p w:rsidR="005D176F" w:rsidRPr="006D71E8" w:rsidRDefault="005D176F" w:rsidP="00FC4749">
            <w:pPr>
              <w:pStyle w:val="Tabletext"/>
            </w:pPr>
            <w:r w:rsidRPr="006D71E8">
              <w:t>An assessment of significant changes in the entity’s overall financial structure and financial conditions</w:t>
            </w:r>
          </w:p>
        </w:tc>
        <w:tc>
          <w:tcPr>
            <w:tcW w:w="1334" w:type="pct"/>
          </w:tcPr>
          <w:p w:rsidR="005D176F" w:rsidRPr="006D71E8" w:rsidRDefault="005D176F" w:rsidP="00FC4749">
            <w:pPr>
              <w:pStyle w:val="Tabletext"/>
            </w:pPr>
            <w:r w:rsidRPr="006D71E8">
              <w:t>If applicable, mandatory</w:t>
            </w:r>
          </w:p>
        </w:tc>
      </w:tr>
      <w:tr w:rsidR="005D176F" w:rsidRPr="006D71E8" w:rsidTr="00FC4749">
        <w:trPr>
          <w:cantSplit/>
          <w:trHeight w:val="50"/>
        </w:trPr>
        <w:tc>
          <w:tcPr>
            <w:tcW w:w="855" w:type="pct"/>
          </w:tcPr>
          <w:p w:rsidR="005D176F" w:rsidRPr="006D71E8" w:rsidRDefault="005D176F" w:rsidP="00FC4749">
            <w:pPr>
              <w:pStyle w:val="Tabletext"/>
            </w:pPr>
            <w:r w:rsidRPr="006D71E8">
              <w:t>17BF(1)(a)(ii)</w:t>
            </w:r>
          </w:p>
        </w:tc>
        <w:tc>
          <w:tcPr>
            <w:tcW w:w="474" w:type="pct"/>
          </w:tcPr>
          <w:p w:rsidR="005D176F" w:rsidRPr="006D71E8" w:rsidRDefault="005D176F" w:rsidP="00FC4749">
            <w:pPr>
              <w:pStyle w:val="Tabletext"/>
            </w:pPr>
          </w:p>
        </w:tc>
        <w:tc>
          <w:tcPr>
            <w:tcW w:w="2337" w:type="pct"/>
          </w:tcPr>
          <w:p w:rsidR="005D176F" w:rsidRPr="006D71E8" w:rsidRDefault="005D176F" w:rsidP="00FC4749">
            <w:pPr>
              <w:pStyle w:val="Tabletext"/>
            </w:pPr>
            <w:r w:rsidRPr="006D71E8">
              <w:t>An assessment of any events or risks that could cause financial information that is reported not to be indicative of future operations or financial conditions</w:t>
            </w:r>
          </w:p>
        </w:tc>
        <w:tc>
          <w:tcPr>
            <w:tcW w:w="1334" w:type="pct"/>
          </w:tcPr>
          <w:p w:rsidR="005D176F" w:rsidRPr="006D71E8" w:rsidRDefault="005D176F" w:rsidP="00FC4749">
            <w:pPr>
              <w:pStyle w:val="Tabletext"/>
            </w:pPr>
            <w:r w:rsidRPr="006D71E8">
              <w:t>If applicable, mandatory</w:t>
            </w:r>
          </w:p>
        </w:tc>
      </w:tr>
      <w:tr w:rsidR="005D176F" w:rsidRPr="006D71E8" w:rsidTr="00FC4749">
        <w:trPr>
          <w:cantSplit/>
          <w:trHeight w:val="50"/>
        </w:trPr>
        <w:tc>
          <w:tcPr>
            <w:tcW w:w="855" w:type="pct"/>
          </w:tcPr>
          <w:p w:rsidR="005D176F" w:rsidRPr="006D71E8" w:rsidRDefault="005D176F" w:rsidP="00FC4749">
            <w:pPr>
              <w:pStyle w:val="Tabletext"/>
            </w:pPr>
            <w:r w:rsidRPr="006D71E8">
              <w:t>17BF(1)(b)</w:t>
            </w:r>
          </w:p>
        </w:tc>
        <w:tc>
          <w:tcPr>
            <w:tcW w:w="474" w:type="pct"/>
          </w:tcPr>
          <w:p w:rsidR="005D176F" w:rsidRPr="006D71E8" w:rsidRDefault="005D176F" w:rsidP="00FC4749">
            <w:pPr>
              <w:pStyle w:val="Tabletext"/>
            </w:pPr>
          </w:p>
        </w:tc>
        <w:tc>
          <w:tcPr>
            <w:tcW w:w="2337" w:type="pct"/>
          </w:tcPr>
          <w:p w:rsidR="005D176F" w:rsidRPr="006D71E8" w:rsidRDefault="005D176F" w:rsidP="00FC4749">
            <w:pPr>
              <w:pStyle w:val="Tabletext"/>
            </w:pPr>
            <w:r w:rsidRPr="006D71E8">
              <w:t>Information on dividends paid or recommended</w:t>
            </w:r>
          </w:p>
        </w:tc>
        <w:tc>
          <w:tcPr>
            <w:tcW w:w="1334" w:type="pct"/>
          </w:tcPr>
          <w:p w:rsidR="005D176F" w:rsidRPr="006D71E8" w:rsidRDefault="005D176F" w:rsidP="00FC4749">
            <w:pPr>
              <w:pStyle w:val="Tabletext"/>
            </w:pPr>
            <w:r w:rsidRPr="006D71E8">
              <w:t>If applicable, mandatory</w:t>
            </w:r>
          </w:p>
        </w:tc>
      </w:tr>
      <w:tr w:rsidR="005D176F" w:rsidRPr="006D71E8" w:rsidTr="00FC4749">
        <w:trPr>
          <w:cantSplit/>
          <w:trHeight w:val="50"/>
        </w:trPr>
        <w:tc>
          <w:tcPr>
            <w:tcW w:w="855" w:type="pct"/>
          </w:tcPr>
          <w:p w:rsidR="005D176F" w:rsidRPr="006D71E8" w:rsidRDefault="005D176F" w:rsidP="00FC4749">
            <w:pPr>
              <w:pStyle w:val="Tabletext"/>
            </w:pPr>
            <w:r w:rsidRPr="006D71E8">
              <w:lastRenderedPageBreak/>
              <w:t>17BF(1)(c)</w:t>
            </w:r>
          </w:p>
        </w:tc>
        <w:tc>
          <w:tcPr>
            <w:tcW w:w="474" w:type="pct"/>
          </w:tcPr>
          <w:p w:rsidR="005D176F" w:rsidRPr="006D71E8" w:rsidRDefault="005D176F" w:rsidP="00FC4749">
            <w:pPr>
              <w:pStyle w:val="Tabletext"/>
            </w:pPr>
          </w:p>
        </w:tc>
        <w:tc>
          <w:tcPr>
            <w:tcW w:w="2337" w:type="pct"/>
          </w:tcPr>
          <w:p w:rsidR="005D176F" w:rsidRPr="006D71E8" w:rsidRDefault="005D176F" w:rsidP="00FC4749">
            <w:pPr>
              <w:pStyle w:val="Tabletext"/>
            </w:pPr>
            <w:r w:rsidRPr="006D71E8">
              <w:t>Details of any community service obligations the government business enterprise has including:</w:t>
            </w:r>
          </w:p>
          <w:p w:rsidR="005D176F" w:rsidRPr="006D71E8" w:rsidRDefault="005D176F" w:rsidP="00FC4749">
            <w:pPr>
              <w:pStyle w:val="Tablea"/>
            </w:pPr>
            <w:r w:rsidRPr="006D71E8">
              <w:t>(a) an outline of actions taken to fulfil those obligations; and</w:t>
            </w:r>
          </w:p>
          <w:p w:rsidR="005D176F" w:rsidRPr="006D71E8" w:rsidRDefault="005D176F" w:rsidP="00FC4749">
            <w:pPr>
              <w:pStyle w:val="Tablea"/>
            </w:pPr>
            <w:r w:rsidRPr="006D71E8">
              <w:t>(b) an assessment of the cost of fulfilling those obligations</w:t>
            </w:r>
          </w:p>
        </w:tc>
        <w:tc>
          <w:tcPr>
            <w:tcW w:w="1334" w:type="pct"/>
          </w:tcPr>
          <w:p w:rsidR="005D176F" w:rsidRPr="006D71E8" w:rsidRDefault="005D176F" w:rsidP="00FC4749">
            <w:pPr>
              <w:pStyle w:val="Tabletext"/>
            </w:pPr>
            <w:r w:rsidRPr="006D71E8">
              <w:t>If applicable, mandatory</w:t>
            </w:r>
          </w:p>
        </w:tc>
      </w:tr>
      <w:tr w:rsidR="005D176F" w:rsidRPr="006D71E8" w:rsidTr="00FC4749">
        <w:trPr>
          <w:cantSplit/>
          <w:trHeight w:val="50"/>
        </w:trPr>
        <w:tc>
          <w:tcPr>
            <w:tcW w:w="855" w:type="pct"/>
          </w:tcPr>
          <w:p w:rsidR="005D176F" w:rsidRPr="006D71E8" w:rsidRDefault="005D176F" w:rsidP="00FC4749">
            <w:pPr>
              <w:pStyle w:val="Tabletext"/>
            </w:pPr>
            <w:r w:rsidRPr="006D71E8">
              <w:t>17BF(2)</w:t>
            </w:r>
          </w:p>
        </w:tc>
        <w:tc>
          <w:tcPr>
            <w:tcW w:w="474" w:type="pct"/>
          </w:tcPr>
          <w:p w:rsidR="005D176F" w:rsidRPr="006D71E8" w:rsidRDefault="005D176F" w:rsidP="00FC4749">
            <w:pPr>
              <w:pStyle w:val="Tabletext"/>
            </w:pPr>
          </w:p>
        </w:tc>
        <w:tc>
          <w:tcPr>
            <w:tcW w:w="2337" w:type="pct"/>
          </w:tcPr>
          <w:p w:rsidR="005D176F" w:rsidRPr="006D71E8" w:rsidRDefault="005D176F" w:rsidP="00FC4749">
            <w:pPr>
              <w:pStyle w:val="Tabletext"/>
            </w:pPr>
            <w:r w:rsidRPr="006D71E8">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5D176F" w:rsidRPr="006D71E8" w:rsidRDefault="005D176F" w:rsidP="00FC4749">
            <w:pPr>
              <w:pStyle w:val="Tabletext"/>
            </w:pPr>
            <w:r w:rsidRPr="006D71E8">
              <w:t>If applicable, mandatory</w:t>
            </w:r>
          </w:p>
        </w:tc>
      </w:tr>
    </w:tbl>
    <w:p w:rsidR="00E9388F" w:rsidRPr="006D71E8" w:rsidRDefault="00E9388F" w:rsidP="00E9388F">
      <w:pPr>
        <w:pStyle w:val="Tabletext"/>
      </w:pPr>
    </w:p>
    <w:p w:rsidR="00E9388F" w:rsidRPr="006D71E8" w:rsidRDefault="00E9388F" w:rsidP="00CE199B">
      <w:pPr>
        <w:pStyle w:val="ActHead1"/>
        <w:pageBreakBefore/>
      </w:pPr>
      <w:bookmarkStart w:id="200" w:name="_Toc82677906"/>
      <w:r w:rsidRPr="001B1F4D">
        <w:rPr>
          <w:rStyle w:val="CharChapNo"/>
        </w:rPr>
        <w:lastRenderedPageBreak/>
        <w:t>Schedule</w:t>
      </w:r>
      <w:r w:rsidR="006D71E8" w:rsidRPr="001B1F4D">
        <w:rPr>
          <w:rStyle w:val="CharChapNo"/>
        </w:rPr>
        <w:t> </w:t>
      </w:r>
      <w:r w:rsidRPr="001B1F4D">
        <w:rPr>
          <w:rStyle w:val="CharChapNo"/>
        </w:rPr>
        <w:t>2B</w:t>
      </w:r>
      <w:r w:rsidRPr="006D71E8">
        <w:t>—</w:t>
      </w:r>
      <w:r w:rsidRPr="001B1F4D">
        <w:rPr>
          <w:rStyle w:val="CharChapText"/>
        </w:rPr>
        <w:t>List of requirements—Commonwealth companies</w:t>
      </w:r>
      <w:bookmarkEnd w:id="200"/>
    </w:p>
    <w:p w:rsidR="00E9388F" w:rsidRPr="006D71E8" w:rsidRDefault="00E9388F" w:rsidP="00E9388F">
      <w:pPr>
        <w:pStyle w:val="notemargin"/>
      </w:pPr>
      <w:r w:rsidRPr="006D71E8">
        <w:t>Note:</w:t>
      </w:r>
      <w:r w:rsidRPr="006D71E8">
        <w:tab/>
        <w:t>See paragraph</w:t>
      </w:r>
      <w:r w:rsidR="006D71E8">
        <w:t> </w:t>
      </w:r>
      <w:r w:rsidRPr="006D71E8">
        <w:t>28E(p).</w:t>
      </w:r>
    </w:p>
    <w:p w:rsidR="00E9388F" w:rsidRPr="006D71E8" w:rsidRDefault="00E9388F" w:rsidP="00E9388F">
      <w:pPr>
        <w:pStyle w:val="Header"/>
      </w:pPr>
      <w:r w:rsidRPr="001B1F4D">
        <w:rPr>
          <w:rStyle w:val="CharPartNo"/>
        </w:rPr>
        <w:t xml:space="preserve"> </w:t>
      </w:r>
      <w:r w:rsidRPr="001B1F4D">
        <w:rPr>
          <w:rStyle w:val="CharPartText"/>
        </w:rPr>
        <w:t xml:space="preserve"> </w:t>
      </w:r>
    </w:p>
    <w:p w:rsidR="00E9388F" w:rsidRPr="006D71E8" w:rsidRDefault="00E9388F" w:rsidP="00E9388F">
      <w:pPr>
        <w:pStyle w:val="Header"/>
      </w:pPr>
      <w:r w:rsidRPr="001B1F4D">
        <w:rPr>
          <w:rStyle w:val="CharDivNo"/>
        </w:rPr>
        <w:t xml:space="preserve"> </w:t>
      </w:r>
      <w:r w:rsidRPr="001B1F4D">
        <w:rPr>
          <w:rStyle w:val="CharDivText"/>
        </w:rPr>
        <w:t xml:space="preserve"> </w:t>
      </w:r>
    </w:p>
    <w:p w:rsidR="00E9388F" w:rsidRPr="006D71E8" w:rsidRDefault="00E9388F" w:rsidP="00E9388F">
      <w:pPr>
        <w:pStyle w:val="SOHeadBold"/>
      </w:pPr>
      <w:r w:rsidRPr="006D71E8">
        <w:t>Guide to this Schedule</w:t>
      </w:r>
    </w:p>
    <w:p w:rsidR="00E9388F" w:rsidRPr="006D71E8" w:rsidRDefault="00E9388F" w:rsidP="00E9388F">
      <w:pPr>
        <w:pStyle w:val="SOText"/>
      </w:pPr>
      <w:r w:rsidRPr="006D71E8">
        <w:t>The purpose of this Schedule is to set out, for the purposes of paragraph</w:t>
      </w:r>
      <w:r w:rsidR="006D71E8">
        <w:t> </w:t>
      </w:r>
      <w:r w:rsidRPr="006D71E8">
        <w:t>28E(p), the list of requirements to be included in a Commonwealth company’s annual report for a reporting period.</w:t>
      </w:r>
    </w:p>
    <w:p w:rsidR="00E9388F" w:rsidRPr="006D71E8" w:rsidRDefault="00E9388F" w:rsidP="00E9388F">
      <w:pPr>
        <w:pStyle w:val="SOText"/>
      </w:pPr>
      <w:r w:rsidRPr="006D71E8">
        <w:t>This Schedule is made for the purposes of paragraph</w:t>
      </w:r>
      <w:r w:rsidR="006D71E8">
        <w:t> </w:t>
      </w:r>
      <w:r w:rsidRPr="006D71E8">
        <w:t>97(1)(b) of the Act.</w:t>
      </w:r>
    </w:p>
    <w:p w:rsidR="00E9388F" w:rsidRPr="006D71E8" w:rsidRDefault="00E9388F" w:rsidP="00E9388F">
      <w:pPr>
        <w:pStyle w:val="Tabletext"/>
      </w:pPr>
    </w:p>
    <w:tbl>
      <w:tblPr>
        <w:tblW w:w="5049"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472"/>
        <w:gridCol w:w="817"/>
        <w:gridCol w:w="4026"/>
        <w:gridCol w:w="2298"/>
      </w:tblGrid>
      <w:tr w:rsidR="00E9388F" w:rsidRPr="006D71E8" w:rsidTr="00FC4749">
        <w:trPr>
          <w:trHeight w:val="361"/>
          <w:tblHeader/>
        </w:trPr>
        <w:tc>
          <w:tcPr>
            <w:tcW w:w="855" w:type="pct"/>
          </w:tcPr>
          <w:p w:rsidR="00E9388F" w:rsidRPr="006D71E8" w:rsidRDefault="00E9388F" w:rsidP="00FC4749">
            <w:pPr>
              <w:pStyle w:val="TableHeading"/>
            </w:pPr>
            <w:r w:rsidRPr="006D71E8">
              <w:t>PGPA Rule Reference</w:t>
            </w:r>
          </w:p>
        </w:tc>
        <w:tc>
          <w:tcPr>
            <w:tcW w:w="474" w:type="pct"/>
          </w:tcPr>
          <w:p w:rsidR="00E9388F" w:rsidRPr="006D71E8" w:rsidRDefault="00E9388F" w:rsidP="00FC4749">
            <w:pPr>
              <w:pStyle w:val="TableHeading"/>
            </w:pPr>
            <w:r w:rsidRPr="006D71E8">
              <w:t>Part of Report</w:t>
            </w:r>
          </w:p>
        </w:tc>
        <w:tc>
          <w:tcPr>
            <w:tcW w:w="2337" w:type="pct"/>
          </w:tcPr>
          <w:p w:rsidR="00E9388F" w:rsidRPr="006D71E8" w:rsidRDefault="00E9388F" w:rsidP="00FC4749">
            <w:pPr>
              <w:pStyle w:val="TableHeading"/>
            </w:pPr>
            <w:r w:rsidRPr="006D71E8">
              <w:t>Description</w:t>
            </w:r>
          </w:p>
        </w:tc>
        <w:tc>
          <w:tcPr>
            <w:tcW w:w="1334" w:type="pct"/>
          </w:tcPr>
          <w:p w:rsidR="00E9388F" w:rsidRPr="006D71E8" w:rsidRDefault="00E9388F" w:rsidP="00FC4749">
            <w:pPr>
              <w:pStyle w:val="TableHeading"/>
            </w:pPr>
            <w:r w:rsidRPr="006D71E8">
              <w:t>Requirement</w:t>
            </w:r>
          </w:p>
        </w:tc>
      </w:tr>
      <w:tr w:rsidR="00E9388F" w:rsidRPr="006D71E8" w:rsidTr="00FC4749">
        <w:trPr>
          <w:cantSplit/>
          <w:trHeight w:val="50"/>
        </w:trPr>
        <w:tc>
          <w:tcPr>
            <w:tcW w:w="855" w:type="pct"/>
          </w:tcPr>
          <w:p w:rsidR="00E9388F" w:rsidRPr="006D71E8" w:rsidRDefault="00E9388F" w:rsidP="00FC4749">
            <w:pPr>
              <w:pStyle w:val="TableHeading"/>
            </w:pPr>
            <w:r w:rsidRPr="006D71E8">
              <w:t>28E</w:t>
            </w:r>
          </w:p>
        </w:tc>
        <w:tc>
          <w:tcPr>
            <w:tcW w:w="2811" w:type="pct"/>
            <w:gridSpan w:val="2"/>
          </w:tcPr>
          <w:p w:rsidR="00E9388F" w:rsidRPr="006D71E8" w:rsidRDefault="00E9388F" w:rsidP="00FC4749">
            <w:pPr>
              <w:pStyle w:val="TableHeading"/>
            </w:pPr>
            <w:r w:rsidRPr="006D71E8">
              <w:t>Contents of annual report</w:t>
            </w:r>
          </w:p>
        </w:tc>
        <w:tc>
          <w:tcPr>
            <w:tcW w:w="1334" w:type="pct"/>
          </w:tcPr>
          <w:p w:rsidR="00E9388F" w:rsidRPr="006D71E8" w:rsidRDefault="00E9388F" w:rsidP="00FC4749">
            <w:pPr>
              <w:pStyle w:val="TableHeading"/>
            </w:pPr>
          </w:p>
        </w:tc>
      </w:tr>
      <w:tr w:rsidR="00E9388F" w:rsidRPr="006D71E8" w:rsidTr="00FC4749">
        <w:trPr>
          <w:cantSplit/>
          <w:trHeight w:val="50"/>
        </w:trPr>
        <w:tc>
          <w:tcPr>
            <w:tcW w:w="855" w:type="pct"/>
          </w:tcPr>
          <w:p w:rsidR="00E9388F" w:rsidRPr="006D71E8" w:rsidRDefault="00E9388F" w:rsidP="00FC4749">
            <w:pPr>
              <w:pStyle w:val="Tabletext"/>
            </w:pPr>
            <w:r w:rsidRPr="006D71E8">
              <w:t>28E(a)</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The purposes of the company as included in the company’s corporate plan for the reporting period</w:t>
            </w:r>
          </w:p>
        </w:tc>
        <w:tc>
          <w:tcPr>
            <w:tcW w:w="1334" w:type="pct"/>
          </w:tcPr>
          <w:p w:rsidR="00E9388F" w:rsidRPr="006D71E8" w:rsidRDefault="00E9388F" w:rsidP="00FC4749">
            <w:pPr>
              <w:pStyle w:val="Tabletext"/>
            </w:pPr>
            <w:r w:rsidRPr="006D71E8">
              <w:t>Mandatory</w:t>
            </w:r>
          </w:p>
        </w:tc>
      </w:tr>
      <w:tr w:rsidR="00685E08" w:rsidRPr="006D71E8" w:rsidTr="00FC4749">
        <w:trPr>
          <w:cantSplit/>
          <w:trHeight w:val="50"/>
        </w:trPr>
        <w:tc>
          <w:tcPr>
            <w:tcW w:w="855" w:type="pct"/>
          </w:tcPr>
          <w:p w:rsidR="00685E08" w:rsidRPr="006D71E8" w:rsidRDefault="00685E08" w:rsidP="00FC4749">
            <w:pPr>
              <w:pStyle w:val="Tabletext"/>
            </w:pPr>
            <w:r w:rsidRPr="006D71E8">
              <w:t>28E(aa)</w:t>
            </w:r>
          </w:p>
        </w:tc>
        <w:tc>
          <w:tcPr>
            <w:tcW w:w="474" w:type="pct"/>
          </w:tcPr>
          <w:p w:rsidR="00685E08" w:rsidRPr="006D71E8" w:rsidRDefault="00685E08" w:rsidP="00FC4749">
            <w:pPr>
              <w:pStyle w:val="Tabletext"/>
            </w:pPr>
          </w:p>
        </w:tc>
        <w:tc>
          <w:tcPr>
            <w:tcW w:w="2337" w:type="pct"/>
          </w:tcPr>
          <w:p w:rsidR="00685E08" w:rsidRPr="006D71E8" w:rsidRDefault="00685E08" w:rsidP="00FC4749">
            <w:pPr>
              <w:pStyle w:val="Tabletext"/>
            </w:pPr>
            <w:r w:rsidRPr="006D71E8">
              <w:t>The results of a measurement and assessment of the company’s performance during the reporting period, including the results of a measurement and assessment of the company’s performance against any performance measures and any targets included in the company’s corporate plan for the reporting period</w:t>
            </w:r>
          </w:p>
        </w:tc>
        <w:tc>
          <w:tcPr>
            <w:tcW w:w="1334" w:type="pct"/>
          </w:tcPr>
          <w:p w:rsidR="00685E08" w:rsidRPr="006D71E8" w:rsidRDefault="00685E08"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28E(b)</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The names of the persons holding the position of responsible Minister or responsible Ministers during the reporting period, and the titles of those responsible Ministers</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28E(c)</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Any directions given to the entity by a Minister under the company’s constitution, an Act or an instrument during the reporting period</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28E(d)</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Any government policy order that applied in relation to the company during the reporting period under section</w:t>
            </w:r>
            <w:r w:rsidR="006D71E8">
              <w:t> </w:t>
            </w:r>
            <w:r w:rsidRPr="006D71E8">
              <w:t>93 of the Act</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28E(e)</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Particulars of non</w:t>
            </w:r>
            <w:r w:rsidR="001B1F4D">
              <w:noBreakHyphen/>
            </w:r>
            <w:r w:rsidRPr="006D71E8">
              <w:t>compliance with:</w:t>
            </w:r>
          </w:p>
          <w:p w:rsidR="00E9388F" w:rsidRPr="006D71E8" w:rsidRDefault="00E9388F" w:rsidP="00FC4749">
            <w:pPr>
              <w:pStyle w:val="Tablea"/>
            </w:pPr>
            <w:r w:rsidRPr="006D71E8">
              <w:t>(a) a direction given to the entity by the Minister under the company’s constitution, an Act or instrument during the reporting period; or</w:t>
            </w:r>
          </w:p>
          <w:p w:rsidR="00E9388F" w:rsidRPr="006D71E8" w:rsidRDefault="00E9388F" w:rsidP="00FC4749">
            <w:pPr>
              <w:pStyle w:val="Tablea"/>
            </w:pPr>
            <w:r w:rsidRPr="006D71E8">
              <w:t>(b) a government policy order that applied in relation to the company during the reporting period under section</w:t>
            </w:r>
            <w:r w:rsidR="006D71E8">
              <w:t> </w:t>
            </w:r>
            <w:r w:rsidRPr="006D71E8">
              <w:t>93 of the Act</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28E(f)</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Information on each director of the company during the reporting period</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lastRenderedPageBreak/>
              <w:t>28E(g)</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 outline of the organisational structure of the company (including any subsidiaries of the company)</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28E(ga)</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Statistics on the entity’s employees on an ongoing and non</w:t>
            </w:r>
            <w:r w:rsidR="001B1F4D">
              <w:noBreakHyphen/>
            </w:r>
            <w:r w:rsidRPr="006D71E8">
              <w:t>ongoing basis, including the following:</w:t>
            </w:r>
          </w:p>
          <w:p w:rsidR="00E9388F" w:rsidRPr="006D71E8" w:rsidRDefault="00E9388F" w:rsidP="00FC4749">
            <w:pPr>
              <w:pStyle w:val="Tablea"/>
            </w:pPr>
            <w:r w:rsidRPr="006D71E8">
              <w:t>(a) statistics on full</w:t>
            </w:r>
            <w:r w:rsidR="001B1F4D">
              <w:noBreakHyphen/>
            </w:r>
            <w:r w:rsidRPr="006D71E8">
              <w:t>time employees;</w:t>
            </w:r>
          </w:p>
          <w:p w:rsidR="00E9388F" w:rsidRPr="006D71E8" w:rsidRDefault="00E9388F" w:rsidP="00FC4749">
            <w:pPr>
              <w:pStyle w:val="Tablea"/>
            </w:pPr>
            <w:r w:rsidRPr="006D71E8">
              <w:t>(b) statistics on part</w:t>
            </w:r>
            <w:r w:rsidR="001B1F4D">
              <w:noBreakHyphen/>
            </w:r>
            <w:r w:rsidRPr="006D71E8">
              <w:t>time employees;</w:t>
            </w:r>
          </w:p>
          <w:p w:rsidR="00E9388F" w:rsidRPr="006D71E8" w:rsidRDefault="00E9388F" w:rsidP="00FC4749">
            <w:pPr>
              <w:pStyle w:val="Tablea"/>
            </w:pPr>
            <w:r w:rsidRPr="006D71E8">
              <w:t>(c) statistics on gender;</w:t>
            </w:r>
          </w:p>
          <w:p w:rsidR="00E9388F" w:rsidRPr="006D71E8" w:rsidRDefault="00E9388F" w:rsidP="00FC4749">
            <w:pPr>
              <w:pStyle w:val="Tablea"/>
            </w:pPr>
            <w:r w:rsidRPr="006D71E8">
              <w:t>(d) statistics on staff location</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28E(h)</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 outline of the location (whether or not in Australia) of major activities or facilities of the company</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28E(i)</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Information in relation to the main corporate governance practices used by the company during the reporting period</w:t>
            </w:r>
          </w:p>
        </w:tc>
        <w:tc>
          <w:tcPr>
            <w:tcW w:w="1334" w:type="pct"/>
          </w:tcPr>
          <w:p w:rsidR="00E9388F" w:rsidRPr="006D71E8" w:rsidRDefault="00E9388F"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28E(j), 28E(k)</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For transactions with a related Commonwealth entity or related company where the value of the transaction, or if there is more than one transaction, the aggregate of those transactions, is more than $10,000 (inclusive of GST):</w:t>
            </w:r>
          </w:p>
          <w:p w:rsidR="00E9388F" w:rsidRPr="006D71E8" w:rsidRDefault="00E9388F" w:rsidP="00FC4749">
            <w:pPr>
              <w:pStyle w:val="Tablea"/>
            </w:pPr>
            <w:r w:rsidRPr="006D71E8">
              <w:t>(a) the decision</w:t>
            </w:r>
            <w:r w:rsidR="001B1F4D">
              <w:noBreakHyphen/>
            </w:r>
            <w:r w:rsidRPr="006D71E8">
              <w:t>making process undertaken by the directors of the company for making a decision to approve the company paying for a good or service from, or providing a grant to, the related Commonwealth entity or related company; and</w:t>
            </w:r>
          </w:p>
          <w:p w:rsidR="00E9388F" w:rsidRPr="006D71E8" w:rsidRDefault="00E9388F" w:rsidP="00FC4749">
            <w:pPr>
              <w:pStyle w:val="Tablea"/>
            </w:pPr>
            <w:r w:rsidRPr="006D71E8">
              <w:t>(b) the value of the transaction, or if there is more than one transaction, the number of transactions and the aggregate of value of the transactions</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28E(l)</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Any significant activities or changes that affected the operations or structure of the company during the reporting period</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28E(m)</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Particulars of judicial decisions or decisions of administrative tribunals that may have a significant effect on the operations of the company</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lastRenderedPageBreak/>
              <w:t>28E(n)</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Particulars of any reports on the company given by:</w:t>
            </w:r>
          </w:p>
          <w:p w:rsidR="00E9388F" w:rsidRPr="006D71E8" w:rsidRDefault="00E9388F" w:rsidP="00FC4749">
            <w:pPr>
              <w:pStyle w:val="Tablea"/>
            </w:pPr>
            <w:r w:rsidRPr="006D71E8">
              <w:t>(a) the Auditor</w:t>
            </w:r>
            <w:r w:rsidR="001B1F4D">
              <w:noBreakHyphen/>
            </w:r>
            <w:r w:rsidRPr="006D71E8">
              <w:t>General, or</w:t>
            </w:r>
          </w:p>
          <w:p w:rsidR="00E9388F" w:rsidRPr="006D71E8" w:rsidRDefault="00E9388F" w:rsidP="00FC4749">
            <w:pPr>
              <w:pStyle w:val="Tablea"/>
            </w:pPr>
            <w:r w:rsidRPr="006D71E8">
              <w:t>(b) a Parliamentary Committee, or</w:t>
            </w:r>
          </w:p>
          <w:p w:rsidR="00E9388F" w:rsidRPr="006D71E8" w:rsidRDefault="00E9388F" w:rsidP="00FC4749">
            <w:pPr>
              <w:pStyle w:val="Tablea"/>
            </w:pPr>
            <w:r w:rsidRPr="006D71E8">
              <w:t>(c) the Commonwealth Ombudsman; or</w:t>
            </w:r>
          </w:p>
          <w:p w:rsidR="00E9388F" w:rsidRPr="006D71E8" w:rsidRDefault="00E9388F" w:rsidP="00FC4749">
            <w:pPr>
              <w:pStyle w:val="Tablea"/>
            </w:pPr>
            <w:r w:rsidRPr="006D71E8">
              <w:t>(d) the Office of the Australian Information Commissioner; or</w:t>
            </w:r>
          </w:p>
          <w:p w:rsidR="00E9388F" w:rsidRPr="006D71E8" w:rsidRDefault="00E9388F" w:rsidP="00FC4749">
            <w:pPr>
              <w:pStyle w:val="Tablea"/>
            </w:pPr>
            <w:r w:rsidRPr="006D71E8">
              <w:t>(e) the Australian Securities and Investments Commission</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28E(o)</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 explanation of information not obtained from a subsidiary of the company and the effect of not having the information on the annual report</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28E(oa)</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Information about executive remuneration</w:t>
            </w:r>
          </w:p>
        </w:tc>
        <w:tc>
          <w:tcPr>
            <w:tcW w:w="1334" w:type="pct"/>
          </w:tcPr>
          <w:p w:rsidR="00E9388F" w:rsidRPr="006D71E8" w:rsidRDefault="00E9388F" w:rsidP="00FC4749">
            <w:pPr>
              <w:pStyle w:val="Tabletext"/>
            </w:pPr>
            <w:r w:rsidRPr="006D71E8">
              <w:t>Mandatory</w:t>
            </w:r>
          </w:p>
        </w:tc>
      </w:tr>
      <w:tr w:rsidR="00685E08" w:rsidRPr="006D71E8" w:rsidTr="00FC4749">
        <w:trPr>
          <w:cantSplit/>
          <w:trHeight w:val="50"/>
        </w:trPr>
        <w:tc>
          <w:tcPr>
            <w:tcW w:w="855" w:type="pct"/>
          </w:tcPr>
          <w:p w:rsidR="00685E08" w:rsidRPr="006D71E8" w:rsidRDefault="00685E08" w:rsidP="00FC4749">
            <w:pPr>
              <w:pStyle w:val="Tabletext"/>
            </w:pPr>
            <w:r w:rsidRPr="006D71E8">
              <w:t>28E(ob)</w:t>
            </w:r>
          </w:p>
        </w:tc>
        <w:tc>
          <w:tcPr>
            <w:tcW w:w="474" w:type="pct"/>
          </w:tcPr>
          <w:p w:rsidR="00685E08" w:rsidRPr="006D71E8" w:rsidRDefault="00685E08" w:rsidP="00FC4749">
            <w:pPr>
              <w:pStyle w:val="Tabletext"/>
            </w:pPr>
          </w:p>
        </w:tc>
        <w:tc>
          <w:tcPr>
            <w:tcW w:w="2337" w:type="pct"/>
          </w:tcPr>
          <w:p w:rsidR="00685E08" w:rsidRPr="006D71E8" w:rsidRDefault="00685E08" w:rsidP="00D30F16">
            <w:pPr>
              <w:pStyle w:val="Tabletext"/>
            </w:pPr>
            <w:r w:rsidRPr="006D71E8">
              <w:t>The following information about the audit committee for the company:</w:t>
            </w:r>
          </w:p>
          <w:p w:rsidR="00685E08" w:rsidRPr="006D71E8" w:rsidRDefault="00685E08" w:rsidP="00D30F16">
            <w:pPr>
              <w:pStyle w:val="Tablea"/>
            </w:pPr>
            <w:r w:rsidRPr="006D71E8">
              <w:t>(a) a direct electronic address of the charter determining the functions of the audit committee;</w:t>
            </w:r>
          </w:p>
          <w:p w:rsidR="00685E08" w:rsidRPr="006D71E8" w:rsidRDefault="00685E08" w:rsidP="00D30F16">
            <w:pPr>
              <w:pStyle w:val="Tablea"/>
            </w:pPr>
            <w:r w:rsidRPr="006D71E8">
              <w:t>(b) the name of each member of the audit committee;</w:t>
            </w:r>
          </w:p>
          <w:p w:rsidR="00685E08" w:rsidRPr="006D71E8" w:rsidRDefault="00685E08" w:rsidP="00D30F16">
            <w:pPr>
              <w:pStyle w:val="Tablea"/>
            </w:pPr>
            <w:r w:rsidRPr="006D71E8">
              <w:t>(c) the qualifications, knowledge, skills or experience of each member of the audit committee;</w:t>
            </w:r>
          </w:p>
          <w:p w:rsidR="00685E08" w:rsidRPr="006D71E8" w:rsidRDefault="00685E08" w:rsidP="00D30F16">
            <w:pPr>
              <w:pStyle w:val="Tablea"/>
            </w:pPr>
            <w:r w:rsidRPr="006D71E8">
              <w:t>(d) information about each member’s attendance at meetings of the audit committee;</w:t>
            </w:r>
          </w:p>
          <w:p w:rsidR="00685E08" w:rsidRPr="006D71E8" w:rsidRDefault="00685E08" w:rsidP="008E764E">
            <w:pPr>
              <w:pStyle w:val="Tablea"/>
            </w:pPr>
            <w:r w:rsidRPr="006D71E8">
              <w:t>(e) the remuneration of each member of the audit committee</w:t>
            </w:r>
          </w:p>
        </w:tc>
        <w:tc>
          <w:tcPr>
            <w:tcW w:w="1334" w:type="pct"/>
          </w:tcPr>
          <w:p w:rsidR="00685E08" w:rsidRPr="006D71E8" w:rsidRDefault="00685E08" w:rsidP="00FC4749">
            <w:pPr>
              <w:pStyle w:val="Tabletext"/>
            </w:pPr>
            <w:r w:rsidRPr="006D71E8">
              <w:t>Mandatory</w:t>
            </w:r>
          </w:p>
        </w:tc>
      </w:tr>
      <w:tr w:rsidR="00E9388F" w:rsidRPr="006D71E8" w:rsidTr="00FC4749">
        <w:trPr>
          <w:cantSplit/>
          <w:trHeight w:val="50"/>
        </w:trPr>
        <w:tc>
          <w:tcPr>
            <w:tcW w:w="855" w:type="pct"/>
          </w:tcPr>
          <w:p w:rsidR="00E9388F" w:rsidRPr="006D71E8" w:rsidRDefault="00E9388F" w:rsidP="00FC4749">
            <w:pPr>
              <w:pStyle w:val="TableHeading"/>
            </w:pPr>
            <w:r w:rsidRPr="006D71E8">
              <w:t>28F</w:t>
            </w:r>
          </w:p>
        </w:tc>
        <w:tc>
          <w:tcPr>
            <w:tcW w:w="2811" w:type="pct"/>
            <w:gridSpan w:val="2"/>
          </w:tcPr>
          <w:p w:rsidR="00E9388F" w:rsidRPr="006D71E8" w:rsidRDefault="00E9388F" w:rsidP="00FC4749">
            <w:pPr>
              <w:pStyle w:val="TableHeading"/>
            </w:pPr>
            <w:r w:rsidRPr="006D71E8">
              <w:t>Disclosure requirements for government business enterprises</w:t>
            </w:r>
          </w:p>
        </w:tc>
        <w:tc>
          <w:tcPr>
            <w:tcW w:w="1334" w:type="pct"/>
          </w:tcPr>
          <w:p w:rsidR="00E9388F" w:rsidRPr="006D71E8" w:rsidRDefault="00E9388F" w:rsidP="00FC4749">
            <w:pPr>
              <w:pStyle w:val="TableHeading"/>
            </w:pPr>
          </w:p>
        </w:tc>
      </w:tr>
      <w:tr w:rsidR="00E9388F" w:rsidRPr="006D71E8" w:rsidTr="00FC4749">
        <w:trPr>
          <w:cantSplit/>
          <w:trHeight w:val="50"/>
        </w:trPr>
        <w:tc>
          <w:tcPr>
            <w:tcW w:w="855" w:type="pct"/>
          </w:tcPr>
          <w:p w:rsidR="00E9388F" w:rsidRPr="006D71E8" w:rsidRDefault="00E9388F" w:rsidP="00FC4749">
            <w:pPr>
              <w:pStyle w:val="Tabletext"/>
            </w:pPr>
            <w:r w:rsidRPr="006D71E8">
              <w:t>28F(1)(a)(i)</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 assessment of significant changes in the company’s overall financial structure and financial conditions</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28F(1)(a)(ii)</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An assessment of any events or risks that could cause financial information that is reported not to be indicative of future operations or financial condition</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28F(1)(b)</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Information on dividends paid or recommended</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lastRenderedPageBreak/>
              <w:t>28F(1)(c)</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Details of any community service obligations the government business enterprise has including:</w:t>
            </w:r>
          </w:p>
          <w:p w:rsidR="00E9388F" w:rsidRPr="006D71E8" w:rsidRDefault="00E9388F" w:rsidP="00FC4749">
            <w:pPr>
              <w:pStyle w:val="Tablea"/>
            </w:pPr>
            <w:r w:rsidRPr="006D71E8">
              <w:t>(a) an outline of actions taken to fulfil those obligations; and</w:t>
            </w:r>
          </w:p>
          <w:p w:rsidR="00E9388F" w:rsidRPr="006D71E8" w:rsidRDefault="00E9388F" w:rsidP="00FC4749">
            <w:pPr>
              <w:pStyle w:val="Tablea"/>
            </w:pPr>
            <w:r w:rsidRPr="006D71E8">
              <w:t>(b) an assessment of the cost of fulfilling those obligations</w:t>
            </w:r>
          </w:p>
        </w:tc>
        <w:tc>
          <w:tcPr>
            <w:tcW w:w="1334" w:type="pct"/>
          </w:tcPr>
          <w:p w:rsidR="00E9388F" w:rsidRPr="006D71E8" w:rsidRDefault="00E9388F" w:rsidP="00FC4749">
            <w:pPr>
              <w:pStyle w:val="Tabletext"/>
            </w:pPr>
            <w:r w:rsidRPr="006D71E8">
              <w:t>If applicable, mandatory</w:t>
            </w:r>
          </w:p>
        </w:tc>
      </w:tr>
      <w:tr w:rsidR="00E9388F" w:rsidRPr="006D71E8" w:rsidTr="00FC4749">
        <w:trPr>
          <w:cantSplit/>
          <w:trHeight w:val="50"/>
        </w:trPr>
        <w:tc>
          <w:tcPr>
            <w:tcW w:w="855" w:type="pct"/>
          </w:tcPr>
          <w:p w:rsidR="00E9388F" w:rsidRPr="006D71E8" w:rsidRDefault="00E9388F" w:rsidP="00FC4749">
            <w:pPr>
              <w:pStyle w:val="Tabletext"/>
            </w:pPr>
            <w:r w:rsidRPr="006D71E8">
              <w:t>28F(2)</w:t>
            </w:r>
          </w:p>
        </w:tc>
        <w:tc>
          <w:tcPr>
            <w:tcW w:w="474" w:type="pct"/>
          </w:tcPr>
          <w:p w:rsidR="00E9388F" w:rsidRPr="006D71E8" w:rsidRDefault="00E9388F" w:rsidP="00FC4749">
            <w:pPr>
              <w:pStyle w:val="Tabletext"/>
            </w:pPr>
          </w:p>
        </w:tc>
        <w:tc>
          <w:tcPr>
            <w:tcW w:w="2337" w:type="pct"/>
          </w:tcPr>
          <w:p w:rsidR="00E9388F" w:rsidRPr="006D71E8" w:rsidRDefault="00E9388F" w:rsidP="00FC4749">
            <w:pPr>
              <w:pStyle w:val="Tabletext"/>
            </w:pPr>
            <w:r w:rsidRPr="006D71E8">
              <w:t>A statement regarding the exclusion of information on the grounds that the information is commercially sensitive and would be likely to result in unreasonable commercial prejudice to the government business enterprise</w:t>
            </w:r>
          </w:p>
        </w:tc>
        <w:tc>
          <w:tcPr>
            <w:tcW w:w="1334" w:type="pct"/>
          </w:tcPr>
          <w:p w:rsidR="00E9388F" w:rsidRPr="006D71E8" w:rsidRDefault="00E9388F" w:rsidP="00FC4749">
            <w:pPr>
              <w:pStyle w:val="Tabletext"/>
            </w:pPr>
            <w:r w:rsidRPr="006D71E8">
              <w:t>If applicable, mandatory</w:t>
            </w:r>
          </w:p>
        </w:tc>
      </w:tr>
    </w:tbl>
    <w:p w:rsidR="004638C6" w:rsidRPr="006D71E8" w:rsidRDefault="004638C6" w:rsidP="00C920F8">
      <w:bookmarkStart w:id="201" w:name="OPCSB_NonAmendSchClausesA4"/>
    </w:p>
    <w:p w:rsidR="004638C6" w:rsidRPr="006D71E8" w:rsidRDefault="004638C6" w:rsidP="00C920F8">
      <w:pPr>
        <w:sectPr w:rsidR="004638C6" w:rsidRPr="006D71E8" w:rsidSect="005B3490">
          <w:headerReference w:type="even" r:id="rId29"/>
          <w:headerReference w:type="default" r:id="rId30"/>
          <w:footerReference w:type="even" r:id="rId31"/>
          <w:footerReference w:type="default" r:id="rId32"/>
          <w:headerReference w:type="first" r:id="rId33"/>
          <w:footerReference w:type="first" r:id="rId34"/>
          <w:pgSz w:w="11907" w:h="16839" w:code="9"/>
          <w:pgMar w:top="1440" w:right="1797" w:bottom="1440" w:left="1797" w:header="720" w:footer="709" w:gutter="0"/>
          <w:cols w:space="720"/>
          <w:docGrid w:linePitch="299"/>
        </w:sectPr>
      </w:pPr>
    </w:p>
    <w:p w:rsidR="00F82C7D" w:rsidRPr="006D71E8" w:rsidRDefault="00F82C7D" w:rsidP="00CE199B">
      <w:pPr>
        <w:pStyle w:val="ActHead1"/>
        <w:pageBreakBefore/>
      </w:pPr>
      <w:bookmarkStart w:id="202" w:name="_Toc82677907"/>
      <w:bookmarkEnd w:id="201"/>
      <w:r w:rsidRPr="001B1F4D">
        <w:rPr>
          <w:rStyle w:val="CharChapNo"/>
        </w:rPr>
        <w:lastRenderedPageBreak/>
        <w:t>Schedule</w:t>
      </w:r>
      <w:r w:rsidR="006D71E8" w:rsidRPr="001B1F4D">
        <w:rPr>
          <w:rStyle w:val="CharChapNo"/>
        </w:rPr>
        <w:t> </w:t>
      </w:r>
      <w:r w:rsidRPr="001B1F4D">
        <w:rPr>
          <w:rStyle w:val="CharChapNo"/>
        </w:rPr>
        <w:t>3</w:t>
      </w:r>
      <w:r w:rsidRPr="006D71E8">
        <w:t>—</w:t>
      </w:r>
      <w:r w:rsidRPr="001B1F4D">
        <w:rPr>
          <w:rStyle w:val="CharChapText"/>
        </w:rPr>
        <w:t>Information about executive remuneration</w:t>
      </w:r>
      <w:bookmarkEnd w:id="202"/>
    </w:p>
    <w:p w:rsidR="00F82C7D" w:rsidRPr="006D71E8" w:rsidRDefault="00F82C7D" w:rsidP="00F82C7D">
      <w:pPr>
        <w:pStyle w:val="notemargin"/>
      </w:pPr>
      <w:r w:rsidRPr="006D71E8">
        <w:t>Note:</w:t>
      </w:r>
      <w:r w:rsidRPr="006D71E8">
        <w:tab/>
        <w:t>See subsections</w:t>
      </w:r>
      <w:r w:rsidR="006D71E8">
        <w:t> </w:t>
      </w:r>
      <w:r w:rsidRPr="006D71E8">
        <w:t>17CA(3), 17CB(4), 17CC(4) and 28EA(3).</w:t>
      </w:r>
    </w:p>
    <w:p w:rsidR="00F82C7D" w:rsidRPr="006D71E8" w:rsidRDefault="00F82C7D" w:rsidP="00F82C7D">
      <w:pPr>
        <w:pStyle w:val="Header"/>
      </w:pPr>
      <w:r w:rsidRPr="001B1F4D">
        <w:rPr>
          <w:rStyle w:val="CharPartNo"/>
        </w:rPr>
        <w:t xml:space="preserve"> </w:t>
      </w:r>
      <w:r w:rsidRPr="001B1F4D">
        <w:rPr>
          <w:rStyle w:val="CharPartText"/>
        </w:rPr>
        <w:t xml:space="preserve"> </w:t>
      </w:r>
    </w:p>
    <w:p w:rsidR="00F82C7D" w:rsidRPr="006D71E8" w:rsidRDefault="00F82C7D" w:rsidP="00F82C7D">
      <w:pPr>
        <w:pStyle w:val="Header"/>
      </w:pPr>
      <w:r w:rsidRPr="001B1F4D">
        <w:rPr>
          <w:rStyle w:val="CharDivNo"/>
        </w:rPr>
        <w:t xml:space="preserve"> </w:t>
      </w:r>
      <w:r w:rsidRPr="001B1F4D">
        <w:rPr>
          <w:rStyle w:val="CharDivText"/>
        </w:rPr>
        <w:t xml:space="preserve"> </w:t>
      </w:r>
    </w:p>
    <w:p w:rsidR="00F82C7D" w:rsidRPr="006D71E8" w:rsidRDefault="00F82C7D" w:rsidP="00F82C7D">
      <w:pPr>
        <w:pStyle w:val="ActHead5"/>
      </w:pPr>
      <w:bookmarkStart w:id="203" w:name="_Toc82677908"/>
      <w:r w:rsidRPr="001B1F4D">
        <w:rPr>
          <w:rStyle w:val="CharSectno"/>
        </w:rPr>
        <w:t>1</w:t>
      </w:r>
      <w:r w:rsidRPr="006D71E8">
        <w:t xml:space="preserve">  Information about remuneration for key management personnel</w:t>
      </w:r>
      <w:bookmarkEnd w:id="203"/>
    </w:p>
    <w:p w:rsidR="00F82C7D" w:rsidRPr="006D71E8" w:rsidRDefault="00F82C7D" w:rsidP="00F82C7D">
      <w:pPr>
        <w:pStyle w:val="subsection"/>
      </w:pPr>
      <w:r w:rsidRPr="006D71E8">
        <w:tab/>
      </w:r>
      <w:r w:rsidRPr="006D71E8">
        <w:tab/>
        <w:t>For the purposes of subsections</w:t>
      </w:r>
      <w:r w:rsidR="006D71E8">
        <w:t> </w:t>
      </w:r>
      <w:r w:rsidRPr="006D71E8">
        <w:t>17CA(3) and 28EA(3), information about remuneration for key management personnel must be included in the annual report in the following form:</w:t>
      </w:r>
    </w:p>
    <w:p w:rsidR="00F82C7D" w:rsidRPr="006D71E8" w:rsidRDefault="00F82C7D" w:rsidP="00F82C7D">
      <w:pPr>
        <w:pStyle w:val="Tabletext"/>
      </w:pPr>
    </w:p>
    <w:tbl>
      <w:tblPr>
        <w:tblW w:w="13970"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540"/>
        <w:gridCol w:w="1526"/>
        <w:gridCol w:w="924"/>
        <w:gridCol w:w="965"/>
        <w:gridCol w:w="1582"/>
        <w:gridCol w:w="1708"/>
        <w:gridCol w:w="1330"/>
        <w:gridCol w:w="1666"/>
        <w:gridCol w:w="1301"/>
        <w:gridCol w:w="1428"/>
      </w:tblGrid>
      <w:tr w:rsidR="00F82C7D" w:rsidRPr="006D71E8" w:rsidTr="008F2D20">
        <w:trPr>
          <w:tblHeader/>
        </w:trPr>
        <w:tc>
          <w:tcPr>
            <w:tcW w:w="1540" w:type="dxa"/>
            <w:tcBorders>
              <w:top w:val="nil"/>
              <w:left w:val="nil"/>
              <w:bottom w:val="single" w:sz="12" w:space="0" w:color="auto"/>
              <w:right w:val="nil"/>
            </w:tcBorders>
            <w:shd w:val="clear" w:color="auto" w:fill="auto"/>
          </w:tcPr>
          <w:p w:rsidR="00F82C7D" w:rsidRPr="006D71E8" w:rsidRDefault="00F82C7D" w:rsidP="008F2D20">
            <w:pPr>
              <w:pStyle w:val="TableHeading"/>
            </w:pPr>
          </w:p>
        </w:tc>
        <w:tc>
          <w:tcPr>
            <w:tcW w:w="1526" w:type="dxa"/>
            <w:tcBorders>
              <w:top w:val="nil"/>
              <w:left w:val="nil"/>
              <w:bottom w:val="single" w:sz="12" w:space="0" w:color="auto"/>
              <w:right w:val="single" w:sz="12" w:space="0" w:color="auto"/>
            </w:tcBorders>
            <w:shd w:val="clear" w:color="auto" w:fill="auto"/>
          </w:tcPr>
          <w:p w:rsidR="00F82C7D" w:rsidRPr="006D71E8" w:rsidRDefault="00F82C7D" w:rsidP="008F2D20">
            <w:pPr>
              <w:pStyle w:val="TableHeading"/>
            </w:pPr>
          </w:p>
        </w:tc>
        <w:tc>
          <w:tcPr>
            <w:tcW w:w="347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Short</w:t>
            </w:r>
            <w:r w:rsidR="001B1F4D">
              <w:noBreakHyphen/>
            </w:r>
            <w:r w:rsidRPr="006D71E8">
              <w:t>term benefits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Post</w:t>
            </w:r>
            <w:r w:rsidR="001B1F4D">
              <w:noBreakHyphen/>
            </w:r>
            <w:r w:rsidRPr="006D71E8">
              <w:t>employment benefits</w:t>
            </w:r>
          </w:p>
        </w:tc>
        <w:tc>
          <w:tcPr>
            <w:tcW w:w="2996"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Other long</w:t>
            </w:r>
            <w:r w:rsidR="001B1F4D">
              <w:noBreakHyphen/>
            </w:r>
            <w:r w:rsidRPr="006D71E8">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Termination benefits</w:t>
            </w:r>
          </w:p>
        </w:tc>
        <w:tc>
          <w:tcPr>
            <w:tcW w:w="1428" w:type="dxa"/>
            <w:tcBorders>
              <w:top w:val="single" w:sz="12" w:space="0" w:color="auto"/>
              <w:left w:val="single" w:sz="12" w:space="0" w:color="auto"/>
              <w:bottom w:val="single" w:sz="12" w:space="0" w:color="auto"/>
            </w:tcBorders>
            <w:shd w:val="clear" w:color="auto" w:fill="auto"/>
          </w:tcPr>
          <w:p w:rsidR="00F82C7D" w:rsidRPr="006D71E8" w:rsidRDefault="00F82C7D" w:rsidP="008F2D20">
            <w:pPr>
              <w:pStyle w:val="TableHeading"/>
            </w:pPr>
            <w:r w:rsidRPr="006D71E8">
              <w:t>Total remuneration</w:t>
            </w:r>
          </w:p>
        </w:tc>
      </w:tr>
      <w:tr w:rsidR="00F82C7D" w:rsidRPr="006D71E8" w:rsidTr="008F2D20">
        <w:trPr>
          <w:tblHeader/>
        </w:trPr>
        <w:tc>
          <w:tcPr>
            <w:tcW w:w="1540" w:type="dxa"/>
            <w:tcBorders>
              <w:top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Name</w:t>
            </w:r>
          </w:p>
        </w:tc>
        <w:tc>
          <w:tcPr>
            <w:tcW w:w="1526"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Position title</w:t>
            </w:r>
          </w:p>
        </w:tc>
        <w:tc>
          <w:tcPr>
            <w:tcW w:w="924"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Base salary</w:t>
            </w:r>
          </w:p>
        </w:tc>
        <w:tc>
          <w:tcPr>
            <w:tcW w:w="965"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Bonuses</w:t>
            </w:r>
          </w:p>
        </w:tc>
        <w:tc>
          <w:tcPr>
            <w:tcW w:w="1582"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Other benefits and allowances</w:t>
            </w:r>
          </w:p>
        </w:tc>
        <w:tc>
          <w:tcPr>
            <w:tcW w:w="1708"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Superannuation contributions</w:t>
            </w:r>
          </w:p>
        </w:tc>
        <w:tc>
          <w:tcPr>
            <w:tcW w:w="1330"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Long service leave</w:t>
            </w:r>
          </w:p>
        </w:tc>
        <w:tc>
          <w:tcPr>
            <w:tcW w:w="1666"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Other long</w:t>
            </w:r>
            <w:r w:rsidR="001B1F4D">
              <w:noBreakHyphen/>
            </w:r>
            <w:r w:rsidRPr="006D71E8">
              <w:t>term benefits</w:t>
            </w:r>
          </w:p>
        </w:tc>
        <w:tc>
          <w:tcPr>
            <w:tcW w:w="1301"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p>
        </w:tc>
        <w:tc>
          <w:tcPr>
            <w:tcW w:w="1428" w:type="dxa"/>
            <w:tcBorders>
              <w:top w:val="single" w:sz="12" w:space="0" w:color="auto"/>
              <w:left w:val="single" w:sz="12" w:space="0" w:color="auto"/>
              <w:bottom w:val="single" w:sz="12" w:space="0" w:color="auto"/>
            </w:tcBorders>
            <w:shd w:val="clear" w:color="auto" w:fill="auto"/>
          </w:tcPr>
          <w:p w:rsidR="00F82C7D" w:rsidRPr="006D71E8" w:rsidRDefault="00F82C7D" w:rsidP="008F2D20">
            <w:pPr>
              <w:pStyle w:val="TableHeading"/>
            </w:pPr>
          </w:p>
        </w:tc>
      </w:tr>
      <w:tr w:rsidR="00F82C7D" w:rsidRPr="006D71E8" w:rsidTr="008F2D20">
        <w:tc>
          <w:tcPr>
            <w:tcW w:w="1540" w:type="dxa"/>
            <w:tcBorders>
              <w:top w:val="single" w:sz="12" w:space="0" w:color="auto"/>
              <w:bottom w:val="single" w:sz="4" w:space="0" w:color="auto"/>
              <w:right w:val="single" w:sz="12" w:space="0" w:color="auto"/>
            </w:tcBorders>
            <w:shd w:val="clear" w:color="auto" w:fill="auto"/>
          </w:tcPr>
          <w:p w:rsidR="00F82C7D" w:rsidRPr="006D71E8" w:rsidRDefault="00F82C7D" w:rsidP="008F2D20">
            <w:pPr>
              <w:pStyle w:val="Tabletext"/>
            </w:pPr>
          </w:p>
        </w:tc>
        <w:tc>
          <w:tcPr>
            <w:tcW w:w="1526"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924"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965" w:type="dxa"/>
            <w:tcBorders>
              <w:top w:val="single" w:sz="12" w:space="0" w:color="auto"/>
              <w:left w:val="single" w:sz="12" w:space="0" w:color="auto"/>
              <w:right w:val="single" w:sz="12" w:space="0" w:color="auto"/>
            </w:tcBorders>
            <w:shd w:val="clear" w:color="auto" w:fill="auto"/>
          </w:tcPr>
          <w:p w:rsidR="00F82C7D" w:rsidRPr="006D71E8" w:rsidRDefault="00F82C7D" w:rsidP="008F2D20">
            <w:pPr>
              <w:pStyle w:val="Tabletext"/>
            </w:pPr>
          </w:p>
        </w:tc>
        <w:tc>
          <w:tcPr>
            <w:tcW w:w="1582"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708" w:type="dxa"/>
            <w:tcBorders>
              <w:top w:val="single" w:sz="12" w:space="0" w:color="auto"/>
              <w:left w:val="single" w:sz="12" w:space="0" w:color="auto"/>
              <w:right w:val="single" w:sz="12" w:space="0" w:color="auto"/>
            </w:tcBorders>
            <w:shd w:val="clear" w:color="auto" w:fill="auto"/>
          </w:tcPr>
          <w:p w:rsidR="00F82C7D" w:rsidRPr="006D71E8" w:rsidRDefault="00F82C7D" w:rsidP="008F2D20">
            <w:pPr>
              <w:pStyle w:val="Tabletext"/>
            </w:pPr>
          </w:p>
        </w:tc>
        <w:tc>
          <w:tcPr>
            <w:tcW w:w="1330"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666"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301"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428" w:type="dxa"/>
            <w:tcBorders>
              <w:top w:val="single" w:sz="12" w:space="0" w:color="auto"/>
              <w:left w:val="single" w:sz="12" w:space="0" w:color="auto"/>
            </w:tcBorders>
            <w:shd w:val="clear" w:color="auto" w:fill="auto"/>
          </w:tcPr>
          <w:p w:rsidR="00F82C7D" w:rsidRPr="006D71E8" w:rsidRDefault="00F82C7D" w:rsidP="008F2D20">
            <w:pPr>
              <w:pStyle w:val="Tabletext"/>
            </w:pPr>
          </w:p>
        </w:tc>
      </w:tr>
      <w:tr w:rsidR="00F82C7D" w:rsidRPr="006D71E8" w:rsidTr="008F2D20">
        <w:tc>
          <w:tcPr>
            <w:tcW w:w="1540" w:type="dxa"/>
            <w:tcBorders>
              <w:top w:val="single" w:sz="4"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526"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924"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965" w:type="dxa"/>
            <w:tcBorders>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582"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708" w:type="dxa"/>
            <w:tcBorders>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330"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666"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301"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428" w:type="dxa"/>
            <w:tcBorders>
              <w:left w:val="single" w:sz="12" w:space="0" w:color="auto"/>
              <w:bottom w:val="single" w:sz="12" w:space="0" w:color="auto"/>
            </w:tcBorders>
            <w:shd w:val="clear" w:color="auto" w:fill="auto"/>
          </w:tcPr>
          <w:p w:rsidR="00F82C7D" w:rsidRPr="006D71E8" w:rsidRDefault="00F82C7D" w:rsidP="008F2D20">
            <w:pPr>
              <w:pStyle w:val="Tabletext"/>
            </w:pPr>
          </w:p>
        </w:tc>
      </w:tr>
    </w:tbl>
    <w:p w:rsidR="00F82C7D" w:rsidRPr="006D71E8" w:rsidRDefault="00F82C7D" w:rsidP="00F82C7D">
      <w:pPr>
        <w:pStyle w:val="ActHead5"/>
        <w:pageBreakBefore/>
      </w:pPr>
      <w:bookmarkStart w:id="204" w:name="_Toc82677909"/>
      <w:r w:rsidRPr="001B1F4D">
        <w:rPr>
          <w:rStyle w:val="CharSectno"/>
        </w:rPr>
        <w:lastRenderedPageBreak/>
        <w:t>2</w:t>
      </w:r>
      <w:r w:rsidRPr="006D71E8">
        <w:t xml:space="preserve">  Information about remuneration for senior executives</w:t>
      </w:r>
      <w:bookmarkEnd w:id="204"/>
    </w:p>
    <w:p w:rsidR="00F82C7D" w:rsidRPr="006D71E8" w:rsidRDefault="00F82C7D" w:rsidP="00F82C7D">
      <w:pPr>
        <w:pStyle w:val="subsection"/>
      </w:pPr>
      <w:r w:rsidRPr="006D71E8">
        <w:tab/>
      </w:r>
      <w:r w:rsidRPr="006D71E8">
        <w:tab/>
        <w:t>For the purposes of subsection</w:t>
      </w:r>
      <w:r w:rsidR="006D71E8">
        <w:t> </w:t>
      </w:r>
      <w:r w:rsidRPr="006D71E8">
        <w:t>17CB(4), information about remuneration for senior executives must be included in the annual report in the following form:</w:t>
      </w:r>
    </w:p>
    <w:p w:rsidR="00F82C7D" w:rsidRPr="006D71E8" w:rsidRDefault="00F82C7D" w:rsidP="00F82C7D">
      <w:pPr>
        <w:pStyle w:val="Tabletext"/>
      </w:pPr>
    </w:p>
    <w:tbl>
      <w:tblPr>
        <w:tblW w:w="0" w:type="auto"/>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1008"/>
        <w:gridCol w:w="1559"/>
        <w:gridCol w:w="1843"/>
        <w:gridCol w:w="1275"/>
        <w:gridCol w:w="1552"/>
        <w:gridCol w:w="1417"/>
        <w:gridCol w:w="1491"/>
      </w:tblGrid>
      <w:tr w:rsidR="00F82C7D" w:rsidRPr="006D71E8" w:rsidTr="008F2D20">
        <w:trPr>
          <w:tblHeader/>
        </w:trPr>
        <w:tc>
          <w:tcPr>
            <w:tcW w:w="1418" w:type="dxa"/>
            <w:tcBorders>
              <w:top w:val="nil"/>
              <w:left w:val="nil"/>
              <w:bottom w:val="single" w:sz="12" w:space="0" w:color="auto"/>
              <w:right w:val="nil"/>
            </w:tcBorders>
            <w:shd w:val="clear" w:color="auto" w:fill="auto"/>
          </w:tcPr>
          <w:p w:rsidR="00F82C7D" w:rsidRPr="006D71E8"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6D71E8" w:rsidRDefault="00F82C7D" w:rsidP="008F2D20">
            <w:pPr>
              <w:pStyle w:val="TableHeading"/>
            </w:pPr>
          </w:p>
        </w:tc>
        <w:tc>
          <w:tcPr>
            <w:tcW w:w="3631"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Short</w:t>
            </w:r>
            <w:r w:rsidR="001B1F4D">
              <w:noBreakHyphen/>
            </w:r>
            <w:r w:rsidRPr="006D71E8">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Post</w:t>
            </w:r>
            <w:r w:rsidR="001B1F4D">
              <w:noBreakHyphen/>
            </w:r>
            <w:r w:rsidRPr="006D71E8">
              <w:t>employment benefits</w:t>
            </w:r>
          </w:p>
        </w:tc>
        <w:tc>
          <w:tcPr>
            <w:tcW w:w="2827"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Other long</w:t>
            </w:r>
            <w:r w:rsidR="001B1F4D">
              <w:noBreakHyphen/>
            </w:r>
            <w:r w:rsidRPr="006D71E8">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6D71E8" w:rsidRDefault="00F82C7D" w:rsidP="008F2D20">
            <w:pPr>
              <w:pStyle w:val="TableHeading"/>
            </w:pPr>
            <w:r w:rsidRPr="006D71E8">
              <w:t>Total remuneration</w:t>
            </w:r>
          </w:p>
        </w:tc>
      </w:tr>
      <w:tr w:rsidR="00F82C7D" w:rsidRPr="006D71E8"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Number of senior executives</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base salary</w:t>
            </w:r>
          </w:p>
        </w:tc>
        <w:tc>
          <w:tcPr>
            <w:tcW w:w="1008"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long service leave</w:t>
            </w:r>
          </w:p>
        </w:tc>
        <w:tc>
          <w:tcPr>
            <w:tcW w:w="1552"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other long</w:t>
            </w:r>
            <w:r w:rsidR="001B1F4D">
              <w:noBreakHyphen/>
            </w:r>
            <w:r w:rsidRPr="006D71E8">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termination benefits</w:t>
            </w:r>
          </w:p>
        </w:tc>
        <w:tc>
          <w:tcPr>
            <w:tcW w:w="1491" w:type="dxa"/>
            <w:tcBorders>
              <w:top w:val="single" w:sz="12" w:space="0" w:color="auto"/>
              <w:left w:val="single" w:sz="12" w:space="0" w:color="auto"/>
              <w:bottom w:val="single" w:sz="12" w:space="0" w:color="auto"/>
            </w:tcBorders>
            <w:shd w:val="clear" w:color="auto" w:fill="auto"/>
          </w:tcPr>
          <w:p w:rsidR="00F82C7D" w:rsidRPr="006D71E8" w:rsidRDefault="00F82C7D" w:rsidP="008F2D20">
            <w:pPr>
              <w:pStyle w:val="TableHeading"/>
            </w:pPr>
            <w:r w:rsidRPr="006D71E8">
              <w:t>Average total remuneration</w:t>
            </w:r>
          </w:p>
        </w:tc>
      </w:tr>
      <w:tr w:rsidR="00F82C7D" w:rsidRPr="006D71E8" w:rsidTr="008F2D20">
        <w:tc>
          <w:tcPr>
            <w:tcW w:w="1418" w:type="dxa"/>
            <w:tcBorders>
              <w:top w:val="single" w:sz="12" w:space="0" w:color="auto"/>
              <w:bottom w:val="single" w:sz="4" w:space="0" w:color="auto"/>
              <w:right w:val="single" w:sz="12" w:space="0" w:color="auto"/>
            </w:tcBorders>
            <w:shd w:val="clear" w:color="auto" w:fill="auto"/>
          </w:tcPr>
          <w:p w:rsidR="00F82C7D" w:rsidRPr="006D71E8"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008" w:type="dxa"/>
            <w:tcBorders>
              <w:top w:val="single" w:sz="12" w:space="0" w:color="auto"/>
              <w:left w:val="single" w:sz="12" w:space="0" w:color="auto"/>
              <w:right w:val="single" w:sz="12" w:space="0" w:color="auto"/>
            </w:tcBorders>
            <w:shd w:val="clear" w:color="auto" w:fill="auto"/>
          </w:tcPr>
          <w:p w:rsidR="00F82C7D" w:rsidRPr="006D71E8"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6D71E8"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552"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491" w:type="dxa"/>
            <w:tcBorders>
              <w:top w:val="single" w:sz="12" w:space="0" w:color="auto"/>
              <w:left w:val="single" w:sz="12" w:space="0" w:color="auto"/>
            </w:tcBorders>
            <w:shd w:val="clear" w:color="auto" w:fill="auto"/>
          </w:tcPr>
          <w:p w:rsidR="00F82C7D" w:rsidRPr="006D71E8" w:rsidRDefault="00F82C7D" w:rsidP="008F2D20">
            <w:pPr>
              <w:pStyle w:val="Tabletext"/>
            </w:pPr>
          </w:p>
        </w:tc>
      </w:tr>
      <w:tr w:rsidR="00F82C7D" w:rsidRPr="006D71E8" w:rsidTr="008F2D20">
        <w:tc>
          <w:tcPr>
            <w:tcW w:w="1418" w:type="dxa"/>
            <w:tcBorders>
              <w:top w:val="single" w:sz="4"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008" w:type="dxa"/>
            <w:tcBorders>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552"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491" w:type="dxa"/>
            <w:tcBorders>
              <w:left w:val="single" w:sz="12" w:space="0" w:color="auto"/>
              <w:bottom w:val="single" w:sz="12" w:space="0" w:color="auto"/>
            </w:tcBorders>
            <w:shd w:val="clear" w:color="auto" w:fill="auto"/>
          </w:tcPr>
          <w:p w:rsidR="00F82C7D" w:rsidRPr="006D71E8" w:rsidRDefault="00F82C7D" w:rsidP="008F2D20">
            <w:pPr>
              <w:pStyle w:val="Tabletext"/>
            </w:pPr>
          </w:p>
        </w:tc>
      </w:tr>
    </w:tbl>
    <w:p w:rsidR="00F82C7D" w:rsidRPr="006D71E8" w:rsidRDefault="00F82C7D" w:rsidP="00F82C7D">
      <w:pPr>
        <w:pStyle w:val="ActHead5"/>
      </w:pPr>
      <w:bookmarkStart w:id="205" w:name="_Toc82677910"/>
      <w:r w:rsidRPr="001B1F4D">
        <w:rPr>
          <w:rStyle w:val="CharSectno"/>
        </w:rPr>
        <w:t>3</w:t>
      </w:r>
      <w:r w:rsidRPr="006D71E8">
        <w:t xml:space="preserve">  Information about remuneration for other highly paid staff</w:t>
      </w:r>
      <w:bookmarkEnd w:id="205"/>
    </w:p>
    <w:p w:rsidR="00F82C7D" w:rsidRPr="006D71E8" w:rsidRDefault="00F82C7D" w:rsidP="00F82C7D">
      <w:pPr>
        <w:pStyle w:val="subsection"/>
      </w:pPr>
      <w:r w:rsidRPr="006D71E8">
        <w:tab/>
      </w:r>
      <w:r w:rsidRPr="006D71E8">
        <w:tab/>
        <w:t>For the purposes of subsection</w:t>
      </w:r>
      <w:r w:rsidR="006D71E8">
        <w:t> </w:t>
      </w:r>
      <w:r w:rsidRPr="006D71E8">
        <w:t>17CC(4), information about remuneration for other highly paid staff must be included in the annual report in the following form:</w:t>
      </w:r>
    </w:p>
    <w:p w:rsidR="00F82C7D" w:rsidRPr="006D71E8" w:rsidRDefault="00F82C7D" w:rsidP="00F82C7D">
      <w:pPr>
        <w:pStyle w:val="Tabletext"/>
      </w:pPr>
    </w:p>
    <w:tbl>
      <w:tblPr>
        <w:tblW w:w="13956"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1418"/>
        <w:gridCol w:w="1368"/>
        <w:gridCol w:w="1064"/>
        <w:gridCol w:w="993"/>
        <w:gridCol w:w="1559"/>
        <w:gridCol w:w="1843"/>
        <w:gridCol w:w="1275"/>
        <w:gridCol w:w="1560"/>
        <w:gridCol w:w="1417"/>
        <w:gridCol w:w="1459"/>
      </w:tblGrid>
      <w:tr w:rsidR="00F82C7D" w:rsidRPr="006D71E8" w:rsidTr="008F2D20">
        <w:trPr>
          <w:tblHeader/>
        </w:trPr>
        <w:tc>
          <w:tcPr>
            <w:tcW w:w="1418" w:type="dxa"/>
            <w:tcBorders>
              <w:top w:val="nil"/>
              <w:left w:val="nil"/>
              <w:bottom w:val="single" w:sz="12" w:space="0" w:color="auto"/>
              <w:right w:val="nil"/>
            </w:tcBorders>
            <w:shd w:val="clear" w:color="auto" w:fill="auto"/>
          </w:tcPr>
          <w:p w:rsidR="00F82C7D" w:rsidRPr="006D71E8" w:rsidRDefault="00F82C7D" w:rsidP="008F2D20">
            <w:pPr>
              <w:pStyle w:val="TableHeading"/>
            </w:pPr>
          </w:p>
        </w:tc>
        <w:tc>
          <w:tcPr>
            <w:tcW w:w="1368" w:type="dxa"/>
            <w:tcBorders>
              <w:top w:val="nil"/>
              <w:left w:val="nil"/>
              <w:bottom w:val="single" w:sz="12" w:space="0" w:color="auto"/>
              <w:right w:val="single" w:sz="12" w:space="0" w:color="auto"/>
            </w:tcBorders>
            <w:shd w:val="clear" w:color="auto" w:fill="auto"/>
          </w:tcPr>
          <w:p w:rsidR="00F82C7D" w:rsidRPr="006D71E8" w:rsidRDefault="00F82C7D" w:rsidP="008F2D20">
            <w:pPr>
              <w:pStyle w:val="TableHeading"/>
            </w:pPr>
          </w:p>
        </w:tc>
        <w:tc>
          <w:tcPr>
            <w:tcW w:w="3616" w:type="dxa"/>
            <w:gridSpan w:val="3"/>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Short</w:t>
            </w:r>
            <w:r w:rsidR="001B1F4D">
              <w:noBreakHyphen/>
            </w:r>
            <w:r w:rsidRPr="006D71E8">
              <w:t>term benefits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Post</w:t>
            </w:r>
            <w:r w:rsidR="001B1F4D">
              <w:noBreakHyphen/>
            </w:r>
            <w:r w:rsidRPr="006D71E8">
              <w:t>employment benefits</w:t>
            </w:r>
          </w:p>
        </w:tc>
        <w:tc>
          <w:tcPr>
            <w:tcW w:w="2835" w:type="dxa"/>
            <w:gridSpan w:val="2"/>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Other long</w:t>
            </w:r>
            <w:r w:rsidR="001B1F4D">
              <w:noBreakHyphen/>
            </w:r>
            <w:r w:rsidRPr="006D71E8">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6D71E8" w:rsidRDefault="00F82C7D" w:rsidP="008F2D20">
            <w:pPr>
              <w:pStyle w:val="TableHeading"/>
            </w:pPr>
            <w:r w:rsidRPr="006D71E8">
              <w:t>Total remuneration</w:t>
            </w:r>
          </w:p>
        </w:tc>
      </w:tr>
      <w:tr w:rsidR="00F82C7D" w:rsidRPr="006D71E8" w:rsidTr="008F2D20">
        <w:trPr>
          <w:tblHeader/>
        </w:trPr>
        <w:tc>
          <w:tcPr>
            <w:tcW w:w="1418" w:type="dxa"/>
            <w:tcBorders>
              <w:top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Total remuneration bands</w:t>
            </w:r>
          </w:p>
        </w:tc>
        <w:tc>
          <w:tcPr>
            <w:tcW w:w="1368"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Number of other highly paid staff</w:t>
            </w:r>
          </w:p>
        </w:tc>
        <w:tc>
          <w:tcPr>
            <w:tcW w:w="1064"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base salary</w:t>
            </w:r>
          </w:p>
        </w:tc>
        <w:tc>
          <w:tcPr>
            <w:tcW w:w="993"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bonuses</w:t>
            </w:r>
          </w:p>
        </w:tc>
        <w:tc>
          <w:tcPr>
            <w:tcW w:w="1559"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other benefits and allowances</w:t>
            </w:r>
          </w:p>
        </w:tc>
        <w:tc>
          <w:tcPr>
            <w:tcW w:w="1843"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superannuation contributions</w:t>
            </w:r>
          </w:p>
        </w:tc>
        <w:tc>
          <w:tcPr>
            <w:tcW w:w="1275"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long service leave</w:t>
            </w:r>
          </w:p>
        </w:tc>
        <w:tc>
          <w:tcPr>
            <w:tcW w:w="1560"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other long</w:t>
            </w:r>
            <w:r w:rsidR="001B1F4D">
              <w:noBreakHyphen/>
            </w:r>
            <w:r w:rsidRPr="006D71E8">
              <w:t>term benefits</w:t>
            </w:r>
          </w:p>
        </w:tc>
        <w:tc>
          <w:tcPr>
            <w:tcW w:w="1417" w:type="dxa"/>
            <w:tcBorders>
              <w:top w:val="single" w:sz="12"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Heading"/>
            </w:pPr>
            <w:r w:rsidRPr="006D71E8">
              <w:t>Average termination benefits</w:t>
            </w:r>
          </w:p>
        </w:tc>
        <w:tc>
          <w:tcPr>
            <w:tcW w:w="1459" w:type="dxa"/>
            <w:tcBorders>
              <w:top w:val="single" w:sz="12" w:space="0" w:color="auto"/>
              <w:left w:val="single" w:sz="12" w:space="0" w:color="auto"/>
              <w:bottom w:val="single" w:sz="12" w:space="0" w:color="auto"/>
            </w:tcBorders>
            <w:shd w:val="clear" w:color="auto" w:fill="auto"/>
          </w:tcPr>
          <w:p w:rsidR="00F82C7D" w:rsidRPr="006D71E8" w:rsidRDefault="00F82C7D" w:rsidP="008F2D20">
            <w:pPr>
              <w:pStyle w:val="TableHeading"/>
            </w:pPr>
            <w:r w:rsidRPr="006D71E8">
              <w:t>Average total remuneration</w:t>
            </w:r>
          </w:p>
        </w:tc>
      </w:tr>
      <w:tr w:rsidR="00F82C7D" w:rsidRPr="006D71E8" w:rsidTr="008F2D20">
        <w:tc>
          <w:tcPr>
            <w:tcW w:w="1418" w:type="dxa"/>
            <w:tcBorders>
              <w:top w:val="single" w:sz="12" w:space="0" w:color="auto"/>
              <w:bottom w:val="single" w:sz="4" w:space="0" w:color="auto"/>
              <w:right w:val="single" w:sz="12" w:space="0" w:color="auto"/>
            </w:tcBorders>
            <w:shd w:val="clear" w:color="auto" w:fill="auto"/>
          </w:tcPr>
          <w:p w:rsidR="00F82C7D" w:rsidRPr="006D71E8" w:rsidRDefault="00F82C7D" w:rsidP="008F2D20">
            <w:pPr>
              <w:pStyle w:val="Tabletext"/>
            </w:pPr>
          </w:p>
        </w:tc>
        <w:tc>
          <w:tcPr>
            <w:tcW w:w="1368"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064"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993" w:type="dxa"/>
            <w:tcBorders>
              <w:top w:val="single" w:sz="12" w:space="0" w:color="auto"/>
              <w:left w:val="single" w:sz="12" w:space="0" w:color="auto"/>
              <w:right w:val="single" w:sz="12" w:space="0" w:color="auto"/>
            </w:tcBorders>
            <w:shd w:val="clear" w:color="auto" w:fill="auto"/>
          </w:tcPr>
          <w:p w:rsidR="00F82C7D" w:rsidRPr="006D71E8" w:rsidRDefault="00F82C7D" w:rsidP="008F2D20">
            <w:pPr>
              <w:pStyle w:val="Tabletext"/>
            </w:pPr>
          </w:p>
        </w:tc>
        <w:tc>
          <w:tcPr>
            <w:tcW w:w="1559"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843" w:type="dxa"/>
            <w:tcBorders>
              <w:top w:val="single" w:sz="12" w:space="0" w:color="auto"/>
              <w:left w:val="single" w:sz="12" w:space="0" w:color="auto"/>
              <w:right w:val="single" w:sz="12" w:space="0" w:color="auto"/>
            </w:tcBorders>
            <w:shd w:val="clear" w:color="auto" w:fill="auto"/>
          </w:tcPr>
          <w:p w:rsidR="00F82C7D" w:rsidRPr="006D71E8" w:rsidRDefault="00F82C7D" w:rsidP="008F2D20">
            <w:pPr>
              <w:pStyle w:val="Tabletext"/>
            </w:pPr>
          </w:p>
        </w:tc>
        <w:tc>
          <w:tcPr>
            <w:tcW w:w="1275"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560"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417" w:type="dxa"/>
            <w:tcBorders>
              <w:top w:val="single" w:sz="12" w:space="0" w:color="auto"/>
              <w:left w:val="single" w:sz="12" w:space="0" w:color="auto"/>
              <w:bottom w:val="single" w:sz="6" w:space="0" w:color="auto"/>
              <w:right w:val="single" w:sz="12" w:space="0" w:color="auto"/>
            </w:tcBorders>
            <w:shd w:val="clear" w:color="auto" w:fill="auto"/>
          </w:tcPr>
          <w:p w:rsidR="00F82C7D" w:rsidRPr="006D71E8" w:rsidRDefault="00F82C7D" w:rsidP="008F2D20">
            <w:pPr>
              <w:pStyle w:val="Tabletext"/>
            </w:pPr>
          </w:p>
        </w:tc>
        <w:tc>
          <w:tcPr>
            <w:tcW w:w="1459" w:type="dxa"/>
            <w:tcBorders>
              <w:top w:val="single" w:sz="12" w:space="0" w:color="auto"/>
              <w:left w:val="single" w:sz="12" w:space="0" w:color="auto"/>
            </w:tcBorders>
            <w:shd w:val="clear" w:color="auto" w:fill="auto"/>
          </w:tcPr>
          <w:p w:rsidR="00F82C7D" w:rsidRPr="006D71E8" w:rsidRDefault="00F82C7D" w:rsidP="008F2D20">
            <w:pPr>
              <w:pStyle w:val="Tabletext"/>
            </w:pPr>
          </w:p>
        </w:tc>
      </w:tr>
      <w:tr w:rsidR="00F82C7D" w:rsidRPr="006D71E8" w:rsidTr="008F2D20">
        <w:tc>
          <w:tcPr>
            <w:tcW w:w="1418" w:type="dxa"/>
            <w:tcBorders>
              <w:top w:val="single" w:sz="4"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368"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064"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993" w:type="dxa"/>
            <w:tcBorders>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559"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843" w:type="dxa"/>
            <w:tcBorders>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275"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560"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417" w:type="dxa"/>
            <w:tcBorders>
              <w:top w:val="single" w:sz="6" w:space="0" w:color="auto"/>
              <w:left w:val="single" w:sz="12" w:space="0" w:color="auto"/>
              <w:bottom w:val="single" w:sz="12" w:space="0" w:color="auto"/>
              <w:right w:val="single" w:sz="12" w:space="0" w:color="auto"/>
            </w:tcBorders>
            <w:shd w:val="clear" w:color="auto" w:fill="auto"/>
          </w:tcPr>
          <w:p w:rsidR="00F82C7D" w:rsidRPr="006D71E8" w:rsidRDefault="00F82C7D" w:rsidP="008F2D20">
            <w:pPr>
              <w:pStyle w:val="Tabletext"/>
            </w:pPr>
          </w:p>
        </w:tc>
        <w:tc>
          <w:tcPr>
            <w:tcW w:w="1459" w:type="dxa"/>
            <w:tcBorders>
              <w:left w:val="single" w:sz="12" w:space="0" w:color="auto"/>
              <w:bottom w:val="single" w:sz="12" w:space="0" w:color="auto"/>
            </w:tcBorders>
            <w:shd w:val="clear" w:color="auto" w:fill="auto"/>
          </w:tcPr>
          <w:p w:rsidR="00F82C7D" w:rsidRPr="006D71E8" w:rsidRDefault="00F82C7D" w:rsidP="008F2D20">
            <w:pPr>
              <w:pStyle w:val="Tabletext"/>
            </w:pPr>
          </w:p>
        </w:tc>
      </w:tr>
    </w:tbl>
    <w:p w:rsidR="00F82C7D" w:rsidRPr="006D71E8" w:rsidRDefault="00F82C7D" w:rsidP="00F82C7D">
      <w:pPr>
        <w:pStyle w:val="Tabletext"/>
      </w:pPr>
    </w:p>
    <w:p w:rsidR="009D0242" w:rsidRPr="006D71E8" w:rsidRDefault="009D0242" w:rsidP="00A33740">
      <w:pPr>
        <w:sectPr w:rsidR="009D0242" w:rsidRPr="006D71E8" w:rsidSect="005B3490">
          <w:headerReference w:type="even" r:id="rId35"/>
          <w:headerReference w:type="default" r:id="rId36"/>
          <w:footerReference w:type="even" r:id="rId37"/>
          <w:footerReference w:type="default" r:id="rId38"/>
          <w:headerReference w:type="first" r:id="rId39"/>
          <w:footerReference w:type="first" r:id="rId40"/>
          <w:pgSz w:w="16839" w:h="11907" w:orient="landscape" w:code="9"/>
          <w:pgMar w:top="1797" w:right="2325" w:bottom="1797" w:left="1440" w:header="720" w:footer="709" w:gutter="0"/>
          <w:cols w:space="720"/>
          <w:docGrid w:linePitch="299"/>
        </w:sectPr>
      </w:pPr>
    </w:p>
    <w:p w:rsidR="00910F0E" w:rsidRPr="006D71E8" w:rsidRDefault="00910F0E" w:rsidP="00750754">
      <w:pPr>
        <w:pStyle w:val="ENotesHeading1"/>
        <w:pageBreakBefore/>
        <w:outlineLvl w:val="9"/>
      </w:pPr>
      <w:bookmarkStart w:id="206" w:name="_Toc82677911"/>
      <w:r w:rsidRPr="006D71E8">
        <w:lastRenderedPageBreak/>
        <w:t>Endnotes</w:t>
      </w:r>
      <w:bookmarkEnd w:id="206"/>
    </w:p>
    <w:p w:rsidR="000075C3" w:rsidRPr="006D71E8" w:rsidRDefault="000075C3" w:rsidP="0098346B">
      <w:pPr>
        <w:pStyle w:val="ENotesHeading2"/>
        <w:spacing w:line="240" w:lineRule="auto"/>
        <w:outlineLvl w:val="9"/>
      </w:pPr>
      <w:bookmarkStart w:id="207" w:name="_Toc82677912"/>
      <w:r w:rsidRPr="006D71E8">
        <w:t>Endnote 1—About the endnotes</w:t>
      </w:r>
      <w:bookmarkEnd w:id="207"/>
    </w:p>
    <w:p w:rsidR="000075C3" w:rsidRPr="006D71E8" w:rsidRDefault="000075C3" w:rsidP="0098346B">
      <w:pPr>
        <w:spacing w:after="120"/>
      </w:pPr>
      <w:r w:rsidRPr="006D71E8">
        <w:t>The endnotes provide information about this compilation and the compiled law.</w:t>
      </w:r>
    </w:p>
    <w:p w:rsidR="000075C3" w:rsidRPr="006D71E8" w:rsidRDefault="000075C3" w:rsidP="0098346B">
      <w:pPr>
        <w:spacing w:after="120"/>
      </w:pPr>
      <w:r w:rsidRPr="006D71E8">
        <w:t>The following endnotes are included in every compilation:</w:t>
      </w:r>
    </w:p>
    <w:p w:rsidR="000075C3" w:rsidRPr="006D71E8" w:rsidRDefault="000075C3" w:rsidP="0098346B">
      <w:r w:rsidRPr="006D71E8">
        <w:t>Endnote 1—About the endnotes</w:t>
      </w:r>
    </w:p>
    <w:p w:rsidR="000075C3" w:rsidRPr="006D71E8" w:rsidRDefault="000075C3" w:rsidP="0098346B">
      <w:r w:rsidRPr="006D71E8">
        <w:t>Endnote 2—Abbreviation key</w:t>
      </w:r>
    </w:p>
    <w:p w:rsidR="000075C3" w:rsidRPr="006D71E8" w:rsidRDefault="000075C3" w:rsidP="0098346B">
      <w:r w:rsidRPr="006D71E8">
        <w:t>Endnote 3—Legislation history</w:t>
      </w:r>
    </w:p>
    <w:p w:rsidR="000075C3" w:rsidRPr="006D71E8" w:rsidRDefault="000075C3" w:rsidP="0098346B">
      <w:pPr>
        <w:spacing w:after="120"/>
      </w:pPr>
      <w:r w:rsidRPr="006D71E8">
        <w:t>Endnote 4—Amendment history</w:t>
      </w:r>
    </w:p>
    <w:p w:rsidR="000075C3" w:rsidRPr="006D71E8" w:rsidRDefault="000075C3" w:rsidP="0098346B">
      <w:r w:rsidRPr="006D71E8">
        <w:rPr>
          <w:b/>
        </w:rPr>
        <w:t>Abbreviation key—Endnote 2</w:t>
      </w:r>
    </w:p>
    <w:p w:rsidR="000075C3" w:rsidRPr="006D71E8" w:rsidRDefault="000075C3" w:rsidP="0098346B">
      <w:pPr>
        <w:spacing w:after="120"/>
      </w:pPr>
      <w:r w:rsidRPr="006D71E8">
        <w:t>The abbreviation key sets out abbreviations that may be used in the endnotes.</w:t>
      </w:r>
    </w:p>
    <w:p w:rsidR="000075C3" w:rsidRPr="006D71E8" w:rsidRDefault="000075C3" w:rsidP="0098346B">
      <w:pPr>
        <w:rPr>
          <w:b/>
        </w:rPr>
      </w:pPr>
      <w:r w:rsidRPr="006D71E8">
        <w:rPr>
          <w:b/>
        </w:rPr>
        <w:t>Legislation history and amendment history—Endnotes 3 and 4</w:t>
      </w:r>
    </w:p>
    <w:p w:rsidR="000075C3" w:rsidRPr="006D71E8" w:rsidRDefault="000075C3" w:rsidP="0098346B">
      <w:pPr>
        <w:spacing w:after="120"/>
      </w:pPr>
      <w:r w:rsidRPr="006D71E8">
        <w:t>Amending laws are annotated in the legislation history and amendment history.</w:t>
      </w:r>
    </w:p>
    <w:p w:rsidR="000075C3" w:rsidRPr="006D71E8" w:rsidRDefault="000075C3" w:rsidP="0098346B">
      <w:pPr>
        <w:spacing w:after="120"/>
      </w:pPr>
      <w:r w:rsidRPr="006D71E8">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0075C3" w:rsidRPr="006D71E8" w:rsidRDefault="000075C3" w:rsidP="0098346B">
      <w:pPr>
        <w:spacing w:after="120"/>
      </w:pPr>
      <w:r w:rsidRPr="006D71E8">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0075C3" w:rsidRPr="006D71E8" w:rsidRDefault="000075C3" w:rsidP="0098346B">
      <w:pPr>
        <w:rPr>
          <w:b/>
        </w:rPr>
      </w:pPr>
      <w:r w:rsidRPr="006D71E8">
        <w:rPr>
          <w:b/>
        </w:rPr>
        <w:t>Editorial changes</w:t>
      </w:r>
    </w:p>
    <w:p w:rsidR="000075C3" w:rsidRPr="006D71E8" w:rsidRDefault="000075C3" w:rsidP="0098346B">
      <w:pPr>
        <w:spacing w:after="120"/>
      </w:pPr>
      <w:r w:rsidRPr="006D71E8">
        <w:t xml:space="preserve">The </w:t>
      </w:r>
      <w:r w:rsidRPr="006D71E8">
        <w:rPr>
          <w:i/>
        </w:rPr>
        <w:t>Legislation Act 2003</w:t>
      </w:r>
      <w:r w:rsidRPr="006D71E8">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0075C3" w:rsidRPr="006D71E8" w:rsidRDefault="000075C3" w:rsidP="0098346B">
      <w:pPr>
        <w:spacing w:after="120"/>
      </w:pPr>
      <w:r w:rsidRPr="006D71E8">
        <w:t xml:space="preserve">If the compilation includes editorial changes, the endnotes include a brief outline of the changes in general terms. Full details of any changes can be obtained from the Office of Parliamentary Counsel. </w:t>
      </w:r>
    </w:p>
    <w:p w:rsidR="000075C3" w:rsidRPr="006D71E8" w:rsidRDefault="000075C3" w:rsidP="0098346B">
      <w:pPr>
        <w:keepNext/>
      </w:pPr>
      <w:r w:rsidRPr="006D71E8">
        <w:rPr>
          <w:b/>
        </w:rPr>
        <w:t>Misdescribed amendments</w:t>
      </w:r>
    </w:p>
    <w:p w:rsidR="000075C3" w:rsidRPr="006D71E8" w:rsidRDefault="000075C3" w:rsidP="0098346B">
      <w:pPr>
        <w:spacing w:after="120"/>
      </w:pPr>
      <w:r w:rsidRPr="006D71E8">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0075C3" w:rsidRPr="006D71E8" w:rsidRDefault="000075C3" w:rsidP="0098346B">
      <w:pPr>
        <w:spacing w:before="120"/>
      </w:pPr>
      <w:r w:rsidRPr="006D71E8">
        <w:t>If a misdescribed amendment cannot be given effect as intended, the abbreviation “(md not incorp)” is added to the details of the amendment included in the amendment history.</w:t>
      </w:r>
    </w:p>
    <w:p w:rsidR="000075C3" w:rsidRPr="006D71E8" w:rsidRDefault="000075C3" w:rsidP="0098346B"/>
    <w:p w:rsidR="000075C3" w:rsidRPr="006D71E8" w:rsidRDefault="000075C3" w:rsidP="0098346B">
      <w:pPr>
        <w:pStyle w:val="ENotesHeading2"/>
        <w:pageBreakBefore/>
        <w:outlineLvl w:val="9"/>
      </w:pPr>
      <w:bookmarkStart w:id="208" w:name="_Toc82677913"/>
      <w:r w:rsidRPr="006D71E8">
        <w:lastRenderedPageBreak/>
        <w:t>Endnote 2—Abbreviation key</w:t>
      </w:r>
      <w:bookmarkEnd w:id="208"/>
    </w:p>
    <w:p w:rsidR="000075C3" w:rsidRPr="006D71E8" w:rsidRDefault="000075C3" w:rsidP="0098346B">
      <w:pPr>
        <w:pStyle w:val="Tabletext"/>
      </w:pPr>
    </w:p>
    <w:tbl>
      <w:tblPr>
        <w:tblW w:w="5000" w:type="pct"/>
        <w:tblLook w:val="0000" w:firstRow="0" w:lastRow="0" w:firstColumn="0" w:lastColumn="0" w:noHBand="0" w:noVBand="0"/>
      </w:tblPr>
      <w:tblGrid>
        <w:gridCol w:w="4570"/>
        <w:gridCol w:w="3959"/>
      </w:tblGrid>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ad = added or inserted</w:t>
            </w:r>
          </w:p>
        </w:tc>
        <w:tc>
          <w:tcPr>
            <w:tcW w:w="2321" w:type="pct"/>
            <w:shd w:val="clear" w:color="auto" w:fill="auto"/>
          </w:tcPr>
          <w:p w:rsidR="000075C3" w:rsidRPr="006D71E8" w:rsidRDefault="000075C3" w:rsidP="0098346B">
            <w:pPr>
              <w:spacing w:before="60"/>
              <w:ind w:left="34"/>
              <w:rPr>
                <w:sz w:val="20"/>
              </w:rPr>
            </w:pPr>
            <w:r w:rsidRPr="006D71E8">
              <w:rPr>
                <w:sz w:val="20"/>
              </w:rPr>
              <w:t>o = order(s)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am = amended</w:t>
            </w:r>
          </w:p>
        </w:tc>
        <w:tc>
          <w:tcPr>
            <w:tcW w:w="2321" w:type="pct"/>
            <w:shd w:val="clear" w:color="auto" w:fill="auto"/>
          </w:tcPr>
          <w:p w:rsidR="000075C3" w:rsidRPr="006D71E8" w:rsidRDefault="000075C3" w:rsidP="0098346B">
            <w:pPr>
              <w:spacing w:before="60"/>
              <w:ind w:left="34"/>
              <w:rPr>
                <w:sz w:val="20"/>
              </w:rPr>
            </w:pPr>
            <w:r w:rsidRPr="006D71E8">
              <w:rPr>
                <w:sz w:val="20"/>
              </w:rPr>
              <w:t>Ord = Ordinance</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amdt = amendment</w:t>
            </w:r>
          </w:p>
        </w:tc>
        <w:tc>
          <w:tcPr>
            <w:tcW w:w="2321" w:type="pct"/>
            <w:shd w:val="clear" w:color="auto" w:fill="auto"/>
          </w:tcPr>
          <w:p w:rsidR="000075C3" w:rsidRPr="006D71E8" w:rsidRDefault="000075C3" w:rsidP="0098346B">
            <w:pPr>
              <w:spacing w:before="60"/>
              <w:ind w:left="34"/>
              <w:rPr>
                <w:sz w:val="20"/>
              </w:rPr>
            </w:pPr>
            <w:r w:rsidRPr="006D71E8">
              <w:rPr>
                <w:sz w:val="20"/>
              </w:rPr>
              <w:t>orig = original</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c = clause(s)</w:t>
            </w:r>
          </w:p>
        </w:tc>
        <w:tc>
          <w:tcPr>
            <w:tcW w:w="2321" w:type="pct"/>
            <w:shd w:val="clear" w:color="auto" w:fill="auto"/>
          </w:tcPr>
          <w:p w:rsidR="000075C3" w:rsidRPr="006D71E8" w:rsidRDefault="000075C3" w:rsidP="0098346B">
            <w:pPr>
              <w:spacing w:before="60"/>
              <w:ind w:left="34"/>
              <w:rPr>
                <w:sz w:val="20"/>
              </w:rPr>
            </w:pPr>
            <w:r w:rsidRPr="006D71E8">
              <w:rPr>
                <w:sz w:val="20"/>
              </w:rPr>
              <w:t>par = paragraph(s)/subparagraph(s)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C[x] = Compilation No. x</w:t>
            </w:r>
          </w:p>
        </w:tc>
        <w:tc>
          <w:tcPr>
            <w:tcW w:w="2321" w:type="pct"/>
            <w:shd w:val="clear" w:color="auto" w:fill="auto"/>
          </w:tcPr>
          <w:p w:rsidR="000075C3" w:rsidRPr="006D71E8" w:rsidRDefault="004F0466" w:rsidP="004F0466">
            <w:pPr>
              <w:ind w:left="34" w:firstLine="249"/>
              <w:rPr>
                <w:sz w:val="20"/>
              </w:rPr>
            </w:pPr>
            <w:r w:rsidRPr="006D71E8">
              <w:rPr>
                <w:sz w:val="20"/>
              </w:rPr>
              <w:t>/</w:t>
            </w:r>
            <w:r w:rsidR="000075C3" w:rsidRPr="006D71E8">
              <w:rPr>
                <w:sz w:val="20"/>
              </w:rPr>
              <w:t>sub</w:t>
            </w:r>
            <w:r w:rsidR="001B1F4D">
              <w:rPr>
                <w:sz w:val="20"/>
              </w:rPr>
              <w:noBreakHyphen/>
            </w:r>
            <w:r w:rsidR="000075C3" w:rsidRPr="006D71E8">
              <w:rPr>
                <w:sz w:val="20"/>
              </w:rPr>
              <w:t>subparagraph(s)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Ch = Chapter(s)</w:t>
            </w:r>
          </w:p>
        </w:tc>
        <w:tc>
          <w:tcPr>
            <w:tcW w:w="2321" w:type="pct"/>
            <w:shd w:val="clear" w:color="auto" w:fill="auto"/>
          </w:tcPr>
          <w:p w:rsidR="000075C3" w:rsidRPr="006D71E8" w:rsidRDefault="000075C3" w:rsidP="0098346B">
            <w:pPr>
              <w:spacing w:before="60"/>
              <w:ind w:left="34"/>
              <w:rPr>
                <w:sz w:val="20"/>
              </w:rPr>
            </w:pPr>
            <w:r w:rsidRPr="006D71E8">
              <w:rPr>
                <w:sz w:val="20"/>
              </w:rPr>
              <w:t>pres = present</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def = definition(s)</w:t>
            </w:r>
          </w:p>
        </w:tc>
        <w:tc>
          <w:tcPr>
            <w:tcW w:w="2321" w:type="pct"/>
            <w:shd w:val="clear" w:color="auto" w:fill="auto"/>
          </w:tcPr>
          <w:p w:rsidR="000075C3" w:rsidRPr="006D71E8" w:rsidRDefault="000075C3" w:rsidP="0098346B">
            <w:pPr>
              <w:spacing w:before="60"/>
              <w:ind w:left="34"/>
              <w:rPr>
                <w:sz w:val="20"/>
              </w:rPr>
            </w:pPr>
            <w:r w:rsidRPr="006D71E8">
              <w:rPr>
                <w:sz w:val="20"/>
              </w:rPr>
              <w:t>prev = previous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Dict = Dictionary</w:t>
            </w:r>
          </w:p>
        </w:tc>
        <w:tc>
          <w:tcPr>
            <w:tcW w:w="2321" w:type="pct"/>
            <w:shd w:val="clear" w:color="auto" w:fill="auto"/>
          </w:tcPr>
          <w:p w:rsidR="000075C3" w:rsidRPr="006D71E8" w:rsidRDefault="000075C3" w:rsidP="0098346B">
            <w:pPr>
              <w:spacing w:before="60"/>
              <w:ind w:left="34"/>
              <w:rPr>
                <w:sz w:val="20"/>
              </w:rPr>
            </w:pPr>
            <w:r w:rsidRPr="006D71E8">
              <w:rPr>
                <w:sz w:val="20"/>
              </w:rPr>
              <w:t>(prev…) = previously</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disallowed = disallowed by Parliament</w:t>
            </w:r>
          </w:p>
        </w:tc>
        <w:tc>
          <w:tcPr>
            <w:tcW w:w="2321" w:type="pct"/>
            <w:shd w:val="clear" w:color="auto" w:fill="auto"/>
          </w:tcPr>
          <w:p w:rsidR="000075C3" w:rsidRPr="006D71E8" w:rsidRDefault="000075C3" w:rsidP="0098346B">
            <w:pPr>
              <w:spacing w:before="60"/>
              <w:ind w:left="34"/>
              <w:rPr>
                <w:sz w:val="20"/>
              </w:rPr>
            </w:pPr>
            <w:r w:rsidRPr="006D71E8">
              <w:rPr>
                <w:sz w:val="20"/>
              </w:rPr>
              <w:t>Pt = Part(s)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Div = Division(s)</w:t>
            </w:r>
          </w:p>
        </w:tc>
        <w:tc>
          <w:tcPr>
            <w:tcW w:w="2321" w:type="pct"/>
            <w:shd w:val="clear" w:color="auto" w:fill="auto"/>
          </w:tcPr>
          <w:p w:rsidR="000075C3" w:rsidRPr="006D71E8" w:rsidRDefault="000075C3" w:rsidP="0098346B">
            <w:pPr>
              <w:spacing w:before="60"/>
              <w:ind w:left="34"/>
              <w:rPr>
                <w:sz w:val="20"/>
              </w:rPr>
            </w:pPr>
            <w:r w:rsidRPr="006D71E8">
              <w:rPr>
                <w:sz w:val="20"/>
              </w:rPr>
              <w:t>r = regulation(s)/rule(s)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ed = editorial change</w:t>
            </w:r>
          </w:p>
        </w:tc>
        <w:tc>
          <w:tcPr>
            <w:tcW w:w="2321" w:type="pct"/>
            <w:shd w:val="clear" w:color="auto" w:fill="auto"/>
          </w:tcPr>
          <w:p w:rsidR="000075C3" w:rsidRPr="006D71E8" w:rsidRDefault="000075C3" w:rsidP="0098346B">
            <w:pPr>
              <w:spacing w:before="60"/>
              <w:ind w:left="34"/>
              <w:rPr>
                <w:sz w:val="20"/>
              </w:rPr>
            </w:pPr>
            <w:r w:rsidRPr="006D71E8">
              <w:rPr>
                <w:sz w:val="20"/>
              </w:rPr>
              <w:t>reloc = relocated</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exp = expires/expired or ceases/ceased to have</w:t>
            </w:r>
          </w:p>
        </w:tc>
        <w:tc>
          <w:tcPr>
            <w:tcW w:w="2321" w:type="pct"/>
            <w:shd w:val="clear" w:color="auto" w:fill="auto"/>
          </w:tcPr>
          <w:p w:rsidR="000075C3" w:rsidRPr="006D71E8" w:rsidRDefault="000075C3" w:rsidP="0098346B">
            <w:pPr>
              <w:spacing w:before="60"/>
              <w:ind w:left="34"/>
              <w:rPr>
                <w:sz w:val="20"/>
              </w:rPr>
            </w:pPr>
            <w:r w:rsidRPr="006D71E8">
              <w:rPr>
                <w:sz w:val="20"/>
              </w:rPr>
              <w:t>renum = renumbered</w:t>
            </w:r>
          </w:p>
        </w:tc>
      </w:tr>
      <w:tr w:rsidR="000075C3" w:rsidRPr="006D71E8" w:rsidTr="00983B11">
        <w:tc>
          <w:tcPr>
            <w:tcW w:w="2679" w:type="pct"/>
            <w:shd w:val="clear" w:color="auto" w:fill="auto"/>
          </w:tcPr>
          <w:p w:rsidR="000075C3" w:rsidRPr="006D71E8" w:rsidRDefault="004F0466" w:rsidP="004F0466">
            <w:pPr>
              <w:ind w:left="34" w:firstLine="249"/>
              <w:rPr>
                <w:sz w:val="20"/>
              </w:rPr>
            </w:pPr>
            <w:r w:rsidRPr="006D71E8">
              <w:rPr>
                <w:sz w:val="20"/>
              </w:rPr>
              <w:t>e</w:t>
            </w:r>
            <w:r w:rsidR="000075C3" w:rsidRPr="006D71E8">
              <w:rPr>
                <w:sz w:val="20"/>
              </w:rPr>
              <w:t>ffect</w:t>
            </w:r>
          </w:p>
        </w:tc>
        <w:tc>
          <w:tcPr>
            <w:tcW w:w="2321" w:type="pct"/>
            <w:shd w:val="clear" w:color="auto" w:fill="auto"/>
          </w:tcPr>
          <w:p w:rsidR="000075C3" w:rsidRPr="006D71E8" w:rsidRDefault="000075C3" w:rsidP="0098346B">
            <w:pPr>
              <w:spacing w:before="60"/>
              <w:ind w:left="34"/>
              <w:rPr>
                <w:sz w:val="20"/>
              </w:rPr>
            </w:pPr>
            <w:r w:rsidRPr="006D71E8">
              <w:rPr>
                <w:sz w:val="20"/>
              </w:rPr>
              <w:t>rep = repealed</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F = Federal Register of Legislation</w:t>
            </w:r>
          </w:p>
        </w:tc>
        <w:tc>
          <w:tcPr>
            <w:tcW w:w="2321" w:type="pct"/>
            <w:shd w:val="clear" w:color="auto" w:fill="auto"/>
          </w:tcPr>
          <w:p w:rsidR="000075C3" w:rsidRPr="006D71E8" w:rsidRDefault="000075C3" w:rsidP="0098346B">
            <w:pPr>
              <w:spacing w:before="60"/>
              <w:ind w:left="34"/>
              <w:rPr>
                <w:sz w:val="20"/>
              </w:rPr>
            </w:pPr>
            <w:r w:rsidRPr="006D71E8">
              <w:rPr>
                <w:sz w:val="20"/>
              </w:rPr>
              <w:t>rs = repealed and substituted</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gaz = gazette</w:t>
            </w:r>
          </w:p>
        </w:tc>
        <w:tc>
          <w:tcPr>
            <w:tcW w:w="2321" w:type="pct"/>
            <w:shd w:val="clear" w:color="auto" w:fill="auto"/>
          </w:tcPr>
          <w:p w:rsidR="000075C3" w:rsidRPr="006D71E8" w:rsidRDefault="000075C3" w:rsidP="0098346B">
            <w:pPr>
              <w:spacing w:before="60"/>
              <w:ind w:left="34"/>
              <w:rPr>
                <w:sz w:val="20"/>
              </w:rPr>
            </w:pPr>
            <w:r w:rsidRPr="006D71E8">
              <w:rPr>
                <w:sz w:val="20"/>
              </w:rPr>
              <w:t>s = section(s)/subsection(s)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 xml:space="preserve">LA = </w:t>
            </w:r>
            <w:r w:rsidRPr="006D71E8">
              <w:rPr>
                <w:i/>
                <w:sz w:val="20"/>
              </w:rPr>
              <w:t>Legislation Act 2003</w:t>
            </w:r>
          </w:p>
        </w:tc>
        <w:tc>
          <w:tcPr>
            <w:tcW w:w="2321" w:type="pct"/>
            <w:shd w:val="clear" w:color="auto" w:fill="auto"/>
          </w:tcPr>
          <w:p w:rsidR="000075C3" w:rsidRPr="006D71E8" w:rsidRDefault="000075C3" w:rsidP="0098346B">
            <w:pPr>
              <w:spacing w:before="60"/>
              <w:ind w:left="34"/>
              <w:rPr>
                <w:sz w:val="20"/>
              </w:rPr>
            </w:pPr>
            <w:r w:rsidRPr="006D71E8">
              <w:rPr>
                <w:sz w:val="20"/>
              </w:rPr>
              <w:t>Sch = Schedule(s)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 xml:space="preserve">LIA = </w:t>
            </w:r>
            <w:r w:rsidRPr="006D71E8">
              <w:rPr>
                <w:i/>
                <w:sz w:val="20"/>
              </w:rPr>
              <w:t>Legislative Instruments Act 2003</w:t>
            </w:r>
          </w:p>
        </w:tc>
        <w:tc>
          <w:tcPr>
            <w:tcW w:w="2321" w:type="pct"/>
            <w:shd w:val="clear" w:color="auto" w:fill="auto"/>
          </w:tcPr>
          <w:p w:rsidR="000075C3" w:rsidRPr="006D71E8" w:rsidRDefault="000075C3" w:rsidP="0098346B">
            <w:pPr>
              <w:spacing w:before="60"/>
              <w:ind w:left="34"/>
              <w:rPr>
                <w:sz w:val="20"/>
              </w:rPr>
            </w:pPr>
            <w:r w:rsidRPr="006D71E8">
              <w:rPr>
                <w:sz w:val="20"/>
              </w:rPr>
              <w:t>Sdiv = Subdivision(s)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(md) = misdescribed amendment can be given</w:t>
            </w:r>
          </w:p>
        </w:tc>
        <w:tc>
          <w:tcPr>
            <w:tcW w:w="2321" w:type="pct"/>
            <w:shd w:val="clear" w:color="auto" w:fill="auto"/>
          </w:tcPr>
          <w:p w:rsidR="000075C3" w:rsidRPr="006D71E8" w:rsidRDefault="000075C3" w:rsidP="0098346B">
            <w:pPr>
              <w:spacing w:before="60"/>
              <w:ind w:left="34"/>
              <w:rPr>
                <w:sz w:val="20"/>
              </w:rPr>
            </w:pPr>
            <w:r w:rsidRPr="006D71E8">
              <w:rPr>
                <w:sz w:val="20"/>
              </w:rPr>
              <w:t>SLI = Select Legislative Instrument</w:t>
            </w:r>
          </w:p>
        </w:tc>
      </w:tr>
      <w:tr w:rsidR="000075C3" w:rsidRPr="006D71E8" w:rsidTr="00983B11">
        <w:tc>
          <w:tcPr>
            <w:tcW w:w="2679" w:type="pct"/>
            <w:shd w:val="clear" w:color="auto" w:fill="auto"/>
          </w:tcPr>
          <w:p w:rsidR="000075C3" w:rsidRPr="006D71E8" w:rsidRDefault="004F0466" w:rsidP="004F0466">
            <w:pPr>
              <w:ind w:left="34" w:firstLine="249"/>
              <w:rPr>
                <w:sz w:val="20"/>
              </w:rPr>
            </w:pPr>
            <w:r w:rsidRPr="006D71E8">
              <w:rPr>
                <w:sz w:val="20"/>
              </w:rPr>
              <w:t>e</w:t>
            </w:r>
            <w:r w:rsidR="000075C3" w:rsidRPr="006D71E8">
              <w:rPr>
                <w:sz w:val="20"/>
              </w:rPr>
              <w:t>ffect</w:t>
            </w:r>
          </w:p>
        </w:tc>
        <w:tc>
          <w:tcPr>
            <w:tcW w:w="2321" w:type="pct"/>
            <w:shd w:val="clear" w:color="auto" w:fill="auto"/>
          </w:tcPr>
          <w:p w:rsidR="000075C3" w:rsidRPr="006D71E8" w:rsidRDefault="000075C3" w:rsidP="0098346B">
            <w:pPr>
              <w:spacing w:before="60"/>
              <w:ind w:left="34"/>
              <w:rPr>
                <w:sz w:val="20"/>
              </w:rPr>
            </w:pPr>
            <w:r w:rsidRPr="006D71E8">
              <w:rPr>
                <w:sz w:val="20"/>
              </w:rPr>
              <w:t>SR = Statutory Rules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(md not incorp) = misdescribed amendment</w:t>
            </w:r>
          </w:p>
        </w:tc>
        <w:tc>
          <w:tcPr>
            <w:tcW w:w="2321" w:type="pct"/>
            <w:shd w:val="clear" w:color="auto" w:fill="auto"/>
          </w:tcPr>
          <w:p w:rsidR="000075C3" w:rsidRPr="006D71E8" w:rsidRDefault="000075C3" w:rsidP="0098346B">
            <w:pPr>
              <w:spacing w:before="60"/>
              <w:ind w:left="34"/>
              <w:rPr>
                <w:sz w:val="20"/>
              </w:rPr>
            </w:pPr>
            <w:r w:rsidRPr="006D71E8">
              <w:rPr>
                <w:sz w:val="20"/>
              </w:rPr>
              <w:t>Sub</w:t>
            </w:r>
            <w:r w:rsidR="001B1F4D">
              <w:rPr>
                <w:sz w:val="20"/>
              </w:rPr>
              <w:noBreakHyphen/>
            </w:r>
            <w:r w:rsidRPr="006D71E8">
              <w:rPr>
                <w:sz w:val="20"/>
              </w:rPr>
              <w:t>Ch = Sub</w:t>
            </w:r>
            <w:r w:rsidR="001B1F4D">
              <w:rPr>
                <w:sz w:val="20"/>
              </w:rPr>
              <w:noBreakHyphen/>
            </w:r>
            <w:r w:rsidRPr="006D71E8">
              <w:rPr>
                <w:sz w:val="20"/>
              </w:rPr>
              <w:t>Chapter(s)</w:t>
            </w:r>
          </w:p>
        </w:tc>
      </w:tr>
      <w:tr w:rsidR="000075C3" w:rsidRPr="006D71E8" w:rsidTr="00983B11">
        <w:tc>
          <w:tcPr>
            <w:tcW w:w="2679" w:type="pct"/>
            <w:shd w:val="clear" w:color="auto" w:fill="auto"/>
          </w:tcPr>
          <w:p w:rsidR="000075C3" w:rsidRPr="006D71E8" w:rsidRDefault="004F0466" w:rsidP="004F0466">
            <w:pPr>
              <w:ind w:left="34" w:firstLine="249"/>
              <w:rPr>
                <w:sz w:val="20"/>
              </w:rPr>
            </w:pPr>
            <w:r w:rsidRPr="006D71E8">
              <w:rPr>
                <w:sz w:val="20"/>
              </w:rPr>
              <w:t>c</w:t>
            </w:r>
            <w:r w:rsidR="000075C3" w:rsidRPr="006D71E8">
              <w:rPr>
                <w:sz w:val="20"/>
              </w:rPr>
              <w:t>annot be given effect</w:t>
            </w:r>
          </w:p>
        </w:tc>
        <w:tc>
          <w:tcPr>
            <w:tcW w:w="2321" w:type="pct"/>
            <w:shd w:val="clear" w:color="auto" w:fill="auto"/>
          </w:tcPr>
          <w:p w:rsidR="000075C3" w:rsidRPr="006D71E8" w:rsidRDefault="000075C3" w:rsidP="0098346B">
            <w:pPr>
              <w:spacing w:before="60"/>
              <w:ind w:left="34"/>
              <w:rPr>
                <w:sz w:val="20"/>
              </w:rPr>
            </w:pPr>
            <w:r w:rsidRPr="006D71E8">
              <w:rPr>
                <w:sz w:val="20"/>
              </w:rPr>
              <w:t>SubPt = Subpart(s)</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mod = modified/modification</w:t>
            </w:r>
          </w:p>
        </w:tc>
        <w:tc>
          <w:tcPr>
            <w:tcW w:w="2321" w:type="pct"/>
            <w:shd w:val="clear" w:color="auto" w:fill="auto"/>
          </w:tcPr>
          <w:p w:rsidR="000075C3" w:rsidRPr="006D71E8" w:rsidRDefault="000075C3" w:rsidP="0098346B">
            <w:pPr>
              <w:spacing w:before="60"/>
              <w:ind w:left="34"/>
              <w:rPr>
                <w:sz w:val="20"/>
              </w:rPr>
            </w:pPr>
            <w:r w:rsidRPr="006D71E8">
              <w:rPr>
                <w:sz w:val="20"/>
                <w:u w:val="single"/>
              </w:rPr>
              <w:t>underlining</w:t>
            </w:r>
            <w:r w:rsidRPr="006D71E8">
              <w:rPr>
                <w:sz w:val="20"/>
              </w:rPr>
              <w:t xml:space="preserve"> = whole or part not</w:t>
            </w:r>
          </w:p>
        </w:tc>
      </w:tr>
      <w:tr w:rsidR="000075C3" w:rsidRPr="006D71E8" w:rsidTr="00983B11">
        <w:tc>
          <w:tcPr>
            <w:tcW w:w="2679" w:type="pct"/>
            <w:shd w:val="clear" w:color="auto" w:fill="auto"/>
          </w:tcPr>
          <w:p w:rsidR="000075C3" w:rsidRPr="006D71E8" w:rsidRDefault="000075C3" w:rsidP="0098346B">
            <w:pPr>
              <w:spacing w:before="60"/>
              <w:ind w:left="34"/>
              <w:rPr>
                <w:sz w:val="20"/>
              </w:rPr>
            </w:pPr>
            <w:r w:rsidRPr="006D71E8">
              <w:rPr>
                <w:sz w:val="20"/>
              </w:rPr>
              <w:t>No. = Number(s)</w:t>
            </w:r>
          </w:p>
        </w:tc>
        <w:tc>
          <w:tcPr>
            <w:tcW w:w="2321" w:type="pct"/>
            <w:shd w:val="clear" w:color="auto" w:fill="auto"/>
          </w:tcPr>
          <w:p w:rsidR="000075C3" w:rsidRPr="006D71E8" w:rsidRDefault="004F0466" w:rsidP="004F0466">
            <w:pPr>
              <w:ind w:left="34" w:firstLine="249"/>
              <w:rPr>
                <w:sz w:val="20"/>
              </w:rPr>
            </w:pPr>
            <w:r w:rsidRPr="006D71E8">
              <w:rPr>
                <w:sz w:val="20"/>
              </w:rPr>
              <w:t>c</w:t>
            </w:r>
            <w:r w:rsidR="000075C3" w:rsidRPr="006D71E8">
              <w:rPr>
                <w:sz w:val="20"/>
              </w:rPr>
              <w:t>ommenced or to be commenced</w:t>
            </w:r>
          </w:p>
        </w:tc>
      </w:tr>
    </w:tbl>
    <w:p w:rsidR="00517C4C" w:rsidRPr="006D71E8" w:rsidRDefault="00517C4C" w:rsidP="00517C4C">
      <w:pPr>
        <w:pStyle w:val="Tabletext"/>
      </w:pPr>
    </w:p>
    <w:p w:rsidR="00910F0E" w:rsidRPr="006D71E8" w:rsidRDefault="00910F0E" w:rsidP="00F27D39">
      <w:pPr>
        <w:pStyle w:val="ENotesHeading2"/>
        <w:pageBreakBefore/>
        <w:outlineLvl w:val="9"/>
      </w:pPr>
      <w:bookmarkStart w:id="209" w:name="_Toc82677914"/>
      <w:r w:rsidRPr="006D71E8">
        <w:lastRenderedPageBreak/>
        <w:t>Endnote 3—Legislation history</w:t>
      </w:r>
      <w:bookmarkEnd w:id="209"/>
    </w:p>
    <w:p w:rsidR="00910F0E" w:rsidRPr="006D71E8" w:rsidRDefault="00910F0E" w:rsidP="00910F0E">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3086"/>
        <w:gridCol w:w="1842"/>
        <w:gridCol w:w="1842"/>
        <w:gridCol w:w="1759"/>
      </w:tblGrid>
      <w:tr w:rsidR="00910F0E" w:rsidRPr="006D71E8" w:rsidTr="00C50E92">
        <w:trPr>
          <w:cantSplit/>
          <w:tblHeader/>
        </w:trPr>
        <w:tc>
          <w:tcPr>
            <w:tcW w:w="1809" w:type="pct"/>
            <w:tcBorders>
              <w:top w:val="single" w:sz="12" w:space="0" w:color="auto"/>
              <w:bottom w:val="single" w:sz="12" w:space="0" w:color="auto"/>
            </w:tcBorders>
            <w:shd w:val="clear" w:color="auto" w:fill="auto"/>
          </w:tcPr>
          <w:p w:rsidR="00910F0E" w:rsidRPr="006D71E8" w:rsidRDefault="00910F0E" w:rsidP="00910F0E">
            <w:pPr>
              <w:pStyle w:val="ENoteTableHeading"/>
            </w:pPr>
            <w:r w:rsidRPr="006D71E8">
              <w:t>Name</w:t>
            </w:r>
          </w:p>
        </w:tc>
        <w:tc>
          <w:tcPr>
            <w:tcW w:w="1080" w:type="pct"/>
            <w:tcBorders>
              <w:top w:val="single" w:sz="12" w:space="0" w:color="auto"/>
              <w:bottom w:val="single" w:sz="12" w:space="0" w:color="auto"/>
            </w:tcBorders>
            <w:shd w:val="clear" w:color="auto" w:fill="auto"/>
          </w:tcPr>
          <w:p w:rsidR="00910F0E" w:rsidRPr="006D71E8" w:rsidRDefault="000075C3" w:rsidP="00F24C85">
            <w:pPr>
              <w:pStyle w:val="ENoteTableHeading"/>
            </w:pPr>
            <w:r w:rsidRPr="006D71E8">
              <w:t>Registration</w:t>
            </w:r>
          </w:p>
        </w:tc>
        <w:tc>
          <w:tcPr>
            <w:tcW w:w="1080" w:type="pct"/>
            <w:tcBorders>
              <w:top w:val="single" w:sz="12" w:space="0" w:color="auto"/>
              <w:bottom w:val="single" w:sz="12" w:space="0" w:color="auto"/>
            </w:tcBorders>
            <w:shd w:val="clear" w:color="auto" w:fill="auto"/>
          </w:tcPr>
          <w:p w:rsidR="00910F0E" w:rsidRPr="006D71E8" w:rsidRDefault="00910F0E" w:rsidP="00910F0E">
            <w:pPr>
              <w:pStyle w:val="ENoteTableHeading"/>
            </w:pPr>
            <w:r w:rsidRPr="006D71E8">
              <w:t>Commencement</w:t>
            </w:r>
          </w:p>
        </w:tc>
        <w:tc>
          <w:tcPr>
            <w:tcW w:w="1031" w:type="pct"/>
            <w:tcBorders>
              <w:top w:val="single" w:sz="12" w:space="0" w:color="auto"/>
              <w:bottom w:val="single" w:sz="12" w:space="0" w:color="auto"/>
            </w:tcBorders>
            <w:shd w:val="clear" w:color="auto" w:fill="auto"/>
          </w:tcPr>
          <w:p w:rsidR="00910F0E" w:rsidRPr="006D71E8" w:rsidRDefault="00910F0E" w:rsidP="00910F0E">
            <w:pPr>
              <w:pStyle w:val="ENoteTableHeading"/>
            </w:pPr>
            <w:r w:rsidRPr="006D71E8">
              <w:t>Application, saving and transitional provisions</w:t>
            </w:r>
          </w:p>
        </w:tc>
      </w:tr>
      <w:tr w:rsidR="00910F0E" w:rsidRPr="006D71E8" w:rsidTr="00473A45">
        <w:trPr>
          <w:cantSplit/>
        </w:trPr>
        <w:tc>
          <w:tcPr>
            <w:tcW w:w="1809" w:type="pct"/>
            <w:tcBorders>
              <w:top w:val="single" w:sz="12" w:space="0" w:color="auto"/>
              <w:bottom w:val="single" w:sz="4" w:space="0" w:color="auto"/>
            </w:tcBorders>
            <w:shd w:val="clear" w:color="auto" w:fill="auto"/>
          </w:tcPr>
          <w:p w:rsidR="00910F0E" w:rsidRPr="006D71E8" w:rsidRDefault="00D95028" w:rsidP="00910F0E">
            <w:pPr>
              <w:pStyle w:val="ENoteTableText"/>
            </w:pPr>
            <w:r w:rsidRPr="006D71E8">
              <w:t xml:space="preserve">Public Governance, Performance and Accountability </w:t>
            </w:r>
            <w:r w:rsidR="001B1F4D">
              <w:t>Rule 2</w:t>
            </w:r>
            <w:r w:rsidRPr="006D71E8">
              <w:t>014</w:t>
            </w:r>
          </w:p>
        </w:tc>
        <w:tc>
          <w:tcPr>
            <w:tcW w:w="1080" w:type="pct"/>
            <w:tcBorders>
              <w:top w:val="single" w:sz="12" w:space="0" w:color="auto"/>
              <w:bottom w:val="single" w:sz="4" w:space="0" w:color="auto"/>
            </w:tcBorders>
            <w:shd w:val="clear" w:color="auto" w:fill="auto"/>
          </w:tcPr>
          <w:p w:rsidR="00910F0E" w:rsidRPr="006D71E8" w:rsidRDefault="00D95028" w:rsidP="00AA6F73">
            <w:pPr>
              <w:pStyle w:val="ENoteTableText"/>
            </w:pPr>
            <w:r w:rsidRPr="006D71E8">
              <w:t>30</w:t>
            </w:r>
            <w:r w:rsidR="006D71E8">
              <w:t> </w:t>
            </w:r>
            <w:r w:rsidRPr="006D71E8">
              <w:t>June 201</w:t>
            </w:r>
            <w:r w:rsidR="00AA6F73" w:rsidRPr="006D71E8">
              <w:t>4</w:t>
            </w:r>
            <w:r w:rsidRPr="006D71E8">
              <w:t xml:space="preserve"> (F2014L00911)</w:t>
            </w:r>
          </w:p>
        </w:tc>
        <w:tc>
          <w:tcPr>
            <w:tcW w:w="1080" w:type="pct"/>
            <w:tcBorders>
              <w:top w:val="single" w:sz="12" w:space="0" w:color="auto"/>
              <w:bottom w:val="single" w:sz="4" w:space="0" w:color="auto"/>
            </w:tcBorders>
            <w:shd w:val="clear" w:color="auto" w:fill="auto"/>
          </w:tcPr>
          <w:p w:rsidR="00910F0E" w:rsidRPr="006D71E8" w:rsidRDefault="001B1F4D" w:rsidP="00EF19D1">
            <w:pPr>
              <w:pStyle w:val="ENoteTableText"/>
            </w:pPr>
            <w:r>
              <w:t>1 July</w:t>
            </w:r>
            <w:r w:rsidR="00BD5B63" w:rsidRPr="006D71E8">
              <w:t xml:space="preserve"> 2014</w:t>
            </w:r>
            <w:r w:rsidR="004712D3" w:rsidRPr="006D71E8">
              <w:t xml:space="preserve"> (</w:t>
            </w:r>
            <w:r w:rsidR="00D95028" w:rsidRPr="006D71E8">
              <w:t>s 2</w:t>
            </w:r>
            <w:r w:rsidR="00546F26" w:rsidRPr="006D71E8">
              <w:t>)</w:t>
            </w:r>
          </w:p>
        </w:tc>
        <w:tc>
          <w:tcPr>
            <w:tcW w:w="1031" w:type="pct"/>
            <w:tcBorders>
              <w:top w:val="single" w:sz="12" w:space="0" w:color="auto"/>
              <w:bottom w:val="single" w:sz="4" w:space="0" w:color="auto"/>
            </w:tcBorders>
            <w:shd w:val="clear" w:color="auto" w:fill="auto"/>
          </w:tcPr>
          <w:p w:rsidR="00910F0E" w:rsidRPr="006D71E8" w:rsidRDefault="00910F0E" w:rsidP="00910F0E">
            <w:pPr>
              <w:pStyle w:val="ENoteTableText"/>
            </w:pPr>
          </w:p>
        </w:tc>
      </w:tr>
      <w:tr w:rsidR="00910F0E" w:rsidRPr="006D71E8" w:rsidTr="00473A45">
        <w:trPr>
          <w:cantSplit/>
        </w:trPr>
        <w:tc>
          <w:tcPr>
            <w:tcW w:w="1809" w:type="pct"/>
            <w:tcBorders>
              <w:top w:val="single" w:sz="4" w:space="0" w:color="auto"/>
              <w:bottom w:val="single" w:sz="4" w:space="0" w:color="auto"/>
            </w:tcBorders>
            <w:shd w:val="clear" w:color="auto" w:fill="auto"/>
          </w:tcPr>
          <w:p w:rsidR="00910F0E" w:rsidRPr="006D71E8" w:rsidRDefault="00D95028" w:rsidP="00910F0E">
            <w:pPr>
              <w:pStyle w:val="ENoteTableText"/>
            </w:pPr>
            <w:r w:rsidRPr="006D71E8">
              <w:t>Public Governance, Performance and Accountability Legislation</w:t>
            </w:r>
            <w:r w:rsidR="006A6EF3" w:rsidRPr="006D71E8">
              <w:t xml:space="preserve"> </w:t>
            </w:r>
            <w:r w:rsidRPr="006D71E8">
              <w:t xml:space="preserve">Amendment </w:t>
            </w:r>
            <w:r w:rsidR="001B1F4D">
              <w:t>Rule 2</w:t>
            </w:r>
            <w:r w:rsidRPr="006D71E8">
              <w:t>014</w:t>
            </w:r>
          </w:p>
        </w:tc>
        <w:tc>
          <w:tcPr>
            <w:tcW w:w="1080" w:type="pct"/>
            <w:tcBorders>
              <w:top w:val="single" w:sz="4" w:space="0" w:color="auto"/>
              <w:bottom w:val="single" w:sz="4" w:space="0" w:color="auto"/>
            </w:tcBorders>
            <w:shd w:val="clear" w:color="auto" w:fill="auto"/>
          </w:tcPr>
          <w:p w:rsidR="00910F0E" w:rsidRPr="006D71E8" w:rsidRDefault="00D95028" w:rsidP="00910F0E">
            <w:pPr>
              <w:pStyle w:val="ENoteTableText"/>
            </w:pPr>
            <w:r w:rsidRPr="006D71E8">
              <w:t>18 Sept 2014 (F2014L01244)</w:t>
            </w:r>
          </w:p>
        </w:tc>
        <w:tc>
          <w:tcPr>
            <w:tcW w:w="1080" w:type="pct"/>
            <w:tcBorders>
              <w:top w:val="single" w:sz="4" w:space="0" w:color="auto"/>
              <w:bottom w:val="single" w:sz="4" w:space="0" w:color="auto"/>
            </w:tcBorders>
            <w:shd w:val="clear" w:color="auto" w:fill="auto"/>
          </w:tcPr>
          <w:p w:rsidR="00910F0E" w:rsidRPr="006D71E8" w:rsidRDefault="00D95028" w:rsidP="00215156">
            <w:pPr>
              <w:pStyle w:val="ENoteTableText"/>
            </w:pPr>
            <w:r w:rsidRPr="006D71E8">
              <w:t>19 Sept 2014</w:t>
            </w:r>
            <w:r w:rsidR="00546F26" w:rsidRPr="006D71E8">
              <w:t xml:space="preserve"> (s 2)</w:t>
            </w:r>
          </w:p>
        </w:tc>
        <w:tc>
          <w:tcPr>
            <w:tcW w:w="1031" w:type="pct"/>
            <w:tcBorders>
              <w:top w:val="single" w:sz="4" w:space="0" w:color="auto"/>
              <w:bottom w:val="single" w:sz="4" w:space="0" w:color="auto"/>
            </w:tcBorders>
            <w:shd w:val="clear" w:color="auto" w:fill="auto"/>
          </w:tcPr>
          <w:p w:rsidR="00910F0E" w:rsidRPr="006D71E8" w:rsidRDefault="00D95028" w:rsidP="00910F0E">
            <w:pPr>
              <w:pStyle w:val="ENoteTableText"/>
            </w:pPr>
            <w:r w:rsidRPr="006D71E8">
              <w:t>—</w:t>
            </w:r>
          </w:p>
        </w:tc>
      </w:tr>
      <w:tr w:rsidR="00AB43D7" w:rsidRPr="006D71E8" w:rsidTr="00473A45">
        <w:trPr>
          <w:cantSplit/>
        </w:trPr>
        <w:tc>
          <w:tcPr>
            <w:tcW w:w="1809" w:type="pct"/>
            <w:tcBorders>
              <w:top w:val="single" w:sz="4" w:space="0" w:color="auto"/>
              <w:bottom w:val="single" w:sz="4" w:space="0" w:color="auto"/>
            </w:tcBorders>
            <w:shd w:val="clear" w:color="auto" w:fill="auto"/>
          </w:tcPr>
          <w:p w:rsidR="00AB43D7" w:rsidRPr="006D71E8" w:rsidRDefault="00AB43D7" w:rsidP="00910F0E">
            <w:pPr>
              <w:pStyle w:val="ENoteTableText"/>
            </w:pPr>
            <w:r w:rsidRPr="006D71E8">
              <w:t xml:space="preserve">Public Governance, Performance and Accountability Legislation Amendment (RBA and Other Measures) </w:t>
            </w:r>
            <w:r w:rsidR="001B1F4D">
              <w:t>Rule 2</w:t>
            </w:r>
            <w:r w:rsidRPr="006D71E8">
              <w:t>014</w:t>
            </w:r>
          </w:p>
        </w:tc>
        <w:tc>
          <w:tcPr>
            <w:tcW w:w="1080" w:type="pct"/>
            <w:tcBorders>
              <w:top w:val="single" w:sz="4" w:space="0" w:color="auto"/>
              <w:bottom w:val="single" w:sz="4" w:space="0" w:color="auto"/>
            </w:tcBorders>
            <w:shd w:val="clear" w:color="auto" w:fill="auto"/>
          </w:tcPr>
          <w:p w:rsidR="00AB43D7" w:rsidRPr="006D71E8" w:rsidRDefault="002E5DA3" w:rsidP="00910F0E">
            <w:pPr>
              <w:pStyle w:val="ENoteTableText"/>
            </w:pPr>
            <w:r w:rsidRPr="006D71E8">
              <w:t>28 Nov 2014 (F2014L01598)</w:t>
            </w:r>
          </w:p>
        </w:tc>
        <w:tc>
          <w:tcPr>
            <w:tcW w:w="1080" w:type="pct"/>
            <w:tcBorders>
              <w:top w:val="single" w:sz="4" w:space="0" w:color="auto"/>
              <w:bottom w:val="single" w:sz="4" w:space="0" w:color="auto"/>
            </w:tcBorders>
            <w:shd w:val="clear" w:color="auto" w:fill="auto"/>
          </w:tcPr>
          <w:p w:rsidR="00AB43D7" w:rsidRPr="006D71E8" w:rsidRDefault="002E5DA3" w:rsidP="00215156">
            <w:pPr>
              <w:pStyle w:val="ENoteTableText"/>
            </w:pPr>
            <w:r w:rsidRPr="006D71E8">
              <w:t>29 Nov 2014 (s 2)</w:t>
            </w:r>
          </w:p>
        </w:tc>
        <w:tc>
          <w:tcPr>
            <w:tcW w:w="1031" w:type="pct"/>
            <w:tcBorders>
              <w:top w:val="single" w:sz="4" w:space="0" w:color="auto"/>
              <w:bottom w:val="single" w:sz="4" w:space="0" w:color="auto"/>
            </w:tcBorders>
            <w:shd w:val="clear" w:color="auto" w:fill="auto"/>
          </w:tcPr>
          <w:p w:rsidR="00AB43D7" w:rsidRPr="006D71E8" w:rsidRDefault="002E5DA3" w:rsidP="00910F0E">
            <w:pPr>
              <w:pStyle w:val="ENoteTableText"/>
            </w:pPr>
            <w:r w:rsidRPr="006D71E8">
              <w:t>—</w:t>
            </w:r>
          </w:p>
        </w:tc>
      </w:tr>
      <w:tr w:rsidR="00EA1147" w:rsidRPr="006D71E8" w:rsidTr="00473A45">
        <w:trPr>
          <w:cantSplit/>
        </w:trPr>
        <w:tc>
          <w:tcPr>
            <w:tcW w:w="1809" w:type="pct"/>
            <w:tcBorders>
              <w:top w:val="single" w:sz="4" w:space="0" w:color="auto"/>
              <w:bottom w:val="single" w:sz="4" w:space="0" w:color="auto"/>
            </w:tcBorders>
            <w:shd w:val="clear" w:color="auto" w:fill="auto"/>
          </w:tcPr>
          <w:p w:rsidR="00EA1147" w:rsidRPr="006D71E8" w:rsidRDefault="00EE3A47" w:rsidP="00910F0E">
            <w:pPr>
              <w:pStyle w:val="ENoteTableText"/>
            </w:pPr>
            <w:r w:rsidRPr="006D71E8">
              <w:t xml:space="preserve">Public Governance, Performance and Accountability Legislation Amendment </w:t>
            </w:r>
            <w:r w:rsidR="001B1F4D">
              <w:t>Rule 2</w:t>
            </w:r>
            <w:r w:rsidRPr="006D71E8">
              <w:t>014 (No.</w:t>
            </w:r>
            <w:r w:rsidR="006D71E8">
              <w:t> </w:t>
            </w:r>
            <w:r w:rsidRPr="006D71E8">
              <w:t>2)</w:t>
            </w:r>
          </w:p>
        </w:tc>
        <w:tc>
          <w:tcPr>
            <w:tcW w:w="1080" w:type="pct"/>
            <w:tcBorders>
              <w:top w:val="single" w:sz="4" w:space="0" w:color="auto"/>
              <w:bottom w:val="single" w:sz="4" w:space="0" w:color="auto"/>
            </w:tcBorders>
            <w:shd w:val="clear" w:color="auto" w:fill="auto"/>
          </w:tcPr>
          <w:p w:rsidR="00EA1147" w:rsidRPr="006D71E8" w:rsidRDefault="00EA1147" w:rsidP="00910F0E">
            <w:pPr>
              <w:pStyle w:val="ENoteTableText"/>
            </w:pPr>
            <w:r w:rsidRPr="006D71E8">
              <w:t>9 Jan 2015 (F2015L00027)</w:t>
            </w:r>
          </w:p>
        </w:tc>
        <w:tc>
          <w:tcPr>
            <w:tcW w:w="1080" w:type="pct"/>
            <w:tcBorders>
              <w:top w:val="single" w:sz="4" w:space="0" w:color="auto"/>
              <w:bottom w:val="single" w:sz="4" w:space="0" w:color="auto"/>
            </w:tcBorders>
            <w:shd w:val="clear" w:color="auto" w:fill="auto"/>
          </w:tcPr>
          <w:p w:rsidR="00EA1147" w:rsidRPr="006D71E8" w:rsidRDefault="00EA1147" w:rsidP="00215156">
            <w:pPr>
              <w:pStyle w:val="ENoteTableText"/>
            </w:pPr>
            <w:r w:rsidRPr="006D71E8">
              <w:t>Sch 1 (</w:t>
            </w:r>
            <w:r w:rsidR="001B1F4D">
              <w:t>item 1</w:t>
            </w:r>
            <w:r w:rsidRPr="006D71E8">
              <w:t>): 10 Jan 2015 (s 2 item</w:t>
            </w:r>
            <w:r w:rsidR="006D71E8">
              <w:t> </w:t>
            </w:r>
            <w:r w:rsidRPr="006D71E8">
              <w:t>2)</w:t>
            </w:r>
          </w:p>
        </w:tc>
        <w:tc>
          <w:tcPr>
            <w:tcW w:w="1031" w:type="pct"/>
            <w:tcBorders>
              <w:top w:val="single" w:sz="4" w:space="0" w:color="auto"/>
              <w:bottom w:val="single" w:sz="4" w:space="0" w:color="auto"/>
            </w:tcBorders>
            <w:shd w:val="clear" w:color="auto" w:fill="auto"/>
          </w:tcPr>
          <w:p w:rsidR="00EA1147" w:rsidRPr="006D71E8" w:rsidRDefault="00EA1147" w:rsidP="00910F0E">
            <w:pPr>
              <w:pStyle w:val="ENoteTableText"/>
            </w:pPr>
            <w:r w:rsidRPr="006D71E8">
              <w:t>—</w:t>
            </w:r>
          </w:p>
        </w:tc>
      </w:tr>
      <w:tr w:rsidR="00794AC5" w:rsidRPr="006D71E8" w:rsidTr="00473A45">
        <w:trPr>
          <w:cantSplit/>
        </w:trPr>
        <w:tc>
          <w:tcPr>
            <w:tcW w:w="1809" w:type="pct"/>
            <w:tcBorders>
              <w:top w:val="single" w:sz="4" w:space="0" w:color="auto"/>
              <w:bottom w:val="single" w:sz="4" w:space="0" w:color="auto"/>
            </w:tcBorders>
            <w:shd w:val="clear" w:color="auto" w:fill="auto"/>
          </w:tcPr>
          <w:p w:rsidR="00794AC5" w:rsidRPr="006D71E8" w:rsidRDefault="00794AC5" w:rsidP="00910F0E">
            <w:pPr>
              <w:pStyle w:val="ENoteTableText"/>
            </w:pPr>
            <w:r w:rsidRPr="006D71E8">
              <w:t xml:space="preserve">Public Governance, Performance and Accountability Legislation Amendment (Office of the Fair Work Building Industry Inspectorate) </w:t>
            </w:r>
            <w:r w:rsidR="001B1F4D">
              <w:t>Rule 2</w:t>
            </w:r>
            <w:r w:rsidRPr="006D71E8">
              <w:t>015</w:t>
            </w:r>
          </w:p>
        </w:tc>
        <w:tc>
          <w:tcPr>
            <w:tcW w:w="1080" w:type="pct"/>
            <w:tcBorders>
              <w:top w:val="single" w:sz="4" w:space="0" w:color="auto"/>
              <w:bottom w:val="single" w:sz="4" w:space="0" w:color="auto"/>
            </w:tcBorders>
            <w:shd w:val="clear" w:color="auto" w:fill="auto"/>
          </w:tcPr>
          <w:p w:rsidR="00794AC5" w:rsidRPr="006D71E8" w:rsidRDefault="00794AC5" w:rsidP="00910F0E">
            <w:pPr>
              <w:pStyle w:val="ENoteTableText"/>
            </w:pPr>
            <w:r w:rsidRPr="006D71E8">
              <w:t>30 Jan 2015 (F2015L00086)</w:t>
            </w:r>
          </w:p>
        </w:tc>
        <w:tc>
          <w:tcPr>
            <w:tcW w:w="1080" w:type="pct"/>
            <w:tcBorders>
              <w:top w:val="single" w:sz="4" w:space="0" w:color="auto"/>
              <w:bottom w:val="single" w:sz="4" w:space="0" w:color="auto"/>
            </w:tcBorders>
            <w:shd w:val="clear" w:color="auto" w:fill="auto"/>
          </w:tcPr>
          <w:p w:rsidR="00794AC5" w:rsidRPr="006D71E8" w:rsidRDefault="00794AC5" w:rsidP="00215156">
            <w:pPr>
              <w:pStyle w:val="ENoteTableText"/>
            </w:pPr>
            <w:r w:rsidRPr="006D71E8">
              <w:t>Sch 1 (</w:t>
            </w:r>
            <w:r w:rsidR="001B1F4D">
              <w:t>item 3</w:t>
            </w:r>
            <w:r w:rsidRPr="006D71E8">
              <w:t>): 1 Feb 2015 (s 2 item</w:t>
            </w:r>
            <w:r w:rsidR="006D71E8">
              <w:t> </w:t>
            </w:r>
            <w:r w:rsidRPr="006D71E8">
              <w:t>2)</w:t>
            </w:r>
          </w:p>
        </w:tc>
        <w:tc>
          <w:tcPr>
            <w:tcW w:w="1031" w:type="pct"/>
            <w:tcBorders>
              <w:top w:val="single" w:sz="4" w:space="0" w:color="auto"/>
              <w:bottom w:val="single" w:sz="4" w:space="0" w:color="auto"/>
            </w:tcBorders>
            <w:shd w:val="clear" w:color="auto" w:fill="auto"/>
          </w:tcPr>
          <w:p w:rsidR="00794AC5" w:rsidRPr="006D71E8" w:rsidRDefault="00794AC5" w:rsidP="00910F0E">
            <w:pPr>
              <w:pStyle w:val="ENoteTableText"/>
            </w:pPr>
            <w:r w:rsidRPr="006D71E8">
              <w:t>—</w:t>
            </w:r>
          </w:p>
        </w:tc>
      </w:tr>
      <w:tr w:rsidR="00B06044" w:rsidRPr="006D71E8" w:rsidTr="00473A45">
        <w:trPr>
          <w:cantSplit/>
        </w:trPr>
        <w:tc>
          <w:tcPr>
            <w:tcW w:w="1809" w:type="pct"/>
            <w:tcBorders>
              <w:top w:val="single" w:sz="4" w:space="0" w:color="auto"/>
              <w:bottom w:val="single" w:sz="4" w:space="0" w:color="auto"/>
            </w:tcBorders>
            <w:shd w:val="clear" w:color="auto" w:fill="auto"/>
          </w:tcPr>
          <w:p w:rsidR="00B06044" w:rsidRPr="006D71E8" w:rsidRDefault="00B06044" w:rsidP="00910F0E">
            <w:pPr>
              <w:pStyle w:val="ENoteTableText"/>
            </w:pPr>
            <w:r w:rsidRPr="006D71E8">
              <w:t xml:space="preserve">Public Governance, Performance and Accountability Amendment (Corporate Plans and Annual Performance Statements) </w:t>
            </w:r>
            <w:r w:rsidR="001B1F4D">
              <w:t>Rule 2</w:t>
            </w:r>
            <w:r w:rsidRPr="006D71E8">
              <w:t>015</w:t>
            </w:r>
          </w:p>
        </w:tc>
        <w:tc>
          <w:tcPr>
            <w:tcW w:w="1080" w:type="pct"/>
            <w:tcBorders>
              <w:top w:val="single" w:sz="4" w:space="0" w:color="auto"/>
              <w:bottom w:val="single" w:sz="4" w:space="0" w:color="auto"/>
            </w:tcBorders>
            <w:shd w:val="clear" w:color="auto" w:fill="auto"/>
          </w:tcPr>
          <w:p w:rsidR="00B06044" w:rsidRPr="006D71E8" w:rsidRDefault="00B06044" w:rsidP="00910F0E">
            <w:pPr>
              <w:pStyle w:val="ENoteTableText"/>
            </w:pPr>
            <w:r w:rsidRPr="006D71E8">
              <w:t>24 Apr 2015 (F2015L00592)</w:t>
            </w:r>
          </w:p>
        </w:tc>
        <w:tc>
          <w:tcPr>
            <w:tcW w:w="1080" w:type="pct"/>
            <w:tcBorders>
              <w:top w:val="single" w:sz="4" w:space="0" w:color="auto"/>
              <w:bottom w:val="single" w:sz="4" w:space="0" w:color="auto"/>
            </w:tcBorders>
            <w:shd w:val="clear" w:color="auto" w:fill="auto"/>
          </w:tcPr>
          <w:p w:rsidR="00B06044" w:rsidRPr="006D71E8" w:rsidRDefault="00B06044" w:rsidP="00215156">
            <w:pPr>
              <w:pStyle w:val="ENoteTableText"/>
            </w:pPr>
            <w:r w:rsidRPr="006D71E8">
              <w:t>25 Apr 2015 (s 2)</w:t>
            </w:r>
          </w:p>
        </w:tc>
        <w:tc>
          <w:tcPr>
            <w:tcW w:w="1031" w:type="pct"/>
            <w:tcBorders>
              <w:top w:val="single" w:sz="4" w:space="0" w:color="auto"/>
              <w:bottom w:val="single" w:sz="4" w:space="0" w:color="auto"/>
            </w:tcBorders>
            <w:shd w:val="clear" w:color="auto" w:fill="auto"/>
          </w:tcPr>
          <w:p w:rsidR="00B06044" w:rsidRPr="006D71E8" w:rsidRDefault="00B06044" w:rsidP="00910F0E">
            <w:pPr>
              <w:pStyle w:val="ENoteTableText"/>
            </w:pPr>
            <w:r w:rsidRPr="006D71E8">
              <w:t>—</w:t>
            </w:r>
          </w:p>
        </w:tc>
      </w:tr>
      <w:tr w:rsidR="00AF6412" w:rsidRPr="006D71E8" w:rsidTr="00473A45">
        <w:trPr>
          <w:cantSplit/>
        </w:trPr>
        <w:tc>
          <w:tcPr>
            <w:tcW w:w="1809" w:type="pct"/>
            <w:tcBorders>
              <w:top w:val="single" w:sz="4" w:space="0" w:color="auto"/>
              <w:bottom w:val="single" w:sz="4" w:space="0" w:color="auto"/>
            </w:tcBorders>
            <w:shd w:val="clear" w:color="auto" w:fill="auto"/>
          </w:tcPr>
          <w:p w:rsidR="00AF6412" w:rsidRPr="006D71E8" w:rsidRDefault="00AF6412" w:rsidP="00910F0E">
            <w:pPr>
              <w:pStyle w:val="ENoteTableText"/>
            </w:pPr>
            <w:r w:rsidRPr="006D71E8">
              <w:t xml:space="preserve">Public Governance, Performance and Accountability </w:t>
            </w:r>
            <w:r w:rsidR="00BD5B63" w:rsidRPr="006D71E8">
              <w:t xml:space="preserve">Legislation </w:t>
            </w:r>
            <w:r w:rsidRPr="006D71E8">
              <w:t xml:space="preserve">Amendment (Officials and Other Measures) </w:t>
            </w:r>
            <w:r w:rsidR="001B1F4D">
              <w:t>Rule 2</w:t>
            </w:r>
            <w:r w:rsidRPr="006D71E8">
              <w:t>015</w:t>
            </w:r>
          </w:p>
        </w:tc>
        <w:tc>
          <w:tcPr>
            <w:tcW w:w="1080" w:type="pct"/>
            <w:tcBorders>
              <w:top w:val="single" w:sz="4" w:space="0" w:color="auto"/>
              <w:bottom w:val="single" w:sz="4" w:space="0" w:color="auto"/>
            </w:tcBorders>
            <w:shd w:val="clear" w:color="auto" w:fill="auto"/>
          </w:tcPr>
          <w:p w:rsidR="00AF6412" w:rsidRPr="006D71E8" w:rsidRDefault="00AF6412" w:rsidP="00910F0E">
            <w:pPr>
              <w:pStyle w:val="ENoteTableText"/>
            </w:pPr>
            <w:r w:rsidRPr="006D71E8">
              <w:t>23</w:t>
            </w:r>
            <w:r w:rsidR="006D71E8">
              <w:t> </w:t>
            </w:r>
            <w:r w:rsidRPr="006D71E8">
              <w:t>June 2015 (F2015L00887)</w:t>
            </w:r>
          </w:p>
        </w:tc>
        <w:tc>
          <w:tcPr>
            <w:tcW w:w="1080" w:type="pct"/>
            <w:tcBorders>
              <w:top w:val="single" w:sz="4" w:space="0" w:color="auto"/>
              <w:bottom w:val="single" w:sz="4" w:space="0" w:color="auto"/>
            </w:tcBorders>
            <w:shd w:val="clear" w:color="auto" w:fill="auto"/>
          </w:tcPr>
          <w:p w:rsidR="0054421D" w:rsidRPr="006D71E8" w:rsidRDefault="00AF6412" w:rsidP="00BD5B63">
            <w:pPr>
              <w:pStyle w:val="ENoteTableText"/>
            </w:pPr>
            <w:r w:rsidRPr="006D71E8">
              <w:t>Sch 1 (</w:t>
            </w:r>
            <w:r w:rsidR="001B1F4D">
              <w:t>items 1</w:t>
            </w:r>
            <w:r w:rsidR="00BD5B63" w:rsidRPr="006D71E8">
              <w:t>–</w:t>
            </w:r>
            <w:r w:rsidRPr="006D71E8">
              <w:t xml:space="preserve">5): </w:t>
            </w:r>
            <w:r w:rsidR="001B1F4D">
              <w:t>1 July</w:t>
            </w:r>
            <w:r w:rsidR="00BD5B63" w:rsidRPr="006D71E8">
              <w:t xml:space="preserve"> 2015</w:t>
            </w:r>
            <w:r w:rsidRPr="006D71E8">
              <w:t xml:space="preserve"> (s 2</w:t>
            </w:r>
            <w:r w:rsidR="00BD5B63" w:rsidRPr="006D71E8">
              <w:t>(1)</w:t>
            </w:r>
            <w:r w:rsidR="0054421D" w:rsidRPr="006D71E8">
              <w:t xml:space="preserve"> item</w:t>
            </w:r>
            <w:r w:rsidR="006D71E8">
              <w:t> </w:t>
            </w:r>
            <w:r w:rsidR="0054421D" w:rsidRPr="006D71E8">
              <w:t>2</w:t>
            </w:r>
            <w:r w:rsidRPr="006D71E8">
              <w:t>)</w:t>
            </w:r>
            <w:r w:rsidR="00BD5B63" w:rsidRPr="006D71E8">
              <w:br/>
            </w:r>
            <w:r w:rsidR="0054421D" w:rsidRPr="006D71E8">
              <w:t>Sch 1 (items</w:t>
            </w:r>
            <w:r w:rsidR="006D71E8">
              <w:t> </w:t>
            </w:r>
            <w:r w:rsidR="00BD5B63" w:rsidRPr="006D71E8">
              <w:t>7–</w:t>
            </w:r>
            <w:r w:rsidR="0054421D" w:rsidRPr="006D71E8">
              <w:t>10): 24</w:t>
            </w:r>
            <w:r w:rsidR="006D71E8">
              <w:t> </w:t>
            </w:r>
            <w:r w:rsidR="0054421D" w:rsidRPr="006D71E8">
              <w:t>June 2015 (s 2</w:t>
            </w:r>
            <w:r w:rsidR="00BD5B63" w:rsidRPr="006D71E8">
              <w:t>(1)</w:t>
            </w:r>
            <w:r w:rsidR="0054421D" w:rsidRPr="006D71E8">
              <w:t xml:space="preserve"> </w:t>
            </w:r>
            <w:r w:rsidR="001B1F4D">
              <w:t>item 3</w:t>
            </w:r>
            <w:r w:rsidR="0054421D" w:rsidRPr="006D71E8">
              <w:t>)</w:t>
            </w:r>
          </w:p>
        </w:tc>
        <w:tc>
          <w:tcPr>
            <w:tcW w:w="1031" w:type="pct"/>
            <w:tcBorders>
              <w:top w:val="single" w:sz="4" w:space="0" w:color="auto"/>
              <w:bottom w:val="single" w:sz="4" w:space="0" w:color="auto"/>
            </w:tcBorders>
            <w:shd w:val="clear" w:color="auto" w:fill="auto"/>
          </w:tcPr>
          <w:p w:rsidR="00AF6412" w:rsidRPr="006D71E8" w:rsidRDefault="00AF6412" w:rsidP="00910F0E">
            <w:pPr>
              <w:pStyle w:val="ENoteTableText"/>
            </w:pPr>
            <w:r w:rsidRPr="006D71E8">
              <w:t>—</w:t>
            </w:r>
          </w:p>
        </w:tc>
      </w:tr>
      <w:tr w:rsidR="00F31177" w:rsidRPr="006D71E8" w:rsidTr="00473A45">
        <w:trPr>
          <w:cantSplit/>
        </w:trPr>
        <w:tc>
          <w:tcPr>
            <w:tcW w:w="1809" w:type="pct"/>
            <w:tcBorders>
              <w:top w:val="single" w:sz="4" w:space="0" w:color="auto"/>
              <w:bottom w:val="single" w:sz="4" w:space="0" w:color="auto"/>
            </w:tcBorders>
            <w:shd w:val="clear" w:color="auto" w:fill="auto"/>
          </w:tcPr>
          <w:p w:rsidR="00F31177" w:rsidRPr="006D71E8" w:rsidRDefault="00F31177" w:rsidP="00F97AB8">
            <w:pPr>
              <w:pStyle w:val="ENoteTableText"/>
            </w:pPr>
            <w:r w:rsidRPr="006D71E8">
              <w:t xml:space="preserve">Public Governance, Performance and Accountability Amendment (Listed Entities and Receipts) </w:t>
            </w:r>
            <w:r w:rsidR="001B1F4D">
              <w:t>Rule 2</w:t>
            </w:r>
            <w:r w:rsidRPr="006D71E8">
              <w:t>015</w:t>
            </w:r>
          </w:p>
        </w:tc>
        <w:tc>
          <w:tcPr>
            <w:tcW w:w="1080" w:type="pct"/>
            <w:tcBorders>
              <w:top w:val="single" w:sz="4" w:space="0" w:color="auto"/>
              <w:bottom w:val="single" w:sz="4" w:space="0" w:color="auto"/>
            </w:tcBorders>
            <w:shd w:val="clear" w:color="auto" w:fill="auto"/>
          </w:tcPr>
          <w:p w:rsidR="00F31177" w:rsidRPr="006D71E8" w:rsidRDefault="00F31177" w:rsidP="00F97AB8">
            <w:pPr>
              <w:pStyle w:val="ENoteTableText"/>
            </w:pPr>
            <w:r w:rsidRPr="006D71E8">
              <w:t>24</w:t>
            </w:r>
            <w:r w:rsidR="006D71E8">
              <w:t> </w:t>
            </w:r>
            <w:r w:rsidRPr="006D71E8">
              <w:t>June 2015 (F2015L00929)</w:t>
            </w:r>
          </w:p>
        </w:tc>
        <w:tc>
          <w:tcPr>
            <w:tcW w:w="1080" w:type="pct"/>
            <w:tcBorders>
              <w:top w:val="single" w:sz="4" w:space="0" w:color="auto"/>
              <w:bottom w:val="single" w:sz="4" w:space="0" w:color="auto"/>
            </w:tcBorders>
            <w:shd w:val="clear" w:color="auto" w:fill="auto"/>
          </w:tcPr>
          <w:p w:rsidR="00F31177" w:rsidRPr="006D71E8" w:rsidRDefault="001B1F4D" w:rsidP="005758EB">
            <w:pPr>
              <w:pStyle w:val="ENoteTableText"/>
            </w:pPr>
            <w:r>
              <w:t>1 July</w:t>
            </w:r>
            <w:r w:rsidR="00F31177" w:rsidRPr="006D71E8">
              <w:t xml:space="preserve"> 2015 (s 2</w:t>
            </w:r>
            <w:r w:rsidR="005758EB" w:rsidRPr="006D71E8">
              <w:t xml:space="preserve">(1) </w:t>
            </w:r>
            <w:r>
              <w:t>item 1</w:t>
            </w:r>
            <w:r w:rsidR="00F31177" w:rsidRPr="006D71E8">
              <w:t>)</w:t>
            </w:r>
          </w:p>
        </w:tc>
        <w:tc>
          <w:tcPr>
            <w:tcW w:w="1031" w:type="pct"/>
            <w:tcBorders>
              <w:top w:val="single" w:sz="4" w:space="0" w:color="auto"/>
              <w:bottom w:val="single" w:sz="4" w:space="0" w:color="auto"/>
            </w:tcBorders>
            <w:shd w:val="clear" w:color="auto" w:fill="auto"/>
          </w:tcPr>
          <w:p w:rsidR="00F31177" w:rsidRPr="006D71E8" w:rsidRDefault="00F31177" w:rsidP="00910F0E">
            <w:pPr>
              <w:pStyle w:val="ENoteTableText"/>
            </w:pPr>
            <w:r w:rsidRPr="006D71E8">
              <w:t>—</w:t>
            </w:r>
          </w:p>
        </w:tc>
      </w:tr>
      <w:tr w:rsidR="000075C3" w:rsidRPr="006D71E8" w:rsidTr="00473A45">
        <w:trPr>
          <w:cantSplit/>
        </w:trPr>
        <w:tc>
          <w:tcPr>
            <w:tcW w:w="1809" w:type="pct"/>
            <w:tcBorders>
              <w:top w:val="single" w:sz="4" w:space="0" w:color="auto"/>
              <w:bottom w:val="single" w:sz="4" w:space="0" w:color="auto"/>
            </w:tcBorders>
            <w:shd w:val="clear" w:color="auto" w:fill="auto"/>
          </w:tcPr>
          <w:p w:rsidR="000075C3" w:rsidRPr="006D71E8" w:rsidRDefault="000075C3" w:rsidP="00F97AB8">
            <w:pPr>
              <w:pStyle w:val="ENoteTableText"/>
            </w:pPr>
            <w:r w:rsidRPr="006D71E8">
              <w:t xml:space="preserve">Public Governance, Performance and Accountability Amendment (CSC) </w:t>
            </w:r>
            <w:r w:rsidR="001B1F4D">
              <w:t>Rule 2</w:t>
            </w:r>
            <w:r w:rsidRPr="006D71E8">
              <w:t>016</w:t>
            </w:r>
          </w:p>
        </w:tc>
        <w:tc>
          <w:tcPr>
            <w:tcW w:w="1080" w:type="pct"/>
            <w:tcBorders>
              <w:top w:val="single" w:sz="4" w:space="0" w:color="auto"/>
              <w:bottom w:val="single" w:sz="4" w:space="0" w:color="auto"/>
            </w:tcBorders>
            <w:shd w:val="clear" w:color="auto" w:fill="auto"/>
          </w:tcPr>
          <w:p w:rsidR="000075C3" w:rsidRPr="006D71E8" w:rsidRDefault="000075C3" w:rsidP="0098346B">
            <w:pPr>
              <w:pStyle w:val="ENoteTableText"/>
            </w:pPr>
            <w:r w:rsidRPr="006D71E8">
              <w:t>12 Apr 2016 (F2016L00504)</w:t>
            </w:r>
          </w:p>
        </w:tc>
        <w:tc>
          <w:tcPr>
            <w:tcW w:w="1080" w:type="pct"/>
            <w:tcBorders>
              <w:top w:val="single" w:sz="4" w:space="0" w:color="auto"/>
              <w:bottom w:val="single" w:sz="4" w:space="0" w:color="auto"/>
            </w:tcBorders>
            <w:shd w:val="clear" w:color="auto" w:fill="auto"/>
          </w:tcPr>
          <w:p w:rsidR="000075C3" w:rsidRPr="006D71E8" w:rsidRDefault="000075C3" w:rsidP="005758EB">
            <w:pPr>
              <w:pStyle w:val="ENoteTableText"/>
            </w:pPr>
            <w:r w:rsidRPr="006D71E8">
              <w:t xml:space="preserve">13 Apr 2016 (s 2(1) </w:t>
            </w:r>
            <w:r w:rsidR="001B1F4D">
              <w:t>item 1</w:t>
            </w:r>
            <w:r w:rsidRPr="006D71E8">
              <w:t>)</w:t>
            </w:r>
          </w:p>
        </w:tc>
        <w:tc>
          <w:tcPr>
            <w:tcW w:w="1031" w:type="pct"/>
            <w:tcBorders>
              <w:top w:val="single" w:sz="4" w:space="0" w:color="auto"/>
              <w:bottom w:val="single" w:sz="4" w:space="0" w:color="auto"/>
            </w:tcBorders>
            <w:shd w:val="clear" w:color="auto" w:fill="auto"/>
          </w:tcPr>
          <w:p w:rsidR="000075C3" w:rsidRPr="006D71E8" w:rsidRDefault="000075C3" w:rsidP="00910F0E">
            <w:pPr>
              <w:pStyle w:val="ENoteTableText"/>
            </w:pPr>
            <w:r w:rsidRPr="006D71E8">
              <w:t>—</w:t>
            </w:r>
          </w:p>
        </w:tc>
      </w:tr>
      <w:tr w:rsidR="00867639" w:rsidRPr="006D71E8" w:rsidTr="00473A45">
        <w:trPr>
          <w:cantSplit/>
        </w:trPr>
        <w:tc>
          <w:tcPr>
            <w:tcW w:w="1809" w:type="pct"/>
            <w:tcBorders>
              <w:top w:val="single" w:sz="4" w:space="0" w:color="auto"/>
              <w:bottom w:val="single" w:sz="4" w:space="0" w:color="auto"/>
            </w:tcBorders>
            <w:shd w:val="clear" w:color="auto" w:fill="auto"/>
          </w:tcPr>
          <w:p w:rsidR="00867639" w:rsidRPr="006D71E8" w:rsidRDefault="00867639" w:rsidP="00F97AB8">
            <w:pPr>
              <w:pStyle w:val="ENoteTableText"/>
            </w:pPr>
            <w:r w:rsidRPr="006D71E8">
              <w:t>Public Governance, Performance and Accountability Amendment (Non</w:t>
            </w:r>
            <w:r w:rsidR="001B1F4D">
              <w:noBreakHyphen/>
            </w:r>
            <w:r w:rsidRPr="006D71E8">
              <w:t xml:space="preserve">corporate Commonwealth Entity Annual Reporting) </w:t>
            </w:r>
            <w:r w:rsidR="001B1F4D">
              <w:t>Rule 2</w:t>
            </w:r>
            <w:r w:rsidRPr="006D71E8">
              <w:t>016</w:t>
            </w:r>
          </w:p>
        </w:tc>
        <w:tc>
          <w:tcPr>
            <w:tcW w:w="1080" w:type="pct"/>
            <w:tcBorders>
              <w:top w:val="single" w:sz="4" w:space="0" w:color="auto"/>
              <w:bottom w:val="single" w:sz="4" w:space="0" w:color="auto"/>
            </w:tcBorders>
            <w:shd w:val="clear" w:color="auto" w:fill="auto"/>
          </w:tcPr>
          <w:p w:rsidR="00867639" w:rsidRPr="006D71E8" w:rsidRDefault="001B1F4D" w:rsidP="0098346B">
            <w:pPr>
              <w:pStyle w:val="ENoteTableText"/>
            </w:pPr>
            <w:r>
              <w:t>6 May</w:t>
            </w:r>
            <w:r w:rsidR="00867639" w:rsidRPr="006D71E8">
              <w:t xml:space="preserve"> 2016 (F2016L00691)</w:t>
            </w:r>
          </w:p>
        </w:tc>
        <w:tc>
          <w:tcPr>
            <w:tcW w:w="1080" w:type="pct"/>
            <w:tcBorders>
              <w:top w:val="single" w:sz="4" w:space="0" w:color="auto"/>
              <w:bottom w:val="single" w:sz="4" w:space="0" w:color="auto"/>
            </w:tcBorders>
            <w:shd w:val="clear" w:color="auto" w:fill="auto"/>
          </w:tcPr>
          <w:p w:rsidR="00867639" w:rsidRPr="006D71E8" w:rsidRDefault="00867639" w:rsidP="005758EB">
            <w:pPr>
              <w:pStyle w:val="ENoteTableText"/>
            </w:pPr>
            <w:r w:rsidRPr="006D71E8">
              <w:t>7</w:t>
            </w:r>
            <w:r w:rsidR="006D71E8">
              <w:t> </w:t>
            </w:r>
            <w:r w:rsidRPr="006D71E8">
              <w:t xml:space="preserve">May 2016 (s 2(1) </w:t>
            </w:r>
            <w:r w:rsidR="001B1F4D">
              <w:t>item 1</w:t>
            </w:r>
            <w:r w:rsidRPr="006D71E8">
              <w:t>)</w:t>
            </w:r>
          </w:p>
        </w:tc>
        <w:tc>
          <w:tcPr>
            <w:tcW w:w="1031" w:type="pct"/>
            <w:tcBorders>
              <w:top w:val="single" w:sz="4" w:space="0" w:color="auto"/>
              <w:bottom w:val="single" w:sz="4" w:space="0" w:color="auto"/>
            </w:tcBorders>
            <w:shd w:val="clear" w:color="auto" w:fill="auto"/>
          </w:tcPr>
          <w:p w:rsidR="00867639" w:rsidRPr="006D71E8" w:rsidRDefault="00867639" w:rsidP="00910F0E">
            <w:pPr>
              <w:pStyle w:val="ENoteTableText"/>
            </w:pPr>
            <w:r w:rsidRPr="006D71E8">
              <w:t>—</w:t>
            </w:r>
          </w:p>
        </w:tc>
      </w:tr>
      <w:tr w:rsidR="00E136F0" w:rsidRPr="006D71E8" w:rsidTr="00473A45">
        <w:trPr>
          <w:cantSplit/>
        </w:trPr>
        <w:tc>
          <w:tcPr>
            <w:tcW w:w="1809" w:type="pct"/>
            <w:tcBorders>
              <w:top w:val="single" w:sz="4" w:space="0" w:color="auto"/>
              <w:bottom w:val="single" w:sz="4" w:space="0" w:color="auto"/>
            </w:tcBorders>
            <w:shd w:val="clear" w:color="auto" w:fill="auto"/>
          </w:tcPr>
          <w:p w:rsidR="00E136F0" w:rsidRPr="006D71E8" w:rsidRDefault="00E136F0" w:rsidP="00F97AB8">
            <w:pPr>
              <w:pStyle w:val="ENoteTableText"/>
            </w:pPr>
            <w:r w:rsidRPr="006D71E8">
              <w:t xml:space="preserve">Public Governance, Performance and Accountability Amendment (Corporate Commonwealth Entity Annual Reporting) </w:t>
            </w:r>
            <w:r w:rsidR="001B1F4D">
              <w:t>Rule 2</w:t>
            </w:r>
            <w:r w:rsidRPr="006D71E8">
              <w:t>016</w:t>
            </w:r>
          </w:p>
        </w:tc>
        <w:tc>
          <w:tcPr>
            <w:tcW w:w="1080" w:type="pct"/>
            <w:tcBorders>
              <w:top w:val="single" w:sz="4" w:space="0" w:color="auto"/>
              <w:bottom w:val="single" w:sz="4" w:space="0" w:color="auto"/>
            </w:tcBorders>
            <w:shd w:val="clear" w:color="auto" w:fill="auto"/>
          </w:tcPr>
          <w:p w:rsidR="00E136F0" w:rsidRPr="006D71E8" w:rsidRDefault="001B1F4D" w:rsidP="0098346B">
            <w:pPr>
              <w:pStyle w:val="ENoteTableText"/>
            </w:pPr>
            <w:r>
              <w:t>6 May</w:t>
            </w:r>
            <w:r w:rsidR="00E136F0" w:rsidRPr="006D71E8">
              <w:t xml:space="preserve"> 2016 (F2016L00693)</w:t>
            </w:r>
          </w:p>
        </w:tc>
        <w:tc>
          <w:tcPr>
            <w:tcW w:w="1080" w:type="pct"/>
            <w:tcBorders>
              <w:top w:val="single" w:sz="4" w:space="0" w:color="auto"/>
              <w:bottom w:val="single" w:sz="4" w:space="0" w:color="auto"/>
            </w:tcBorders>
            <w:shd w:val="clear" w:color="auto" w:fill="auto"/>
          </w:tcPr>
          <w:p w:rsidR="00E136F0" w:rsidRPr="006D71E8" w:rsidRDefault="00065EB3" w:rsidP="005758EB">
            <w:pPr>
              <w:pStyle w:val="ENoteTableText"/>
            </w:pPr>
            <w:r w:rsidRPr="006D71E8">
              <w:t>7</w:t>
            </w:r>
            <w:r w:rsidR="006D71E8">
              <w:t> </w:t>
            </w:r>
            <w:r w:rsidRPr="006D71E8">
              <w:t xml:space="preserve">May 2016 (s 2(1) </w:t>
            </w:r>
            <w:r w:rsidR="001B1F4D">
              <w:t>item 1</w:t>
            </w:r>
            <w:r w:rsidRPr="006D71E8">
              <w:t>)</w:t>
            </w:r>
          </w:p>
        </w:tc>
        <w:tc>
          <w:tcPr>
            <w:tcW w:w="1031" w:type="pct"/>
            <w:tcBorders>
              <w:top w:val="single" w:sz="4" w:space="0" w:color="auto"/>
              <w:bottom w:val="single" w:sz="4" w:space="0" w:color="auto"/>
            </w:tcBorders>
            <w:shd w:val="clear" w:color="auto" w:fill="auto"/>
          </w:tcPr>
          <w:p w:rsidR="00E136F0" w:rsidRPr="006D71E8" w:rsidRDefault="00065EB3" w:rsidP="00910F0E">
            <w:pPr>
              <w:pStyle w:val="ENoteTableText"/>
            </w:pPr>
            <w:r w:rsidRPr="006D71E8">
              <w:t>—</w:t>
            </w:r>
          </w:p>
        </w:tc>
      </w:tr>
      <w:tr w:rsidR="00514F21" w:rsidRPr="006D71E8" w:rsidTr="00473A45">
        <w:trPr>
          <w:cantSplit/>
        </w:trPr>
        <w:tc>
          <w:tcPr>
            <w:tcW w:w="1809" w:type="pct"/>
            <w:tcBorders>
              <w:top w:val="single" w:sz="4" w:space="0" w:color="auto"/>
              <w:bottom w:val="single" w:sz="4" w:space="0" w:color="auto"/>
            </w:tcBorders>
            <w:shd w:val="clear" w:color="auto" w:fill="auto"/>
          </w:tcPr>
          <w:p w:rsidR="00514F21" w:rsidRPr="006D71E8" w:rsidRDefault="00514F21" w:rsidP="00F97AB8">
            <w:pPr>
              <w:pStyle w:val="ENoteTableText"/>
            </w:pPr>
            <w:r w:rsidRPr="006D71E8">
              <w:lastRenderedPageBreak/>
              <w:t xml:space="preserve">Public Governance, Performance and Accountability Amendment (Commonwealth Company Annual Reporting) </w:t>
            </w:r>
            <w:r w:rsidR="001B1F4D">
              <w:t>Rule 2</w:t>
            </w:r>
            <w:r w:rsidRPr="006D71E8">
              <w:t>016</w:t>
            </w:r>
          </w:p>
        </w:tc>
        <w:tc>
          <w:tcPr>
            <w:tcW w:w="1080" w:type="pct"/>
            <w:tcBorders>
              <w:top w:val="single" w:sz="4" w:space="0" w:color="auto"/>
              <w:bottom w:val="single" w:sz="4" w:space="0" w:color="auto"/>
            </w:tcBorders>
            <w:shd w:val="clear" w:color="auto" w:fill="auto"/>
          </w:tcPr>
          <w:p w:rsidR="00514F21" w:rsidRPr="006D71E8" w:rsidRDefault="001B1F4D" w:rsidP="0098346B">
            <w:pPr>
              <w:pStyle w:val="ENoteTableText"/>
            </w:pPr>
            <w:r>
              <w:t>6 May</w:t>
            </w:r>
            <w:r w:rsidR="00514F21" w:rsidRPr="006D71E8">
              <w:t xml:space="preserve"> 2016 (F2016L00696)</w:t>
            </w:r>
          </w:p>
        </w:tc>
        <w:tc>
          <w:tcPr>
            <w:tcW w:w="1080" w:type="pct"/>
            <w:tcBorders>
              <w:top w:val="single" w:sz="4" w:space="0" w:color="auto"/>
              <w:bottom w:val="single" w:sz="4" w:space="0" w:color="auto"/>
            </w:tcBorders>
            <w:shd w:val="clear" w:color="auto" w:fill="auto"/>
          </w:tcPr>
          <w:p w:rsidR="00514F21" w:rsidRPr="006D71E8" w:rsidRDefault="00514F21" w:rsidP="005758EB">
            <w:pPr>
              <w:pStyle w:val="ENoteTableText"/>
            </w:pPr>
            <w:r w:rsidRPr="006D71E8">
              <w:t>7</w:t>
            </w:r>
            <w:r w:rsidR="006D71E8">
              <w:t> </w:t>
            </w:r>
            <w:r w:rsidRPr="006D71E8">
              <w:t xml:space="preserve">May 2016 (s 2(1) </w:t>
            </w:r>
            <w:r w:rsidR="001B1F4D">
              <w:t>item 1</w:t>
            </w:r>
            <w:r w:rsidRPr="006D71E8">
              <w:t>)</w:t>
            </w:r>
          </w:p>
        </w:tc>
        <w:tc>
          <w:tcPr>
            <w:tcW w:w="1031" w:type="pct"/>
            <w:tcBorders>
              <w:top w:val="single" w:sz="4" w:space="0" w:color="auto"/>
              <w:bottom w:val="single" w:sz="4" w:space="0" w:color="auto"/>
            </w:tcBorders>
            <w:shd w:val="clear" w:color="auto" w:fill="auto"/>
          </w:tcPr>
          <w:p w:rsidR="00514F21" w:rsidRPr="006D71E8" w:rsidRDefault="00514F21" w:rsidP="00910F0E">
            <w:pPr>
              <w:pStyle w:val="ENoteTableText"/>
            </w:pPr>
            <w:r w:rsidRPr="006D71E8">
              <w:t>—</w:t>
            </w:r>
          </w:p>
        </w:tc>
      </w:tr>
      <w:tr w:rsidR="007516A3" w:rsidRPr="006D71E8" w:rsidTr="00473A45">
        <w:trPr>
          <w:cantSplit/>
        </w:trPr>
        <w:tc>
          <w:tcPr>
            <w:tcW w:w="1809" w:type="pct"/>
            <w:tcBorders>
              <w:top w:val="single" w:sz="4" w:space="0" w:color="auto"/>
              <w:bottom w:val="single" w:sz="4" w:space="0" w:color="auto"/>
            </w:tcBorders>
            <w:shd w:val="clear" w:color="auto" w:fill="auto"/>
          </w:tcPr>
          <w:p w:rsidR="007516A3" w:rsidRPr="006D71E8" w:rsidRDefault="007516A3" w:rsidP="00F97AB8">
            <w:pPr>
              <w:pStyle w:val="ENoteTableText"/>
            </w:pPr>
            <w:r w:rsidRPr="006D71E8">
              <w:t xml:space="preserve">Public Governance, Performance and Accountability (Establishing Old Parliament House) </w:t>
            </w:r>
            <w:r w:rsidR="001B1F4D">
              <w:t>Rule 2</w:t>
            </w:r>
            <w:r w:rsidRPr="006D71E8">
              <w:t>016</w:t>
            </w:r>
          </w:p>
        </w:tc>
        <w:tc>
          <w:tcPr>
            <w:tcW w:w="1080" w:type="pct"/>
            <w:tcBorders>
              <w:top w:val="single" w:sz="4" w:space="0" w:color="auto"/>
              <w:bottom w:val="single" w:sz="4" w:space="0" w:color="auto"/>
            </w:tcBorders>
            <w:shd w:val="clear" w:color="auto" w:fill="auto"/>
          </w:tcPr>
          <w:p w:rsidR="007516A3" w:rsidRPr="006D71E8" w:rsidRDefault="007516A3" w:rsidP="0098346B">
            <w:pPr>
              <w:pStyle w:val="ENoteTableText"/>
            </w:pPr>
            <w:r w:rsidRPr="006D71E8">
              <w:t>9</w:t>
            </w:r>
            <w:r w:rsidR="006D71E8">
              <w:t> </w:t>
            </w:r>
            <w:r w:rsidRPr="006D71E8">
              <w:t>May 2016 (F2016L00739)</w:t>
            </w:r>
          </w:p>
        </w:tc>
        <w:tc>
          <w:tcPr>
            <w:tcW w:w="1080" w:type="pct"/>
            <w:tcBorders>
              <w:top w:val="single" w:sz="4" w:space="0" w:color="auto"/>
              <w:bottom w:val="single" w:sz="4" w:space="0" w:color="auto"/>
            </w:tcBorders>
            <w:shd w:val="clear" w:color="auto" w:fill="auto"/>
          </w:tcPr>
          <w:p w:rsidR="007516A3" w:rsidRPr="006D71E8" w:rsidRDefault="007516A3" w:rsidP="005758EB">
            <w:pPr>
              <w:pStyle w:val="ENoteTableText"/>
            </w:pPr>
            <w:r w:rsidRPr="006D71E8">
              <w:t xml:space="preserve">Sch 1: </w:t>
            </w:r>
            <w:r w:rsidR="001B1F4D">
              <w:t>1 July</w:t>
            </w:r>
            <w:r w:rsidRPr="006D71E8">
              <w:t xml:space="preserve"> 2016 (s 2(1) </w:t>
            </w:r>
            <w:r w:rsidR="001B1F4D">
              <w:t>item 1</w:t>
            </w:r>
            <w:r w:rsidRPr="006D71E8">
              <w:t>)</w:t>
            </w:r>
          </w:p>
        </w:tc>
        <w:tc>
          <w:tcPr>
            <w:tcW w:w="1031" w:type="pct"/>
            <w:tcBorders>
              <w:top w:val="single" w:sz="4" w:space="0" w:color="auto"/>
              <w:bottom w:val="single" w:sz="4" w:space="0" w:color="auto"/>
            </w:tcBorders>
            <w:shd w:val="clear" w:color="auto" w:fill="auto"/>
          </w:tcPr>
          <w:p w:rsidR="007516A3" w:rsidRPr="006D71E8" w:rsidRDefault="007516A3" w:rsidP="00910F0E">
            <w:pPr>
              <w:pStyle w:val="ENoteTableText"/>
            </w:pPr>
            <w:r w:rsidRPr="006D71E8">
              <w:t>—</w:t>
            </w:r>
          </w:p>
        </w:tc>
      </w:tr>
      <w:tr w:rsidR="00EB692A" w:rsidRPr="006D71E8" w:rsidTr="00473A45">
        <w:trPr>
          <w:cantSplit/>
        </w:trPr>
        <w:tc>
          <w:tcPr>
            <w:tcW w:w="1809" w:type="pct"/>
            <w:tcBorders>
              <w:top w:val="single" w:sz="4" w:space="0" w:color="auto"/>
              <w:bottom w:val="single" w:sz="4" w:space="0" w:color="auto"/>
            </w:tcBorders>
            <w:shd w:val="clear" w:color="auto" w:fill="auto"/>
          </w:tcPr>
          <w:p w:rsidR="00EB692A" w:rsidRPr="006D71E8" w:rsidRDefault="00EB692A" w:rsidP="006405B5">
            <w:pPr>
              <w:pStyle w:val="ENoteTableText"/>
            </w:pPr>
            <w:r w:rsidRPr="006D71E8">
              <w:t>Public Governance, Performance and Accountability Amendment (Miscellaneous Measures No.</w:t>
            </w:r>
            <w:r w:rsidR="006D71E8">
              <w:t> </w:t>
            </w:r>
            <w:r w:rsidRPr="006D71E8">
              <w:t xml:space="preserve">1) </w:t>
            </w:r>
            <w:r w:rsidR="001B1F4D">
              <w:t>Rule 2</w:t>
            </w:r>
            <w:r w:rsidRPr="006D71E8">
              <w:t>016</w:t>
            </w:r>
          </w:p>
        </w:tc>
        <w:tc>
          <w:tcPr>
            <w:tcW w:w="1080" w:type="pct"/>
            <w:tcBorders>
              <w:top w:val="single" w:sz="4" w:space="0" w:color="auto"/>
              <w:bottom w:val="single" w:sz="4" w:space="0" w:color="auto"/>
            </w:tcBorders>
            <w:shd w:val="clear" w:color="auto" w:fill="auto"/>
          </w:tcPr>
          <w:p w:rsidR="00EB692A" w:rsidRPr="006D71E8" w:rsidRDefault="00EB692A" w:rsidP="006405B5">
            <w:pPr>
              <w:pStyle w:val="ENoteTableText"/>
            </w:pPr>
            <w:r w:rsidRPr="006D71E8">
              <w:t>28 Sept 2016 (F2016L01531)</w:t>
            </w:r>
          </w:p>
        </w:tc>
        <w:tc>
          <w:tcPr>
            <w:tcW w:w="1080" w:type="pct"/>
            <w:tcBorders>
              <w:top w:val="single" w:sz="4" w:space="0" w:color="auto"/>
              <w:bottom w:val="single" w:sz="4" w:space="0" w:color="auto"/>
            </w:tcBorders>
            <w:shd w:val="clear" w:color="auto" w:fill="auto"/>
          </w:tcPr>
          <w:p w:rsidR="00EB692A" w:rsidRPr="006D71E8" w:rsidRDefault="00EB692A" w:rsidP="005758EB">
            <w:pPr>
              <w:pStyle w:val="ENoteTableText"/>
            </w:pPr>
            <w:r w:rsidRPr="006D71E8">
              <w:t xml:space="preserve">29 Sept 2016 (s 2(1) </w:t>
            </w:r>
            <w:r w:rsidR="001B1F4D">
              <w:t>item 1</w:t>
            </w:r>
            <w:r w:rsidRPr="006D71E8">
              <w:t>)</w:t>
            </w:r>
          </w:p>
        </w:tc>
        <w:tc>
          <w:tcPr>
            <w:tcW w:w="1031" w:type="pct"/>
            <w:tcBorders>
              <w:top w:val="single" w:sz="4" w:space="0" w:color="auto"/>
              <w:bottom w:val="single" w:sz="4" w:space="0" w:color="auto"/>
            </w:tcBorders>
            <w:shd w:val="clear" w:color="auto" w:fill="auto"/>
          </w:tcPr>
          <w:p w:rsidR="00EB692A" w:rsidRPr="006D71E8" w:rsidRDefault="00EB692A" w:rsidP="00910F0E">
            <w:pPr>
              <w:pStyle w:val="ENoteTableText"/>
            </w:pPr>
            <w:r w:rsidRPr="006D71E8">
              <w:t>—</w:t>
            </w:r>
          </w:p>
        </w:tc>
      </w:tr>
      <w:tr w:rsidR="00613D8C" w:rsidRPr="006D71E8" w:rsidTr="00473A45">
        <w:trPr>
          <w:cantSplit/>
        </w:trPr>
        <w:tc>
          <w:tcPr>
            <w:tcW w:w="1809" w:type="pct"/>
            <w:tcBorders>
              <w:top w:val="single" w:sz="4" w:space="0" w:color="auto"/>
              <w:bottom w:val="single" w:sz="4" w:space="0" w:color="auto"/>
            </w:tcBorders>
            <w:shd w:val="clear" w:color="auto" w:fill="auto"/>
          </w:tcPr>
          <w:p w:rsidR="00613D8C" w:rsidRPr="006D71E8" w:rsidRDefault="00613D8C" w:rsidP="006405B5">
            <w:pPr>
              <w:pStyle w:val="ENoteTableText"/>
            </w:pPr>
            <w:r w:rsidRPr="006D71E8">
              <w:t xml:space="preserve">Public Governance, Performance and Accountability Amendment (Digital Transformation Agency) </w:t>
            </w:r>
            <w:r w:rsidR="001B1F4D">
              <w:t>Rule 2</w:t>
            </w:r>
            <w:r w:rsidRPr="006D71E8">
              <w:t>016</w:t>
            </w:r>
          </w:p>
        </w:tc>
        <w:tc>
          <w:tcPr>
            <w:tcW w:w="1080" w:type="pct"/>
            <w:tcBorders>
              <w:top w:val="single" w:sz="4" w:space="0" w:color="auto"/>
              <w:bottom w:val="single" w:sz="4" w:space="0" w:color="auto"/>
            </w:tcBorders>
            <w:shd w:val="clear" w:color="auto" w:fill="auto"/>
          </w:tcPr>
          <w:p w:rsidR="00613D8C" w:rsidRPr="006D71E8" w:rsidRDefault="00613D8C" w:rsidP="006405B5">
            <w:pPr>
              <w:pStyle w:val="ENoteTableText"/>
            </w:pPr>
            <w:r w:rsidRPr="006D71E8">
              <w:t>17 Nov 2016 (F2016L01772)</w:t>
            </w:r>
          </w:p>
        </w:tc>
        <w:tc>
          <w:tcPr>
            <w:tcW w:w="1080" w:type="pct"/>
            <w:tcBorders>
              <w:top w:val="single" w:sz="4" w:space="0" w:color="auto"/>
              <w:bottom w:val="single" w:sz="4" w:space="0" w:color="auto"/>
            </w:tcBorders>
            <w:shd w:val="clear" w:color="auto" w:fill="auto"/>
          </w:tcPr>
          <w:p w:rsidR="00613D8C" w:rsidRPr="006D71E8" w:rsidRDefault="00613D8C" w:rsidP="005758EB">
            <w:pPr>
              <w:pStyle w:val="ENoteTableText"/>
            </w:pPr>
            <w:r w:rsidRPr="006D71E8">
              <w:t xml:space="preserve">18 Nov 2016 (s 2(1) </w:t>
            </w:r>
            <w:r w:rsidR="001B1F4D">
              <w:t>item 1</w:t>
            </w:r>
            <w:r w:rsidRPr="006D71E8">
              <w:t>)</w:t>
            </w:r>
          </w:p>
        </w:tc>
        <w:tc>
          <w:tcPr>
            <w:tcW w:w="1031" w:type="pct"/>
            <w:tcBorders>
              <w:top w:val="single" w:sz="4" w:space="0" w:color="auto"/>
              <w:bottom w:val="single" w:sz="4" w:space="0" w:color="auto"/>
            </w:tcBorders>
            <w:shd w:val="clear" w:color="auto" w:fill="auto"/>
          </w:tcPr>
          <w:p w:rsidR="00613D8C" w:rsidRPr="006D71E8" w:rsidRDefault="00613D8C" w:rsidP="00910F0E">
            <w:pPr>
              <w:pStyle w:val="ENoteTableText"/>
            </w:pPr>
            <w:r w:rsidRPr="006D71E8">
              <w:t>—</w:t>
            </w:r>
          </w:p>
        </w:tc>
      </w:tr>
      <w:tr w:rsidR="00340114" w:rsidRPr="006D71E8" w:rsidTr="00473A45">
        <w:trPr>
          <w:cantSplit/>
        </w:trPr>
        <w:tc>
          <w:tcPr>
            <w:tcW w:w="1809" w:type="pct"/>
            <w:tcBorders>
              <w:top w:val="single" w:sz="4" w:space="0" w:color="auto"/>
              <w:bottom w:val="single" w:sz="4" w:space="0" w:color="auto"/>
            </w:tcBorders>
            <w:shd w:val="clear" w:color="auto" w:fill="auto"/>
          </w:tcPr>
          <w:p w:rsidR="00340114" w:rsidRPr="006D71E8" w:rsidRDefault="00340114" w:rsidP="006405B5">
            <w:pPr>
              <w:pStyle w:val="ENoteTableText"/>
            </w:pPr>
            <w:r w:rsidRPr="006D71E8">
              <w:t xml:space="preserve">Public Governance, Performance and Accountability Amendment (Independent Parliamentary Expenses Authority) </w:t>
            </w:r>
            <w:r w:rsidR="001B1F4D">
              <w:t>Rules 2</w:t>
            </w:r>
            <w:r w:rsidRPr="006D71E8">
              <w:t>017</w:t>
            </w:r>
          </w:p>
        </w:tc>
        <w:tc>
          <w:tcPr>
            <w:tcW w:w="1080" w:type="pct"/>
            <w:tcBorders>
              <w:top w:val="single" w:sz="4" w:space="0" w:color="auto"/>
              <w:bottom w:val="single" w:sz="4" w:space="0" w:color="auto"/>
            </w:tcBorders>
            <w:shd w:val="clear" w:color="auto" w:fill="auto"/>
          </w:tcPr>
          <w:p w:rsidR="00340114" w:rsidRPr="006D71E8" w:rsidRDefault="00340114" w:rsidP="006405B5">
            <w:pPr>
              <w:pStyle w:val="ENoteTableText"/>
            </w:pPr>
            <w:r w:rsidRPr="006D71E8">
              <w:t>22 Feb 2017 (F2017L00139)</w:t>
            </w:r>
          </w:p>
        </w:tc>
        <w:tc>
          <w:tcPr>
            <w:tcW w:w="1080" w:type="pct"/>
            <w:tcBorders>
              <w:top w:val="single" w:sz="4" w:space="0" w:color="auto"/>
              <w:bottom w:val="single" w:sz="4" w:space="0" w:color="auto"/>
            </w:tcBorders>
            <w:shd w:val="clear" w:color="auto" w:fill="auto"/>
          </w:tcPr>
          <w:p w:rsidR="00340114" w:rsidRPr="006D71E8" w:rsidRDefault="00340114" w:rsidP="005758EB">
            <w:pPr>
              <w:pStyle w:val="ENoteTableText"/>
            </w:pPr>
            <w:r w:rsidRPr="006D71E8">
              <w:t>Sch 1: 3 Apr 2017 (s 2(1) item</w:t>
            </w:r>
            <w:r w:rsidR="006D71E8">
              <w:t> </w:t>
            </w:r>
            <w:r w:rsidRPr="006D71E8">
              <w:t>2)</w:t>
            </w:r>
          </w:p>
        </w:tc>
        <w:tc>
          <w:tcPr>
            <w:tcW w:w="1031" w:type="pct"/>
            <w:tcBorders>
              <w:top w:val="single" w:sz="4" w:space="0" w:color="auto"/>
              <w:bottom w:val="single" w:sz="4" w:space="0" w:color="auto"/>
            </w:tcBorders>
            <w:shd w:val="clear" w:color="auto" w:fill="auto"/>
          </w:tcPr>
          <w:p w:rsidR="00340114" w:rsidRPr="006D71E8" w:rsidRDefault="00340114" w:rsidP="00910F0E">
            <w:pPr>
              <w:pStyle w:val="ENoteTableText"/>
            </w:pPr>
            <w:r w:rsidRPr="006D71E8">
              <w:t>—</w:t>
            </w:r>
          </w:p>
        </w:tc>
      </w:tr>
      <w:tr w:rsidR="00340114" w:rsidRPr="006D71E8" w:rsidTr="00473A45">
        <w:trPr>
          <w:cantSplit/>
        </w:trPr>
        <w:tc>
          <w:tcPr>
            <w:tcW w:w="1809" w:type="pct"/>
            <w:tcBorders>
              <w:top w:val="single" w:sz="4" w:space="0" w:color="auto"/>
              <w:bottom w:val="single" w:sz="4" w:space="0" w:color="auto"/>
            </w:tcBorders>
            <w:shd w:val="clear" w:color="auto" w:fill="auto"/>
          </w:tcPr>
          <w:p w:rsidR="00340114" w:rsidRPr="006D71E8" w:rsidRDefault="00427120" w:rsidP="006405B5">
            <w:pPr>
              <w:pStyle w:val="ENoteTableText"/>
            </w:pPr>
            <w:r w:rsidRPr="006D71E8">
              <w:t xml:space="preserve">Public Governance, Performance and Accountability Amendment (Fair Work Ombudsman and Registered Organisations Commission Entity) </w:t>
            </w:r>
            <w:r w:rsidR="001B1F4D">
              <w:t>Rules 2</w:t>
            </w:r>
            <w:r w:rsidRPr="006D71E8">
              <w:t>017</w:t>
            </w:r>
          </w:p>
        </w:tc>
        <w:tc>
          <w:tcPr>
            <w:tcW w:w="1080" w:type="pct"/>
            <w:tcBorders>
              <w:top w:val="single" w:sz="4" w:space="0" w:color="auto"/>
              <w:bottom w:val="single" w:sz="4" w:space="0" w:color="auto"/>
            </w:tcBorders>
            <w:shd w:val="clear" w:color="auto" w:fill="auto"/>
          </w:tcPr>
          <w:p w:rsidR="00340114" w:rsidRPr="006D71E8" w:rsidRDefault="00427120" w:rsidP="006405B5">
            <w:pPr>
              <w:pStyle w:val="ENoteTableText"/>
            </w:pPr>
            <w:r w:rsidRPr="006D71E8">
              <w:t>10 Mar 2017 (F2017L00201)</w:t>
            </w:r>
          </w:p>
        </w:tc>
        <w:tc>
          <w:tcPr>
            <w:tcW w:w="1080" w:type="pct"/>
            <w:tcBorders>
              <w:top w:val="single" w:sz="4" w:space="0" w:color="auto"/>
              <w:bottom w:val="single" w:sz="4" w:space="0" w:color="auto"/>
            </w:tcBorders>
            <w:shd w:val="clear" w:color="auto" w:fill="auto"/>
          </w:tcPr>
          <w:p w:rsidR="00340114" w:rsidRPr="006D71E8" w:rsidRDefault="00034BBA" w:rsidP="005758EB">
            <w:pPr>
              <w:pStyle w:val="ENoteTableText"/>
            </w:pPr>
            <w:r w:rsidRPr="006D71E8">
              <w:t>1</w:t>
            </w:r>
            <w:r w:rsidR="006D71E8">
              <w:t> </w:t>
            </w:r>
            <w:r w:rsidRPr="006D71E8">
              <w:t>May 2017</w:t>
            </w:r>
            <w:r w:rsidR="00427120" w:rsidRPr="006D71E8">
              <w:t xml:space="preserve"> (s 2(1) </w:t>
            </w:r>
            <w:r w:rsidR="001B1F4D">
              <w:t>item 1</w:t>
            </w:r>
            <w:r w:rsidR="00427120" w:rsidRPr="006D71E8">
              <w:t>)</w:t>
            </w:r>
          </w:p>
        </w:tc>
        <w:tc>
          <w:tcPr>
            <w:tcW w:w="1031" w:type="pct"/>
            <w:tcBorders>
              <w:top w:val="single" w:sz="4" w:space="0" w:color="auto"/>
              <w:bottom w:val="single" w:sz="4" w:space="0" w:color="auto"/>
            </w:tcBorders>
            <w:shd w:val="clear" w:color="auto" w:fill="auto"/>
          </w:tcPr>
          <w:p w:rsidR="00340114" w:rsidRPr="006D71E8" w:rsidRDefault="00427120" w:rsidP="00910F0E">
            <w:pPr>
              <w:pStyle w:val="ENoteTableText"/>
            </w:pPr>
            <w:r w:rsidRPr="006D71E8">
              <w:t>—</w:t>
            </w:r>
          </w:p>
        </w:tc>
      </w:tr>
      <w:tr w:rsidR="00340114" w:rsidRPr="006D71E8" w:rsidTr="00473A45">
        <w:trPr>
          <w:cantSplit/>
        </w:trPr>
        <w:tc>
          <w:tcPr>
            <w:tcW w:w="1809" w:type="pct"/>
            <w:tcBorders>
              <w:top w:val="single" w:sz="4" w:space="0" w:color="auto"/>
              <w:bottom w:val="single" w:sz="4" w:space="0" w:color="auto"/>
            </w:tcBorders>
            <w:shd w:val="clear" w:color="auto" w:fill="auto"/>
          </w:tcPr>
          <w:p w:rsidR="00340114" w:rsidRPr="006D71E8" w:rsidRDefault="00B129AD" w:rsidP="006405B5">
            <w:pPr>
              <w:pStyle w:val="ENoteTableText"/>
            </w:pPr>
            <w:r w:rsidRPr="006D71E8">
              <w:t xml:space="preserve">Public Governance, Performance and Accountability Legislation Amendment (Australian Building and Construction Commission) </w:t>
            </w:r>
            <w:r w:rsidR="001B1F4D">
              <w:t>Rules 2</w:t>
            </w:r>
            <w:r w:rsidRPr="006D71E8">
              <w:t>017</w:t>
            </w:r>
          </w:p>
        </w:tc>
        <w:tc>
          <w:tcPr>
            <w:tcW w:w="1080" w:type="pct"/>
            <w:tcBorders>
              <w:top w:val="single" w:sz="4" w:space="0" w:color="auto"/>
              <w:bottom w:val="single" w:sz="4" w:space="0" w:color="auto"/>
            </w:tcBorders>
            <w:shd w:val="clear" w:color="auto" w:fill="auto"/>
          </w:tcPr>
          <w:p w:rsidR="00340114" w:rsidRPr="006D71E8" w:rsidRDefault="00B129AD" w:rsidP="006405B5">
            <w:pPr>
              <w:pStyle w:val="ENoteTableText"/>
            </w:pPr>
            <w:r w:rsidRPr="006D71E8">
              <w:t>10 Mar 2017 (F2017L00203)</w:t>
            </w:r>
          </w:p>
        </w:tc>
        <w:tc>
          <w:tcPr>
            <w:tcW w:w="1080" w:type="pct"/>
            <w:tcBorders>
              <w:top w:val="single" w:sz="4" w:space="0" w:color="auto"/>
              <w:bottom w:val="single" w:sz="4" w:space="0" w:color="auto"/>
            </w:tcBorders>
            <w:shd w:val="clear" w:color="auto" w:fill="auto"/>
          </w:tcPr>
          <w:p w:rsidR="00340114" w:rsidRPr="006D71E8" w:rsidRDefault="00B129AD" w:rsidP="005758EB">
            <w:pPr>
              <w:pStyle w:val="ENoteTableText"/>
            </w:pPr>
            <w:r w:rsidRPr="006D71E8">
              <w:t xml:space="preserve">11 Mar 2017 (s 2(1) </w:t>
            </w:r>
            <w:r w:rsidR="001B1F4D">
              <w:t>item 1</w:t>
            </w:r>
            <w:r w:rsidRPr="006D71E8">
              <w:t>)</w:t>
            </w:r>
          </w:p>
        </w:tc>
        <w:tc>
          <w:tcPr>
            <w:tcW w:w="1031" w:type="pct"/>
            <w:tcBorders>
              <w:top w:val="single" w:sz="4" w:space="0" w:color="auto"/>
              <w:bottom w:val="single" w:sz="4" w:space="0" w:color="auto"/>
            </w:tcBorders>
            <w:shd w:val="clear" w:color="auto" w:fill="auto"/>
          </w:tcPr>
          <w:p w:rsidR="00340114" w:rsidRPr="006D71E8" w:rsidRDefault="00B129AD" w:rsidP="00910F0E">
            <w:pPr>
              <w:pStyle w:val="ENoteTableText"/>
            </w:pPr>
            <w:r w:rsidRPr="006D71E8">
              <w:t>—</w:t>
            </w:r>
          </w:p>
        </w:tc>
      </w:tr>
      <w:tr w:rsidR="009D14F0" w:rsidRPr="006D71E8" w:rsidTr="00473A45">
        <w:trPr>
          <w:cantSplit/>
        </w:trPr>
        <w:tc>
          <w:tcPr>
            <w:tcW w:w="1809" w:type="pct"/>
            <w:tcBorders>
              <w:top w:val="single" w:sz="4" w:space="0" w:color="auto"/>
              <w:bottom w:val="single" w:sz="4" w:space="0" w:color="auto"/>
            </w:tcBorders>
            <w:shd w:val="clear" w:color="auto" w:fill="auto"/>
          </w:tcPr>
          <w:p w:rsidR="009D14F0" w:rsidRPr="006D71E8" w:rsidRDefault="009D14F0" w:rsidP="006405B5">
            <w:pPr>
              <w:pStyle w:val="ENoteTableText"/>
            </w:pPr>
            <w:r w:rsidRPr="006D71E8">
              <w:t xml:space="preserve">Public Governance, Performance and Accountability Amendment (Listed Law Enforcement Agency) </w:t>
            </w:r>
            <w:r w:rsidR="001B1F4D">
              <w:t>Rules 2</w:t>
            </w:r>
            <w:r w:rsidRPr="006D71E8">
              <w:t>017</w:t>
            </w:r>
          </w:p>
        </w:tc>
        <w:tc>
          <w:tcPr>
            <w:tcW w:w="1080" w:type="pct"/>
            <w:tcBorders>
              <w:top w:val="single" w:sz="4" w:space="0" w:color="auto"/>
              <w:bottom w:val="single" w:sz="4" w:space="0" w:color="auto"/>
            </w:tcBorders>
            <w:shd w:val="clear" w:color="auto" w:fill="auto"/>
          </w:tcPr>
          <w:p w:rsidR="009D14F0" w:rsidRPr="006D71E8" w:rsidRDefault="009D14F0" w:rsidP="006405B5">
            <w:pPr>
              <w:pStyle w:val="ENoteTableText"/>
            </w:pPr>
            <w:r w:rsidRPr="006D71E8">
              <w:t>31</w:t>
            </w:r>
            <w:r w:rsidR="006D71E8">
              <w:t> </w:t>
            </w:r>
            <w:r w:rsidRPr="006D71E8">
              <w:t>May 2017 (F2017L00627)</w:t>
            </w:r>
          </w:p>
        </w:tc>
        <w:tc>
          <w:tcPr>
            <w:tcW w:w="1080" w:type="pct"/>
            <w:tcBorders>
              <w:top w:val="single" w:sz="4" w:space="0" w:color="auto"/>
              <w:bottom w:val="single" w:sz="4" w:space="0" w:color="auto"/>
            </w:tcBorders>
            <w:shd w:val="clear" w:color="auto" w:fill="auto"/>
          </w:tcPr>
          <w:p w:rsidR="009D14F0" w:rsidRPr="006D71E8" w:rsidRDefault="009D14F0" w:rsidP="005758EB">
            <w:pPr>
              <w:pStyle w:val="ENoteTableText"/>
            </w:pPr>
            <w:r w:rsidRPr="006D71E8">
              <w:t>1</w:t>
            </w:r>
            <w:r w:rsidR="006D71E8">
              <w:t> </w:t>
            </w:r>
            <w:r w:rsidRPr="006D71E8">
              <w:t xml:space="preserve">June 2017 (s 2(1) </w:t>
            </w:r>
            <w:r w:rsidR="001B1F4D">
              <w:t>item 1</w:t>
            </w:r>
            <w:r w:rsidRPr="006D71E8">
              <w:t>)</w:t>
            </w:r>
          </w:p>
        </w:tc>
        <w:tc>
          <w:tcPr>
            <w:tcW w:w="1031" w:type="pct"/>
            <w:tcBorders>
              <w:top w:val="single" w:sz="4" w:space="0" w:color="auto"/>
              <w:bottom w:val="single" w:sz="4" w:space="0" w:color="auto"/>
            </w:tcBorders>
            <w:shd w:val="clear" w:color="auto" w:fill="auto"/>
          </w:tcPr>
          <w:p w:rsidR="009D14F0" w:rsidRPr="006D71E8" w:rsidRDefault="009D14F0" w:rsidP="00910F0E">
            <w:pPr>
              <w:pStyle w:val="ENoteTableText"/>
            </w:pPr>
            <w:r w:rsidRPr="006D71E8">
              <w:t>—</w:t>
            </w:r>
          </w:p>
        </w:tc>
      </w:tr>
      <w:tr w:rsidR="009E1019" w:rsidRPr="006D71E8" w:rsidTr="00473A45">
        <w:trPr>
          <w:cantSplit/>
        </w:trPr>
        <w:tc>
          <w:tcPr>
            <w:tcW w:w="1809" w:type="pct"/>
            <w:tcBorders>
              <w:top w:val="single" w:sz="4" w:space="0" w:color="auto"/>
              <w:bottom w:val="single" w:sz="4" w:space="0" w:color="auto"/>
            </w:tcBorders>
            <w:shd w:val="clear" w:color="auto" w:fill="auto"/>
          </w:tcPr>
          <w:p w:rsidR="009E1019" w:rsidRPr="006D71E8" w:rsidRDefault="009E1019" w:rsidP="006A039B">
            <w:pPr>
              <w:pStyle w:val="ENoteTableText"/>
            </w:pPr>
            <w:r w:rsidRPr="006D71E8">
              <w:t xml:space="preserve">Public Governance, Performance and Accountability Amendment (Infrastructure and Project Financing Agency and Other Measures) </w:t>
            </w:r>
            <w:r w:rsidR="001B1F4D">
              <w:t>Rules 2</w:t>
            </w:r>
            <w:r w:rsidRPr="006D71E8">
              <w:t>017</w:t>
            </w:r>
          </w:p>
        </w:tc>
        <w:tc>
          <w:tcPr>
            <w:tcW w:w="1080" w:type="pct"/>
            <w:tcBorders>
              <w:top w:val="single" w:sz="4" w:space="0" w:color="auto"/>
              <w:bottom w:val="single" w:sz="4" w:space="0" w:color="auto"/>
            </w:tcBorders>
            <w:shd w:val="clear" w:color="auto" w:fill="auto"/>
          </w:tcPr>
          <w:p w:rsidR="009E1019" w:rsidRPr="006D71E8" w:rsidRDefault="009E1019" w:rsidP="006A039B">
            <w:pPr>
              <w:pStyle w:val="ENoteTableText"/>
            </w:pPr>
            <w:r w:rsidRPr="006D71E8">
              <w:t>20</w:t>
            </w:r>
            <w:r w:rsidR="006D71E8">
              <w:t> </w:t>
            </w:r>
            <w:r w:rsidRPr="006D71E8">
              <w:t>June 2017 (F2017L00700)</w:t>
            </w:r>
          </w:p>
        </w:tc>
        <w:tc>
          <w:tcPr>
            <w:tcW w:w="1080" w:type="pct"/>
            <w:tcBorders>
              <w:top w:val="single" w:sz="4" w:space="0" w:color="auto"/>
              <w:bottom w:val="single" w:sz="4" w:space="0" w:color="auto"/>
            </w:tcBorders>
            <w:shd w:val="clear" w:color="auto" w:fill="auto"/>
          </w:tcPr>
          <w:p w:rsidR="009E1019" w:rsidRPr="006D71E8" w:rsidRDefault="001B1F4D" w:rsidP="006A039B">
            <w:pPr>
              <w:pStyle w:val="ENoteTableText"/>
            </w:pPr>
            <w:r>
              <w:t>1 July</w:t>
            </w:r>
            <w:r w:rsidR="009E1019" w:rsidRPr="006D71E8">
              <w:t xml:space="preserve"> 2017 (s 2(1) </w:t>
            </w:r>
            <w:r>
              <w:t>item 1</w:t>
            </w:r>
            <w:r w:rsidR="009E1019" w:rsidRPr="006D71E8">
              <w:t>)</w:t>
            </w:r>
          </w:p>
        </w:tc>
        <w:tc>
          <w:tcPr>
            <w:tcW w:w="1031" w:type="pct"/>
            <w:tcBorders>
              <w:top w:val="single" w:sz="4" w:space="0" w:color="auto"/>
              <w:bottom w:val="single" w:sz="4" w:space="0" w:color="auto"/>
            </w:tcBorders>
            <w:shd w:val="clear" w:color="auto" w:fill="auto"/>
          </w:tcPr>
          <w:p w:rsidR="009E1019" w:rsidRPr="006D71E8" w:rsidRDefault="009E1019" w:rsidP="00910F0E">
            <w:pPr>
              <w:pStyle w:val="ENoteTableText"/>
            </w:pPr>
            <w:r w:rsidRPr="006D71E8">
              <w:t>—</w:t>
            </w:r>
          </w:p>
        </w:tc>
      </w:tr>
      <w:tr w:rsidR="00201AD3" w:rsidRPr="006D71E8" w:rsidTr="00473A45">
        <w:trPr>
          <w:cantSplit/>
        </w:trPr>
        <w:tc>
          <w:tcPr>
            <w:tcW w:w="1809" w:type="pct"/>
            <w:tcBorders>
              <w:top w:val="single" w:sz="4" w:space="0" w:color="auto"/>
              <w:bottom w:val="single" w:sz="4" w:space="0" w:color="auto"/>
            </w:tcBorders>
            <w:shd w:val="clear" w:color="auto" w:fill="auto"/>
          </w:tcPr>
          <w:p w:rsidR="00201AD3" w:rsidRPr="006D71E8" w:rsidRDefault="00201AD3" w:rsidP="006A039B">
            <w:pPr>
              <w:pStyle w:val="ENoteTableText"/>
            </w:pPr>
            <w:r w:rsidRPr="006D71E8">
              <w:t xml:space="preserve">Public Governance, Performance and Accountability Amendment (Listed Entities) </w:t>
            </w:r>
            <w:r w:rsidR="001B1F4D">
              <w:t>Rules 2</w:t>
            </w:r>
            <w:r w:rsidRPr="006D71E8">
              <w:t>017</w:t>
            </w:r>
          </w:p>
        </w:tc>
        <w:tc>
          <w:tcPr>
            <w:tcW w:w="1080" w:type="pct"/>
            <w:tcBorders>
              <w:top w:val="single" w:sz="4" w:space="0" w:color="auto"/>
              <w:bottom w:val="single" w:sz="4" w:space="0" w:color="auto"/>
            </w:tcBorders>
            <w:shd w:val="clear" w:color="auto" w:fill="auto"/>
          </w:tcPr>
          <w:p w:rsidR="00201AD3" w:rsidRPr="006D71E8" w:rsidRDefault="00201AD3" w:rsidP="006A039B">
            <w:pPr>
              <w:pStyle w:val="ENoteTableText"/>
            </w:pPr>
            <w:r w:rsidRPr="006D71E8">
              <w:t>5 Sept 2017 (F2017L01134)</w:t>
            </w:r>
          </w:p>
        </w:tc>
        <w:tc>
          <w:tcPr>
            <w:tcW w:w="1080" w:type="pct"/>
            <w:tcBorders>
              <w:top w:val="single" w:sz="4" w:space="0" w:color="auto"/>
              <w:bottom w:val="single" w:sz="4" w:space="0" w:color="auto"/>
            </w:tcBorders>
            <w:shd w:val="clear" w:color="auto" w:fill="auto"/>
          </w:tcPr>
          <w:p w:rsidR="00201AD3" w:rsidRPr="006D71E8" w:rsidRDefault="00336F6C" w:rsidP="006A039B">
            <w:pPr>
              <w:pStyle w:val="ENoteTableText"/>
            </w:pPr>
            <w:r w:rsidRPr="006D71E8">
              <w:t>23</w:t>
            </w:r>
            <w:r w:rsidR="00201AD3" w:rsidRPr="006D71E8">
              <w:t xml:space="preserve"> Aug 2017 (s 2(1) </w:t>
            </w:r>
            <w:r w:rsidR="001B1F4D">
              <w:t>item 1</w:t>
            </w:r>
            <w:r w:rsidR="00201AD3" w:rsidRPr="006D71E8">
              <w:t>)</w:t>
            </w:r>
          </w:p>
        </w:tc>
        <w:tc>
          <w:tcPr>
            <w:tcW w:w="1031" w:type="pct"/>
            <w:tcBorders>
              <w:top w:val="single" w:sz="4" w:space="0" w:color="auto"/>
              <w:bottom w:val="single" w:sz="4" w:space="0" w:color="auto"/>
            </w:tcBorders>
            <w:shd w:val="clear" w:color="auto" w:fill="auto"/>
          </w:tcPr>
          <w:p w:rsidR="00201AD3" w:rsidRPr="006D71E8" w:rsidRDefault="00201AD3" w:rsidP="00910F0E">
            <w:pPr>
              <w:pStyle w:val="ENoteTableText"/>
            </w:pPr>
            <w:r w:rsidRPr="006D71E8">
              <w:t>—</w:t>
            </w:r>
          </w:p>
        </w:tc>
      </w:tr>
      <w:tr w:rsidR="008D4666" w:rsidRPr="006D71E8" w:rsidTr="00473A45">
        <w:trPr>
          <w:cantSplit/>
        </w:trPr>
        <w:tc>
          <w:tcPr>
            <w:tcW w:w="1809" w:type="pct"/>
            <w:tcBorders>
              <w:top w:val="single" w:sz="4" w:space="0" w:color="auto"/>
              <w:bottom w:val="single" w:sz="4" w:space="0" w:color="auto"/>
            </w:tcBorders>
            <w:shd w:val="clear" w:color="auto" w:fill="auto"/>
          </w:tcPr>
          <w:p w:rsidR="008D4666" w:rsidRPr="006D71E8" w:rsidRDefault="008D4666">
            <w:pPr>
              <w:pStyle w:val="ENoteTableText"/>
            </w:pPr>
            <w:r w:rsidRPr="006D71E8">
              <w:t xml:space="preserve">Public Governance, Performance and Accountability Amendment (Government Business Enterprise) </w:t>
            </w:r>
            <w:r w:rsidR="001B1F4D">
              <w:t>Rules 2</w:t>
            </w:r>
            <w:r w:rsidRPr="006D71E8">
              <w:t>017</w:t>
            </w:r>
          </w:p>
        </w:tc>
        <w:tc>
          <w:tcPr>
            <w:tcW w:w="1080" w:type="pct"/>
            <w:tcBorders>
              <w:top w:val="single" w:sz="4" w:space="0" w:color="auto"/>
              <w:bottom w:val="single" w:sz="4" w:space="0" w:color="auto"/>
            </w:tcBorders>
            <w:shd w:val="clear" w:color="auto" w:fill="auto"/>
          </w:tcPr>
          <w:p w:rsidR="008D4666" w:rsidRPr="006D71E8" w:rsidRDefault="008D4666">
            <w:pPr>
              <w:pStyle w:val="ENoteTableText"/>
            </w:pPr>
            <w:r w:rsidRPr="006D71E8">
              <w:t>11 Sept 2017 (F2017L01151)</w:t>
            </w:r>
          </w:p>
        </w:tc>
        <w:tc>
          <w:tcPr>
            <w:tcW w:w="1080" w:type="pct"/>
            <w:tcBorders>
              <w:top w:val="single" w:sz="4" w:space="0" w:color="auto"/>
              <w:bottom w:val="single" w:sz="4" w:space="0" w:color="auto"/>
            </w:tcBorders>
            <w:shd w:val="clear" w:color="auto" w:fill="auto"/>
          </w:tcPr>
          <w:p w:rsidR="008D4666" w:rsidRPr="006D71E8" w:rsidRDefault="008D4666">
            <w:pPr>
              <w:pStyle w:val="ENoteTableText"/>
            </w:pPr>
            <w:r w:rsidRPr="006D71E8">
              <w:t>12 Sep</w:t>
            </w:r>
            <w:r w:rsidR="007905B2" w:rsidRPr="006D71E8">
              <w:t>t</w:t>
            </w:r>
            <w:r w:rsidRPr="006D71E8">
              <w:t xml:space="preserve"> 2017 (s 2(1) </w:t>
            </w:r>
            <w:r w:rsidR="001B1F4D">
              <w:t>item 1</w:t>
            </w:r>
            <w:r w:rsidRPr="006D71E8">
              <w:t>)</w:t>
            </w:r>
          </w:p>
        </w:tc>
        <w:tc>
          <w:tcPr>
            <w:tcW w:w="1031" w:type="pct"/>
            <w:tcBorders>
              <w:top w:val="single" w:sz="4" w:space="0" w:color="auto"/>
              <w:bottom w:val="single" w:sz="4" w:space="0" w:color="auto"/>
            </w:tcBorders>
            <w:shd w:val="clear" w:color="auto" w:fill="auto"/>
          </w:tcPr>
          <w:p w:rsidR="008D4666" w:rsidRPr="006D71E8" w:rsidRDefault="008D4666" w:rsidP="00910F0E">
            <w:pPr>
              <w:pStyle w:val="ENoteTableText"/>
            </w:pPr>
            <w:r w:rsidRPr="006D71E8">
              <w:t>—</w:t>
            </w:r>
          </w:p>
        </w:tc>
      </w:tr>
      <w:tr w:rsidR="00AE76BA" w:rsidRPr="006D71E8" w:rsidTr="00473A45">
        <w:trPr>
          <w:cantSplit/>
        </w:trPr>
        <w:tc>
          <w:tcPr>
            <w:tcW w:w="1809" w:type="pct"/>
            <w:tcBorders>
              <w:top w:val="single" w:sz="4" w:space="0" w:color="auto"/>
              <w:bottom w:val="single" w:sz="4" w:space="0" w:color="auto"/>
            </w:tcBorders>
            <w:shd w:val="clear" w:color="auto" w:fill="auto"/>
          </w:tcPr>
          <w:p w:rsidR="00AE76BA" w:rsidRPr="006D71E8" w:rsidRDefault="00AE76BA" w:rsidP="00776F4D">
            <w:pPr>
              <w:pStyle w:val="ENoteTableText"/>
              <w:keepNext/>
            </w:pPr>
            <w:r w:rsidRPr="006D71E8">
              <w:lastRenderedPageBreak/>
              <w:t xml:space="preserve">Public Governance, Performance and Accountability Amendment (Procurement by Corporate Commonwealth Entities) </w:t>
            </w:r>
            <w:r w:rsidR="001B1F4D">
              <w:t>Rules 2</w:t>
            </w:r>
            <w:r w:rsidRPr="006D71E8">
              <w:t>017</w:t>
            </w:r>
          </w:p>
        </w:tc>
        <w:tc>
          <w:tcPr>
            <w:tcW w:w="1080" w:type="pct"/>
            <w:tcBorders>
              <w:top w:val="single" w:sz="4" w:space="0" w:color="auto"/>
              <w:bottom w:val="single" w:sz="4" w:space="0" w:color="auto"/>
            </w:tcBorders>
            <w:shd w:val="clear" w:color="auto" w:fill="auto"/>
          </w:tcPr>
          <w:p w:rsidR="00AE76BA" w:rsidRPr="006D71E8" w:rsidRDefault="00AE76BA" w:rsidP="00776F4D">
            <w:pPr>
              <w:pStyle w:val="ENoteTableText"/>
              <w:keepNext/>
            </w:pPr>
            <w:r w:rsidRPr="006D71E8">
              <w:t>15 Dec 2017 (F2017L01619)</w:t>
            </w:r>
          </w:p>
        </w:tc>
        <w:tc>
          <w:tcPr>
            <w:tcW w:w="1080" w:type="pct"/>
            <w:tcBorders>
              <w:top w:val="single" w:sz="4" w:space="0" w:color="auto"/>
              <w:bottom w:val="single" w:sz="4" w:space="0" w:color="auto"/>
            </w:tcBorders>
            <w:shd w:val="clear" w:color="auto" w:fill="auto"/>
          </w:tcPr>
          <w:p w:rsidR="00AE76BA" w:rsidRPr="006D71E8" w:rsidRDefault="00AE76BA" w:rsidP="00776F4D">
            <w:pPr>
              <w:pStyle w:val="ENoteTableText"/>
              <w:keepNext/>
            </w:pPr>
            <w:r w:rsidRPr="006D71E8">
              <w:t xml:space="preserve">1 Jan 2018 (s 2(1) </w:t>
            </w:r>
            <w:r w:rsidR="001B1F4D">
              <w:t>item 1</w:t>
            </w:r>
            <w:r w:rsidRPr="006D71E8">
              <w:t>)</w:t>
            </w:r>
          </w:p>
        </w:tc>
        <w:tc>
          <w:tcPr>
            <w:tcW w:w="1031" w:type="pct"/>
            <w:tcBorders>
              <w:top w:val="single" w:sz="4" w:space="0" w:color="auto"/>
              <w:bottom w:val="single" w:sz="4" w:space="0" w:color="auto"/>
            </w:tcBorders>
            <w:shd w:val="clear" w:color="auto" w:fill="auto"/>
          </w:tcPr>
          <w:p w:rsidR="00AE76BA" w:rsidRPr="006D71E8" w:rsidRDefault="00AE76BA" w:rsidP="00776F4D">
            <w:pPr>
              <w:pStyle w:val="ENoteTableText"/>
              <w:keepNext/>
            </w:pPr>
            <w:r w:rsidRPr="006D71E8">
              <w:t>—</w:t>
            </w:r>
          </w:p>
        </w:tc>
      </w:tr>
      <w:tr w:rsidR="00462940" w:rsidRPr="006D71E8" w:rsidTr="00473A45">
        <w:trPr>
          <w:cantSplit/>
        </w:trPr>
        <w:tc>
          <w:tcPr>
            <w:tcW w:w="1809" w:type="pct"/>
            <w:tcBorders>
              <w:top w:val="single" w:sz="4" w:space="0" w:color="auto"/>
              <w:bottom w:val="single" w:sz="4" w:space="0" w:color="auto"/>
            </w:tcBorders>
            <w:shd w:val="clear" w:color="auto" w:fill="auto"/>
          </w:tcPr>
          <w:p w:rsidR="00462940" w:rsidRPr="006D71E8" w:rsidRDefault="00462940" w:rsidP="009E24AE">
            <w:pPr>
              <w:pStyle w:val="ENoteTableText"/>
            </w:pPr>
            <w:r w:rsidRPr="006D71E8">
              <w:t xml:space="preserve">Public Governance, Performance and Accountability Amendment (Procurement by Regional Investment Corporation) </w:t>
            </w:r>
            <w:r w:rsidR="001B1F4D">
              <w:t>Rules 2</w:t>
            </w:r>
            <w:r w:rsidRPr="006D71E8">
              <w:t>018</w:t>
            </w:r>
          </w:p>
        </w:tc>
        <w:tc>
          <w:tcPr>
            <w:tcW w:w="1080" w:type="pct"/>
            <w:tcBorders>
              <w:top w:val="single" w:sz="4" w:space="0" w:color="auto"/>
              <w:bottom w:val="single" w:sz="4" w:space="0" w:color="auto"/>
            </w:tcBorders>
            <w:shd w:val="clear" w:color="auto" w:fill="auto"/>
          </w:tcPr>
          <w:p w:rsidR="00462940" w:rsidRPr="006D71E8" w:rsidRDefault="00462940" w:rsidP="003367E1">
            <w:pPr>
              <w:pStyle w:val="ENoteTableText"/>
            </w:pPr>
            <w:r w:rsidRPr="006D71E8">
              <w:t>14 Mar 2018 (F2018L00247)</w:t>
            </w:r>
          </w:p>
        </w:tc>
        <w:tc>
          <w:tcPr>
            <w:tcW w:w="1080" w:type="pct"/>
            <w:tcBorders>
              <w:top w:val="single" w:sz="4" w:space="0" w:color="auto"/>
              <w:bottom w:val="single" w:sz="4" w:space="0" w:color="auto"/>
            </w:tcBorders>
            <w:shd w:val="clear" w:color="auto" w:fill="auto"/>
          </w:tcPr>
          <w:p w:rsidR="00462940" w:rsidRPr="006D71E8" w:rsidRDefault="00462940" w:rsidP="003367E1">
            <w:pPr>
              <w:pStyle w:val="ENoteTableText"/>
            </w:pPr>
            <w:r w:rsidRPr="006D71E8">
              <w:t xml:space="preserve">15 Mar 2018 (s 2(1) </w:t>
            </w:r>
            <w:r w:rsidR="001B1F4D">
              <w:t>item 1</w:t>
            </w:r>
            <w:r w:rsidR="003B0B49" w:rsidRPr="006D71E8">
              <w:t>)</w:t>
            </w:r>
          </w:p>
        </w:tc>
        <w:tc>
          <w:tcPr>
            <w:tcW w:w="1031" w:type="pct"/>
            <w:tcBorders>
              <w:top w:val="single" w:sz="4" w:space="0" w:color="auto"/>
              <w:bottom w:val="single" w:sz="4" w:space="0" w:color="auto"/>
            </w:tcBorders>
            <w:shd w:val="clear" w:color="auto" w:fill="auto"/>
          </w:tcPr>
          <w:p w:rsidR="00462940" w:rsidRPr="006D71E8" w:rsidRDefault="0067699F" w:rsidP="00910F0E">
            <w:pPr>
              <w:pStyle w:val="ENoteTableText"/>
            </w:pPr>
            <w:r w:rsidRPr="006D71E8">
              <w:t>—</w:t>
            </w:r>
          </w:p>
        </w:tc>
      </w:tr>
      <w:tr w:rsidR="0067699F" w:rsidRPr="006D71E8" w:rsidTr="00473A45">
        <w:trPr>
          <w:cantSplit/>
        </w:trPr>
        <w:tc>
          <w:tcPr>
            <w:tcW w:w="1809" w:type="pct"/>
            <w:tcBorders>
              <w:top w:val="single" w:sz="4" w:space="0" w:color="auto"/>
              <w:bottom w:val="single" w:sz="4" w:space="0" w:color="auto"/>
            </w:tcBorders>
            <w:shd w:val="clear" w:color="auto" w:fill="auto"/>
          </w:tcPr>
          <w:p w:rsidR="0067699F" w:rsidRPr="006D71E8" w:rsidRDefault="0067699F" w:rsidP="009E24AE">
            <w:pPr>
              <w:pStyle w:val="ENoteTableText"/>
            </w:pPr>
            <w:r w:rsidRPr="006D71E8">
              <w:t>Public Governance, Performance and Accountability Amendment (2018 Measures No.</w:t>
            </w:r>
            <w:r w:rsidR="006D71E8">
              <w:t> </w:t>
            </w:r>
            <w:r w:rsidRPr="006D71E8">
              <w:t xml:space="preserve">2) </w:t>
            </w:r>
            <w:r w:rsidR="001B1F4D">
              <w:t>Rules 2</w:t>
            </w:r>
            <w:r w:rsidRPr="006D71E8">
              <w:t>018</w:t>
            </w:r>
          </w:p>
        </w:tc>
        <w:tc>
          <w:tcPr>
            <w:tcW w:w="1080" w:type="pct"/>
            <w:tcBorders>
              <w:top w:val="single" w:sz="4" w:space="0" w:color="auto"/>
              <w:bottom w:val="single" w:sz="4" w:space="0" w:color="auto"/>
            </w:tcBorders>
            <w:shd w:val="clear" w:color="auto" w:fill="auto"/>
          </w:tcPr>
          <w:p w:rsidR="0067699F" w:rsidRPr="006D71E8" w:rsidRDefault="0067699F" w:rsidP="003642AD">
            <w:pPr>
              <w:pStyle w:val="ENoteTableText"/>
            </w:pPr>
            <w:r w:rsidRPr="006D71E8">
              <w:t>28</w:t>
            </w:r>
            <w:r w:rsidR="006D71E8">
              <w:t> </w:t>
            </w:r>
            <w:r w:rsidRPr="006D71E8">
              <w:t>June 2018 (F2018L00934)</w:t>
            </w:r>
          </w:p>
        </w:tc>
        <w:tc>
          <w:tcPr>
            <w:tcW w:w="1080" w:type="pct"/>
            <w:tcBorders>
              <w:top w:val="single" w:sz="4" w:space="0" w:color="auto"/>
              <w:bottom w:val="single" w:sz="4" w:space="0" w:color="auto"/>
            </w:tcBorders>
            <w:shd w:val="clear" w:color="auto" w:fill="auto"/>
          </w:tcPr>
          <w:p w:rsidR="005D31FA" w:rsidRPr="006D71E8" w:rsidRDefault="005D31FA" w:rsidP="00D75804">
            <w:pPr>
              <w:pStyle w:val="ENoteTableText"/>
            </w:pPr>
            <w:r w:rsidRPr="006D71E8">
              <w:t>Sch 1 (</w:t>
            </w:r>
            <w:r w:rsidR="001B1F4D">
              <w:t>item 1</w:t>
            </w:r>
            <w:r w:rsidRPr="006D71E8">
              <w:t xml:space="preserve">): </w:t>
            </w:r>
            <w:r w:rsidR="001B1F4D">
              <w:t>1 July</w:t>
            </w:r>
            <w:r w:rsidR="0067699F" w:rsidRPr="006D71E8">
              <w:t xml:space="preserve"> 2018 (s 2(1) item</w:t>
            </w:r>
            <w:r w:rsidR="006D71E8">
              <w:t> </w:t>
            </w:r>
            <w:r w:rsidR="0067699F" w:rsidRPr="006D71E8">
              <w:t>2)</w:t>
            </w:r>
            <w:r w:rsidR="00D75804" w:rsidRPr="006D71E8">
              <w:br/>
            </w:r>
            <w:r w:rsidRPr="006D71E8">
              <w:t>Sch 1 (item</w:t>
            </w:r>
            <w:r w:rsidR="006D71E8">
              <w:t> </w:t>
            </w:r>
            <w:r w:rsidRPr="006D71E8">
              <w:t xml:space="preserve">2): </w:t>
            </w:r>
            <w:r w:rsidR="001B1F4D">
              <w:t>29 June</w:t>
            </w:r>
            <w:r w:rsidR="0061688D" w:rsidRPr="006D71E8">
              <w:t xml:space="preserve"> 2018 </w:t>
            </w:r>
            <w:r w:rsidRPr="006D71E8">
              <w:t xml:space="preserve">(s 2(1) </w:t>
            </w:r>
            <w:r w:rsidR="001B1F4D">
              <w:t>item 3</w:t>
            </w:r>
            <w:r w:rsidRPr="006D71E8">
              <w:t>)</w:t>
            </w:r>
          </w:p>
        </w:tc>
        <w:tc>
          <w:tcPr>
            <w:tcW w:w="1031" w:type="pct"/>
            <w:tcBorders>
              <w:top w:val="single" w:sz="4" w:space="0" w:color="auto"/>
              <w:bottom w:val="single" w:sz="4" w:space="0" w:color="auto"/>
            </w:tcBorders>
            <w:shd w:val="clear" w:color="auto" w:fill="auto"/>
          </w:tcPr>
          <w:p w:rsidR="0067699F" w:rsidRPr="006D71E8" w:rsidRDefault="0067699F" w:rsidP="00910F0E">
            <w:pPr>
              <w:pStyle w:val="ENoteTableText"/>
            </w:pPr>
            <w:r w:rsidRPr="006D71E8">
              <w:t>—</w:t>
            </w:r>
          </w:p>
        </w:tc>
      </w:tr>
      <w:tr w:rsidR="000B386E" w:rsidRPr="006D71E8" w:rsidTr="00405EB6">
        <w:trPr>
          <w:cantSplit/>
        </w:trPr>
        <w:tc>
          <w:tcPr>
            <w:tcW w:w="1809" w:type="pct"/>
            <w:tcBorders>
              <w:top w:val="single" w:sz="4" w:space="0" w:color="auto"/>
              <w:bottom w:val="single" w:sz="4" w:space="0" w:color="auto"/>
            </w:tcBorders>
            <w:shd w:val="clear" w:color="auto" w:fill="auto"/>
          </w:tcPr>
          <w:p w:rsidR="000B386E" w:rsidRPr="006D71E8" w:rsidRDefault="000B386E" w:rsidP="009E24AE">
            <w:pPr>
              <w:pStyle w:val="ENoteTableText"/>
            </w:pPr>
            <w:r w:rsidRPr="006D71E8">
              <w:t>Public Governance, Performance and Accountability Amendment (2018 Measures No.</w:t>
            </w:r>
            <w:r w:rsidR="006D71E8">
              <w:t> </w:t>
            </w:r>
            <w:r w:rsidRPr="006D71E8">
              <w:t xml:space="preserve">1) </w:t>
            </w:r>
            <w:r w:rsidR="001B1F4D">
              <w:t>Rules 2</w:t>
            </w:r>
            <w:r w:rsidRPr="006D71E8">
              <w:t>018</w:t>
            </w:r>
          </w:p>
        </w:tc>
        <w:tc>
          <w:tcPr>
            <w:tcW w:w="1080" w:type="pct"/>
            <w:tcBorders>
              <w:top w:val="single" w:sz="4" w:space="0" w:color="auto"/>
              <w:bottom w:val="single" w:sz="4" w:space="0" w:color="auto"/>
            </w:tcBorders>
            <w:shd w:val="clear" w:color="auto" w:fill="auto"/>
          </w:tcPr>
          <w:p w:rsidR="000B386E" w:rsidRPr="006D71E8" w:rsidRDefault="000B386E" w:rsidP="003642AD">
            <w:pPr>
              <w:pStyle w:val="ENoteTableText"/>
            </w:pPr>
            <w:r w:rsidRPr="006D71E8">
              <w:t>26 Oct 2018 (F2018L01476)</w:t>
            </w:r>
          </w:p>
        </w:tc>
        <w:tc>
          <w:tcPr>
            <w:tcW w:w="1080" w:type="pct"/>
            <w:tcBorders>
              <w:top w:val="single" w:sz="4" w:space="0" w:color="auto"/>
              <w:bottom w:val="single" w:sz="4" w:space="0" w:color="auto"/>
            </w:tcBorders>
            <w:shd w:val="clear" w:color="auto" w:fill="auto"/>
          </w:tcPr>
          <w:p w:rsidR="000B386E" w:rsidRPr="006D71E8" w:rsidRDefault="000B386E" w:rsidP="00D75804">
            <w:pPr>
              <w:pStyle w:val="ENoteTableText"/>
            </w:pPr>
            <w:r w:rsidRPr="006D71E8">
              <w:t xml:space="preserve">27 Oct 2018 (s 2(1) </w:t>
            </w:r>
            <w:r w:rsidR="001B1F4D">
              <w:t>item 1</w:t>
            </w:r>
            <w:r w:rsidRPr="006D71E8">
              <w:t>)</w:t>
            </w:r>
          </w:p>
        </w:tc>
        <w:tc>
          <w:tcPr>
            <w:tcW w:w="1031" w:type="pct"/>
            <w:tcBorders>
              <w:top w:val="single" w:sz="4" w:space="0" w:color="auto"/>
              <w:bottom w:val="single" w:sz="4" w:space="0" w:color="auto"/>
            </w:tcBorders>
            <w:shd w:val="clear" w:color="auto" w:fill="auto"/>
          </w:tcPr>
          <w:p w:rsidR="000B386E" w:rsidRPr="006D71E8" w:rsidRDefault="000B386E" w:rsidP="00910F0E">
            <w:pPr>
              <w:pStyle w:val="ENoteTableText"/>
            </w:pPr>
            <w:r w:rsidRPr="006D71E8">
              <w:t>—</w:t>
            </w:r>
          </w:p>
        </w:tc>
      </w:tr>
      <w:tr w:rsidR="00CF105E" w:rsidRPr="006D71E8" w:rsidTr="007D24A8">
        <w:trPr>
          <w:cantSplit/>
        </w:trPr>
        <w:tc>
          <w:tcPr>
            <w:tcW w:w="1809" w:type="pct"/>
            <w:tcBorders>
              <w:top w:val="single" w:sz="4" w:space="0" w:color="auto"/>
              <w:bottom w:val="single" w:sz="4" w:space="0" w:color="auto"/>
            </w:tcBorders>
            <w:shd w:val="clear" w:color="auto" w:fill="auto"/>
          </w:tcPr>
          <w:p w:rsidR="00CF105E" w:rsidRPr="006D71E8" w:rsidRDefault="00CF105E" w:rsidP="009E24AE">
            <w:pPr>
              <w:pStyle w:val="ENoteTableText"/>
            </w:pPr>
            <w:r w:rsidRPr="006D71E8">
              <w:t>Public Governance, Performance and Accountability Amendment (2019 Measures No.</w:t>
            </w:r>
            <w:r w:rsidR="006D71E8">
              <w:t> </w:t>
            </w:r>
            <w:r w:rsidRPr="006D71E8">
              <w:t xml:space="preserve">1) </w:t>
            </w:r>
            <w:r w:rsidR="001B1F4D">
              <w:t>Rules 2</w:t>
            </w:r>
            <w:r w:rsidRPr="006D71E8">
              <w:t>019</w:t>
            </w:r>
          </w:p>
        </w:tc>
        <w:tc>
          <w:tcPr>
            <w:tcW w:w="1080" w:type="pct"/>
            <w:tcBorders>
              <w:top w:val="single" w:sz="4" w:space="0" w:color="auto"/>
              <w:bottom w:val="single" w:sz="4" w:space="0" w:color="auto"/>
            </w:tcBorders>
            <w:shd w:val="clear" w:color="auto" w:fill="auto"/>
          </w:tcPr>
          <w:p w:rsidR="00CF105E" w:rsidRPr="006D71E8" w:rsidRDefault="00CF105E" w:rsidP="003642AD">
            <w:pPr>
              <w:pStyle w:val="ENoteTableText"/>
            </w:pPr>
            <w:r w:rsidRPr="006D71E8">
              <w:t>1 Mar 2019 (F2019L00232)</w:t>
            </w:r>
          </w:p>
        </w:tc>
        <w:tc>
          <w:tcPr>
            <w:tcW w:w="1080" w:type="pct"/>
            <w:tcBorders>
              <w:top w:val="single" w:sz="4" w:space="0" w:color="auto"/>
              <w:bottom w:val="single" w:sz="4" w:space="0" w:color="auto"/>
            </w:tcBorders>
            <w:shd w:val="clear" w:color="auto" w:fill="auto"/>
          </w:tcPr>
          <w:p w:rsidR="00CF105E" w:rsidRPr="006D71E8" w:rsidRDefault="00CF105E" w:rsidP="00D75804">
            <w:pPr>
              <w:pStyle w:val="ENoteTableText"/>
            </w:pPr>
            <w:r w:rsidRPr="006D71E8">
              <w:t xml:space="preserve">2 Mar 2019 (s 2(1) </w:t>
            </w:r>
            <w:r w:rsidR="001B1F4D">
              <w:t>item 1</w:t>
            </w:r>
            <w:r w:rsidRPr="006D71E8">
              <w:t>)</w:t>
            </w:r>
          </w:p>
        </w:tc>
        <w:tc>
          <w:tcPr>
            <w:tcW w:w="1031" w:type="pct"/>
            <w:tcBorders>
              <w:top w:val="single" w:sz="4" w:space="0" w:color="auto"/>
              <w:bottom w:val="single" w:sz="4" w:space="0" w:color="auto"/>
            </w:tcBorders>
            <w:shd w:val="clear" w:color="auto" w:fill="auto"/>
          </w:tcPr>
          <w:p w:rsidR="00CF105E" w:rsidRPr="006D71E8" w:rsidRDefault="00CF105E" w:rsidP="00910F0E">
            <w:pPr>
              <w:pStyle w:val="ENoteTableText"/>
            </w:pPr>
            <w:r w:rsidRPr="006D71E8">
              <w:t>—</w:t>
            </w:r>
          </w:p>
        </w:tc>
      </w:tr>
      <w:tr w:rsidR="009C6193" w:rsidRPr="006D71E8" w:rsidTr="007D24A8">
        <w:trPr>
          <w:cantSplit/>
        </w:trPr>
        <w:tc>
          <w:tcPr>
            <w:tcW w:w="1809" w:type="pct"/>
            <w:tcBorders>
              <w:top w:val="single" w:sz="4" w:space="0" w:color="auto"/>
              <w:bottom w:val="single" w:sz="4" w:space="0" w:color="auto"/>
            </w:tcBorders>
            <w:shd w:val="clear" w:color="auto" w:fill="auto"/>
          </w:tcPr>
          <w:p w:rsidR="009C6193" w:rsidRPr="006D71E8" w:rsidRDefault="009C6193" w:rsidP="009E24AE">
            <w:pPr>
              <w:pStyle w:val="ENoteTableText"/>
            </w:pPr>
            <w:r w:rsidRPr="006D71E8">
              <w:t xml:space="preserve">Public Governance, Performance and Accountability Amendment (North Queensland Water Infrastructure Authority) </w:t>
            </w:r>
            <w:r w:rsidR="001B1F4D">
              <w:t>Rules 2</w:t>
            </w:r>
            <w:r w:rsidRPr="006D71E8">
              <w:t>019</w:t>
            </w:r>
          </w:p>
        </w:tc>
        <w:tc>
          <w:tcPr>
            <w:tcW w:w="1080" w:type="pct"/>
            <w:tcBorders>
              <w:top w:val="single" w:sz="4" w:space="0" w:color="auto"/>
              <w:bottom w:val="single" w:sz="4" w:space="0" w:color="auto"/>
            </w:tcBorders>
            <w:shd w:val="clear" w:color="auto" w:fill="auto"/>
          </w:tcPr>
          <w:p w:rsidR="009C6193" w:rsidRPr="006D71E8" w:rsidRDefault="009C6193" w:rsidP="003642AD">
            <w:pPr>
              <w:pStyle w:val="ENoteTableText"/>
            </w:pPr>
            <w:r w:rsidRPr="006D71E8">
              <w:t>27 Mar 2019 (F2019L00429)</w:t>
            </w:r>
          </w:p>
        </w:tc>
        <w:tc>
          <w:tcPr>
            <w:tcW w:w="1080" w:type="pct"/>
            <w:tcBorders>
              <w:top w:val="single" w:sz="4" w:space="0" w:color="auto"/>
              <w:bottom w:val="single" w:sz="4" w:space="0" w:color="auto"/>
            </w:tcBorders>
            <w:shd w:val="clear" w:color="auto" w:fill="auto"/>
          </w:tcPr>
          <w:p w:rsidR="009C6193" w:rsidRPr="006D71E8" w:rsidRDefault="009C6193" w:rsidP="00D75804">
            <w:pPr>
              <w:pStyle w:val="ENoteTableText"/>
            </w:pPr>
            <w:r w:rsidRPr="006D71E8">
              <w:t xml:space="preserve">28 Mar 2019 (s 2(1) </w:t>
            </w:r>
            <w:r w:rsidR="001B1F4D">
              <w:t>item 1</w:t>
            </w:r>
            <w:r w:rsidRPr="006D71E8">
              <w:t>)</w:t>
            </w:r>
          </w:p>
        </w:tc>
        <w:tc>
          <w:tcPr>
            <w:tcW w:w="1031" w:type="pct"/>
            <w:tcBorders>
              <w:top w:val="single" w:sz="4" w:space="0" w:color="auto"/>
              <w:bottom w:val="single" w:sz="4" w:space="0" w:color="auto"/>
            </w:tcBorders>
            <w:shd w:val="clear" w:color="auto" w:fill="auto"/>
          </w:tcPr>
          <w:p w:rsidR="009C6193" w:rsidRPr="006D71E8" w:rsidRDefault="009C6193" w:rsidP="00910F0E">
            <w:pPr>
              <w:pStyle w:val="ENoteTableText"/>
            </w:pPr>
            <w:r w:rsidRPr="006D71E8">
              <w:t>—</w:t>
            </w:r>
          </w:p>
        </w:tc>
      </w:tr>
      <w:tr w:rsidR="009C6193" w:rsidRPr="006D71E8" w:rsidTr="00DA3BC8">
        <w:trPr>
          <w:cantSplit/>
        </w:trPr>
        <w:tc>
          <w:tcPr>
            <w:tcW w:w="1809" w:type="pct"/>
            <w:tcBorders>
              <w:top w:val="single" w:sz="4" w:space="0" w:color="auto"/>
              <w:bottom w:val="single" w:sz="4" w:space="0" w:color="auto"/>
            </w:tcBorders>
            <w:shd w:val="clear" w:color="auto" w:fill="auto"/>
          </w:tcPr>
          <w:p w:rsidR="009C6193" w:rsidRPr="006D71E8" w:rsidRDefault="00551E62" w:rsidP="00432D81">
            <w:pPr>
              <w:pStyle w:val="ENoteTableText"/>
            </w:pPr>
            <w:r w:rsidRPr="006D71E8">
              <w:t>Public Governance, Performance and Accountability Amendment (2019 Measures No.</w:t>
            </w:r>
            <w:r w:rsidR="006D71E8">
              <w:t> </w:t>
            </w:r>
            <w:r w:rsidRPr="006D71E8">
              <w:t xml:space="preserve">2) </w:t>
            </w:r>
            <w:r w:rsidR="001B1F4D">
              <w:t>Rules 2</w:t>
            </w:r>
            <w:r w:rsidRPr="006D71E8">
              <w:t>019</w:t>
            </w:r>
          </w:p>
        </w:tc>
        <w:tc>
          <w:tcPr>
            <w:tcW w:w="1080" w:type="pct"/>
            <w:tcBorders>
              <w:top w:val="single" w:sz="4" w:space="0" w:color="auto"/>
              <w:bottom w:val="single" w:sz="4" w:space="0" w:color="auto"/>
            </w:tcBorders>
            <w:shd w:val="clear" w:color="auto" w:fill="auto"/>
          </w:tcPr>
          <w:p w:rsidR="009C6193" w:rsidRPr="006D71E8" w:rsidRDefault="00551E62" w:rsidP="003642AD">
            <w:pPr>
              <w:pStyle w:val="ENoteTableText"/>
            </w:pPr>
            <w:r w:rsidRPr="006D71E8">
              <w:t>28 Mar 2019 (F2019L00446)</w:t>
            </w:r>
          </w:p>
        </w:tc>
        <w:tc>
          <w:tcPr>
            <w:tcW w:w="1080" w:type="pct"/>
            <w:tcBorders>
              <w:top w:val="single" w:sz="4" w:space="0" w:color="auto"/>
              <w:bottom w:val="single" w:sz="4" w:space="0" w:color="auto"/>
            </w:tcBorders>
            <w:shd w:val="clear" w:color="auto" w:fill="auto"/>
          </w:tcPr>
          <w:p w:rsidR="009C6193" w:rsidRPr="006D71E8" w:rsidRDefault="00551E62" w:rsidP="00D75804">
            <w:pPr>
              <w:pStyle w:val="ENoteTableText"/>
            </w:pPr>
            <w:r w:rsidRPr="006D71E8">
              <w:t xml:space="preserve">29 Mar 2019 (s 2(1) </w:t>
            </w:r>
            <w:r w:rsidR="001B1F4D">
              <w:t>item 1</w:t>
            </w:r>
            <w:r w:rsidRPr="006D71E8">
              <w:t>)</w:t>
            </w:r>
          </w:p>
        </w:tc>
        <w:tc>
          <w:tcPr>
            <w:tcW w:w="1031" w:type="pct"/>
            <w:tcBorders>
              <w:top w:val="single" w:sz="4" w:space="0" w:color="auto"/>
              <w:bottom w:val="single" w:sz="4" w:space="0" w:color="auto"/>
            </w:tcBorders>
            <w:shd w:val="clear" w:color="auto" w:fill="auto"/>
          </w:tcPr>
          <w:p w:rsidR="009C6193" w:rsidRPr="006D71E8" w:rsidRDefault="00551E62" w:rsidP="00910F0E">
            <w:pPr>
              <w:pStyle w:val="ENoteTableText"/>
            </w:pPr>
            <w:r w:rsidRPr="006D71E8">
              <w:t>—</w:t>
            </w:r>
          </w:p>
        </w:tc>
      </w:tr>
      <w:tr w:rsidR="002C3AEB" w:rsidRPr="006D71E8" w:rsidTr="00DA3BC8">
        <w:trPr>
          <w:cantSplit/>
        </w:trPr>
        <w:tc>
          <w:tcPr>
            <w:tcW w:w="1809" w:type="pct"/>
            <w:tcBorders>
              <w:top w:val="single" w:sz="4" w:space="0" w:color="auto"/>
              <w:bottom w:val="single" w:sz="4" w:space="0" w:color="auto"/>
            </w:tcBorders>
            <w:shd w:val="clear" w:color="auto" w:fill="auto"/>
          </w:tcPr>
          <w:p w:rsidR="002C3AEB" w:rsidRPr="006D71E8" w:rsidRDefault="002C3AEB" w:rsidP="00432D81">
            <w:pPr>
              <w:pStyle w:val="ENoteTableText"/>
            </w:pPr>
            <w:r w:rsidRPr="006D71E8">
              <w:t xml:space="preserve">Public Governance, Performance and Accountability Amendment (Annual Reporting) </w:t>
            </w:r>
            <w:r w:rsidR="001B1F4D">
              <w:t>Rules 2</w:t>
            </w:r>
            <w:r w:rsidRPr="006D71E8">
              <w:t>019</w:t>
            </w:r>
          </w:p>
        </w:tc>
        <w:tc>
          <w:tcPr>
            <w:tcW w:w="1080" w:type="pct"/>
            <w:tcBorders>
              <w:top w:val="single" w:sz="4" w:space="0" w:color="auto"/>
              <w:bottom w:val="single" w:sz="4" w:space="0" w:color="auto"/>
            </w:tcBorders>
            <w:shd w:val="clear" w:color="auto" w:fill="auto"/>
          </w:tcPr>
          <w:p w:rsidR="002C3AEB" w:rsidRPr="006D71E8" w:rsidRDefault="002C3AEB" w:rsidP="003642AD">
            <w:pPr>
              <w:pStyle w:val="ENoteTableText"/>
            </w:pPr>
            <w:r w:rsidRPr="006D71E8">
              <w:t>4 Apr 2019 (F2019L00528)</w:t>
            </w:r>
          </w:p>
        </w:tc>
        <w:tc>
          <w:tcPr>
            <w:tcW w:w="1080" w:type="pct"/>
            <w:tcBorders>
              <w:top w:val="single" w:sz="4" w:space="0" w:color="auto"/>
              <w:bottom w:val="single" w:sz="4" w:space="0" w:color="auto"/>
            </w:tcBorders>
            <w:shd w:val="clear" w:color="auto" w:fill="auto"/>
          </w:tcPr>
          <w:p w:rsidR="002C3AEB" w:rsidRPr="006D71E8" w:rsidRDefault="002C3AEB" w:rsidP="00D75804">
            <w:pPr>
              <w:pStyle w:val="ENoteTableText"/>
            </w:pPr>
            <w:r w:rsidRPr="006D71E8">
              <w:t xml:space="preserve">5 Apr 2019 (s 2(1) </w:t>
            </w:r>
            <w:r w:rsidR="001B1F4D">
              <w:t>item 1</w:t>
            </w:r>
            <w:r w:rsidRPr="006D71E8">
              <w:t>)</w:t>
            </w:r>
          </w:p>
        </w:tc>
        <w:tc>
          <w:tcPr>
            <w:tcW w:w="1031" w:type="pct"/>
            <w:tcBorders>
              <w:top w:val="single" w:sz="4" w:space="0" w:color="auto"/>
              <w:bottom w:val="single" w:sz="4" w:space="0" w:color="auto"/>
            </w:tcBorders>
            <w:shd w:val="clear" w:color="auto" w:fill="auto"/>
          </w:tcPr>
          <w:p w:rsidR="002C3AEB" w:rsidRPr="006D71E8" w:rsidRDefault="002C3AEB" w:rsidP="00910F0E">
            <w:pPr>
              <w:pStyle w:val="ENoteTableText"/>
            </w:pPr>
            <w:r w:rsidRPr="006D71E8">
              <w:t>—</w:t>
            </w:r>
          </w:p>
        </w:tc>
      </w:tr>
      <w:tr w:rsidR="00876D08" w:rsidRPr="006D71E8" w:rsidTr="00775A68">
        <w:trPr>
          <w:cantSplit/>
        </w:trPr>
        <w:tc>
          <w:tcPr>
            <w:tcW w:w="1809" w:type="pct"/>
            <w:tcBorders>
              <w:top w:val="single" w:sz="4" w:space="0" w:color="auto"/>
              <w:bottom w:val="single" w:sz="4" w:space="0" w:color="auto"/>
            </w:tcBorders>
            <w:shd w:val="clear" w:color="auto" w:fill="auto"/>
          </w:tcPr>
          <w:p w:rsidR="00876D08" w:rsidRPr="006D71E8" w:rsidRDefault="00876D08" w:rsidP="00432D81">
            <w:pPr>
              <w:pStyle w:val="ENoteTableText"/>
            </w:pPr>
            <w:r w:rsidRPr="006D71E8">
              <w:t xml:space="preserve">Public Governance, Performance and Accountability Amendment (Reporting Executive Remuneration) </w:t>
            </w:r>
            <w:r w:rsidR="001B1F4D">
              <w:t>Rules 2</w:t>
            </w:r>
            <w:r w:rsidRPr="006D71E8">
              <w:t>019</w:t>
            </w:r>
          </w:p>
        </w:tc>
        <w:tc>
          <w:tcPr>
            <w:tcW w:w="1080" w:type="pct"/>
            <w:tcBorders>
              <w:top w:val="single" w:sz="4" w:space="0" w:color="auto"/>
              <w:bottom w:val="single" w:sz="4" w:space="0" w:color="auto"/>
            </w:tcBorders>
            <w:shd w:val="clear" w:color="auto" w:fill="auto"/>
          </w:tcPr>
          <w:p w:rsidR="00876D08" w:rsidRPr="006D71E8" w:rsidRDefault="00876D08" w:rsidP="003642AD">
            <w:pPr>
              <w:pStyle w:val="ENoteTableText"/>
            </w:pPr>
            <w:r w:rsidRPr="006D71E8">
              <w:t>4 Apr 2019 (F2019L00529)</w:t>
            </w:r>
          </w:p>
        </w:tc>
        <w:tc>
          <w:tcPr>
            <w:tcW w:w="1080" w:type="pct"/>
            <w:tcBorders>
              <w:top w:val="single" w:sz="4" w:space="0" w:color="auto"/>
              <w:bottom w:val="single" w:sz="4" w:space="0" w:color="auto"/>
            </w:tcBorders>
            <w:shd w:val="clear" w:color="auto" w:fill="auto"/>
          </w:tcPr>
          <w:p w:rsidR="00876D08" w:rsidRPr="006D71E8" w:rsidRDefault="00876D08" w:rsidP="00D75804">
            <w:pPr>
              <w:pStyle w:val="ENoteTableText"/>
            </w:pPr>
            <w:r w:rsidRPr="006D71E8">
              <w:t xml:space="preserve">5 Apr 2019 (s 2(1) </w:t>
            </w:r>
            <w:r w:rsidR="001B1F4D">
              <w:t>item 1</w:t>
            </w:r>
            <w:r w:rsidRPr="006D71E8">
              <w:t>)</w:t>
            </w:r>
          </w:p>
        </w:tc>
        <w:tc>
          <w:tcPr>
            <w:tcW w:w="1031" w:type="pct"/>
            <w:tcBorders>
              <w:top w:val="single" w:sz="4" w:space="0" w:color="auto"/>
              <w:bottom w:val="single" w:sz="4" w:space="0" w:color="auto"/>
            </w:tcBorders>
            <w:shd w:val="clear" w:color="auto" w:fill="auto"/>
          </w:tcPr>
          <w:p w:rsidR="00876D08" w:rsidRPr="006D71E8" w:rsidRDefault="00876D08" w:rsidP="00910F0E">
            <w:pPr>
              <w:pStyle w:val="ENoteTableText"/>
            </w:pPr>
            <w:r w:rsidRPr="006D71E8">
              <w:t>—</w:t>
            </w:r>
          </w:p>
        </w:tc>
      </w:tr>
      <w:tr w:rsidR="00C76AB8" w:rsidRPr="006D71E8" w:rsidTr="00D14BF6">
        <w:trPr>
          <w:cantSplit/>
        </w:trPr>
        <w:tc>
          <w:tcPr>
            <w:tcW w:w="1809" w:type="pct"/>
            <w:tcBorders>
              <w:top w:val="single" w:sz="4" w:space="0" w:color="auto"/>
              <w:bottom w:val="single" w:sz="4" w:space="0" w:color="auto"/>
            </w:tcBorders>
            <w:shd w:val="clear" w:color="auto" w:fill="auto"/>
          </w:tcPr>
          <w:p w:rsidR="00C76AB8" w:rsidRPr="006D71E8" w:rsidRDefault="00C76AB8" w:rsidP="00432D81">
            <w:pPr>
              <w:pStyle w:val="ENoteTableText"/>
            </w:pPr>
            <w:r w:rsidRPr="006D71E8">
              <w:t>Public Governance, Performance and Accountability Amendment (2019 Measures No.</w:t>
            </w:r>
            <w:r w:rsidR="006D71E8">
              <w:t> </w:t>
            </w:r>
            <w:r w:rsidRPr="006D71E8">
              <w:t xml:space="preserve">3) </w:t>
            </w:r>
            <w:r w:rsidR="001B1F4D">
              <w:t>Rules 2</w:t>
            </w:r>
            <w:r w:rsidRPr="006D71E8">
              <w:t>019</w:t>
            </w:r>
          </w:p>
        </w:tc>
        <w:tc>
          <w:tcPr>
            <w:tcW w:w="1080" w:type="pct"/>
            <w:tcBorders>
              <w:top w:val="single" w:sz="4" w:space="0" w:color="auto"/>
              <w:bottom w:val="single" w:sz="4" w:space="0" w:color="auto"/>
            </w:tcBorders>
            <w:shd w:val="clear" w:color="auto" w:fill="auto"/>
          </w:tcPr>
          <w:p w:rsidR="00C76AB8" w:rsidRPr="006D71E8" w:rsidRDefault="00C76AB8" w:rsidP="003642AD">
            <w:pPr>
              <w:pStyle w:val="ENoteTableText"/>
            </w:pPr>
            <w:r w:rsidRPr="006D71E8">
              <w:t>21</w:t>
            </w:r>
            <w:r w:rsidR="006D71E8">
              <w:t> </w:t>
            </w:r>
            <w:r w:rsidRPr="006D71E8">
              <w:t>June 2019 (F2019L00851)</w:t>
            </w:r>
          </w:p>
        </w:tc>
        <w:tc>
          <w:tcPr>
            <w:tcW w:w="1080" w:type="pct"/>
            <w:tcBorders>
              <w:top w:val="single" w:sz="4" w:space="0" w:color="auto"/>
              <w:bottom w:val="single" w:sz="4" w:space="0" w:color="auto"/>
            </w:tcBorders>
            <w:shd w:val="clear" w:color="auto" w:fill="auto"/>
          </w:tcPr>
          <w:p w:rsidR="00C76AB8" w:rsidRPr="006D71E8" w:rsidRDefault="001B1F4D" w:rsidP="00D75804">
            <w:pPr>
              <w:pStyle w:val="ENoteTableText"/>
            </w:pPr>
            <w:r>
              <w:t>1 July</w:t>
            </w:r>
            <w:r w:rsidR="00C76AB8" w:rsidRPr="006D71E8">
              <w:t xml:space="preserve"> 2019 (s 2(1) </w:t>
            </w:r>
            <w:r>
              <w:t>item 1</w:t>
            </w:r>
            <w:r w:rsidR="00C76AB8" w:rsidRPr="006D71E8">
              <w:t>)</w:t>
            </w:r>
          </w:p>
        </w:tc>
        <w:tc>
          <w:tcPr>
            <w:tcW w:w="1031" w:type="pct"/>
            <w:tcBorders>
              <w:top w:val="single" w:sz="4" w:space="0" w:color="auto"/>
              <w:bottom w:val="single" w:sz="4" w:space="0" w:color="auto"/>
            </w:tcBorders>
            <w:shd w:val="clear" w:color="auto" w:fill="auto"/>
          </w:tcPr>
          <w:p w:rsidR="00C76AB8" w:rsidRPr="006D71E8" w:rsidRDefault="00C76AB8" w:rsidP="00910F0E">
            <w:pPr>
              <w:pStyle w:val="ENoteTableText"/>
            </w:pPr>
            <w:r w:rsidRPr="006D71E8">
              <w:t>—</w:t>
            </w:r>
          </w:p>
        </w:tc>
      </w:tr>
      <w:tr w:rsidR="006C6CB7" w:rsidRPr="006D71E8" w:rsidTr="00C16A36">
        <w:trPr>
          <w:cantSplit/>
        </w:trPr>
        <w:tc>
          <w:tcPr>
            <w:tcW w:w="1809" w:type="pct"/>
            <w:tcBorders>
              <w:top w:val="single" w:sz="4" w:space="0" w:color="auto"/>
              <w:bottom w:val="single" w:sz="4" w:space="0" w:color="auto"/>
            </w:tcBorders>
            <w:shd w:val="clear" w:color="auto" w:fill="auto"/>
          </w:tcPr>
          <w:p w:rsidR="006C6CB7" w:rsidRPr="006D71E8" w:rsidRDefault="006C6CB7" w:rsidP="00432D81">
            <w:pPr>
              <w:pStyle w:val="ENoteTableText"/>
            </w:pPr>
            <w:r w:rsidRPr="006D71E8">
              <w:rPr>
                <w:noProof/>
              </w:rPr>
              <w:t xml:space="preserve">Public Governance, Performance and Accountability Amendment (National Drought and North Queensland Flood Response and Recovery Agency) </w:t>
            </w:r>
            <w:r w:rsidR="001B1F4D">
              <w:rPr>
                <w:noProof/>
              </w:rPr>
              <w:t>Rules 2</w:t>
            </w:r>
            <w:r w:rsidRPr="006D71E8">
              <w:rPr>
                <w:noProof/>
              </w:rPr>
              <w:t>019</w:t>
            </w:r>
          </w:p>
        </w:tc>
        <w:tc>
          <w:tcPr>
            <w:tcW w:w="1080" w:type="pct"/>
            <w:tcBorders>
              <w:top w:val="single" w:sz="4" w:space="0" w:color="auto"/>
              <w:bottom w:val="single" w:sz="4" w:space="0" w:color="auto"/>
            </w:tcBorders>
            <w:shd w:val="clear" w:color="auto" w:fill="auto"/>
          </w:tcPr>
          <w:p w:rsidR="006C6CB7" w:rsidRPr="006D71E8" w:rsidRDefault="006C6CB7" w:rsidP="003642AD">
            <w:pPr>
              <w:pStyle w:val="ENoteTableText"/>
            </w:pPr>
            <w:r w:rsidRPr="006D71E8">
              <w:t>18 Dec 2019 (F2019L01654)</w:t>
            </w:r>
          </w:p>
        </w:tc>
        <w:tc>
          <w:tcPr>
            <w:tcW w:w="1080" w:type="pct"/>
            <w:tcBorders>
              <w:top w:val="single" w:sz="4" w:space="0" w:color="auto"/>
              <w:bottom w:val="single" w:sz="4" w:space="0" w:color="auto"/>
            </w:tcBorders>
            <w:shd w:val="clear" w:color="auto" w:fill="auto"/>
          </w:tcPr>
          <w:p w:rsidR="006C6CB7" w:rsidRPr="006D71E8" w:rsidRDefault="006C6CB7" w:rsidP="00D75804">
            <w:pPr>
              <w:pStyle w:val="ENoteTableText"/>
            </w:pPr>
            <w:r w:rsidRPr="006D71E8">
              <w:t xml:space="preserve">19 Dec 2019 (s 2(1) </w:t>
            </w:r>
            <w:r w:rsidR="001B1F4D">
              <w:t>item 1</w:t>
            </w:r>
            <w:r w:rsidRPr="006D71E8">
              <w:t>)</w:t>
            </w:r>
          </w:p>
        </w:tc>
        <w:tc>
          <w:tcPr>
            <w:tcW w:w="1031" w:type="pct"/>
            <w:tcBorders>
              <w:top w:val="single" w:sz="4" w:space="0" w:color="auto"/>
              <w:bottom w:val="single" w:sz="4" w:space="0" w:color="auto"/>
            </w:tcBorders>
            <w:shd w:val="clear" w:color="auto" w:fill="auto"/>
          </w:tcPr>
          <w:p w:rsidR="006C6CB7" w:rsidRPr="006D71E8" w:rsidRDefault="006C6CB7" w:rsidP="00910F0E">
            <w:pPr>
              <w:pStyle w:val="ENoteTableText"/>
            </w:pPr>
            <w:r w:rsidRPr="006D71E8">
              <w:t>—</w:t>
            </w:r>
          </w:p>
        </w:tc>
      </w:tr>
      <w:tr w:rsidR="000D04B3" w:rsidRPr="006D71E8" w:rsidTr="008E764E">
        <w:trPr>
          <w:cantSplit/>
        </w:trPr>
        <w:tc>
          <w:tcPr>
            <w:tcW w:w="1809" w:type="pct"/>
            <w:tcBorders>
              <w:top w:val="single" w:sz="4" w:space="0" w:color="auto"/>
              <w:bottom w:val="single" w:sz="4" w:space="0" w:color="auto"/>
            </w:tcBorders>
            <w:shd w:val="clear" w:color="auto" w:fill="auto"/>
          </w:tcPr>
          <w:p w:rsidR="000D04B3" w:rsidRPr="006D71E8" w:rsidRDefault="000D04B3" w:rsidP="00432D81">
            <w:pPr>
              <w:pStyle w:val="ENoteTableText"/>
              <w:rPr>
                <w:noProof/>
              </w:rPr>
            </w:pPr>
            <w:r w:rsidRPr="006D71E8">
              <w:rPr>
                <w:noProof/>
              </w:rPr>
              <w:t xml:space="preserve">Public Governance, Performance and Accountability Amendment (Services Australia) </w:t>
            </w:r>
            <w:r w:rsidR="001B1F4D">
              <w:rPr>
                <w:noProof/>
              </w:rPr>
              <w:t>Rules 2</w:t>
            </w:r>
            <w:r w:rsidRPr="006D71E8">
              <w:rPr>
                <w:noProof/>
              </w:rPr>
              <w:t>020</w:t>
            </w:r>
          </w:p>
        </w:tc>
        <w:tc>
          <w:tcPr>
            <w:tcW w:w="1080" w:type="pct"/>
            <w:tcBorders>
              <w:top w:val="single" w:sz="4" w:space="0" w:color="auto"/>
              <w:bottom w:val="single" w:sz="4" w:space="0" w:color="auto"/>
            </w:tcBorders>
            <w:shd w:val="clear" w:color="auto" w:fill="auto"/>
          </w:tcPr>
          <w:p w:rsidR="000D04B3" w:rsidRPr="006D71E8" w:rsidRDefault="000D04B3" w:rsidP="003642AD">
            <w:pPr>
              <w:pStyle w:val="ENoteTableText"/>
            </w:pPr>
            <w:r w:rsidRPr="006D71E8">
              <w:t>24 Jan 2020 (F2020L00049)</w:t>
            </w:r>
          </w:p>
        </w:tc>
        <w:tc>
          <w:tcPr>
            <w:tcW w:w="1080" w:type="pct"/>
            <w:tcBorders>
              <w:top w:val="single" w:sz="4" w:space="0" w:color="auto"/>
              <w:bottom w:val="single" w:sz="4" w:space="0" w:color="auto"/>
            </w:tcBorders>
            <w:shd w:val="clear" w:color="auto" w:fill="auto"/>
          </w:tcPr>
          <w:p w:rsidR="000D04B3" w:rsidRPr="006D71E8" w:rsidRDefault="000D04B3" w:rsidP="00D75804">
            <w:pPr>
              <w:pStyle w:val="ENoteTableText"/>
            </w:pPr>
            <w:r w:rsidRPr="006D71E8">
              <w:t xml:space="preserve">1 Feb 2020 (s 2(1) </w:t>
            </w:r>
            <w:r w:rsidR="001B1F4D">
              <w:t>item 1</w:t>
            </w:r>
            <w:r w:rsidRPr="006D71E8">
              <w:t>)</w:t>
            </w:r>
          </w:p>
        </w:tc>
        <w:tc>
          <w:tcPr>
            <w:tcW w:w="1031" w:type="pct"/>
            <w:tcBorders>
              <w:top w:val="single" w:sz="4" w:space="0" w:color="auto"/>
              <w:bottom w:val="single" w:sz="4" w:space="0" w:color="auto"/>
            </w:tcBorders>
            <w:shd w:val="clear" w:color="auto" w:fill="auto"/>
          </w:tcPr>
          <w:p w:rsidR="000D04B3" w:rsidRPr="006D71E8" w:rsidRDefault="000D04B3" w:rsidP="00910F0E">
            <w:pPr>
              <w:pStyle w:val="ENoteTableText"/>
            </w:pPr>
            <w:r w:rsidRPr="006D71E8">
              <w:t>—</w:t>
            </w:r>
          </w:p>
        </w:tc>
      </w:tr>
      <w:tr w:rsidR="00685E08" w:rsidRPr="006D71E8" w:rsidTr="0029698A">
        <w:trPr>
          <w:cantSplit/>
        </w:trPr>
        <w:tc>
          <w:tcPr>
            <w:tcW w:w="1809" w:type="pct"/>
            <w:tcBorders>
              <w:top w:val="single" w:sz="4" w:space="0" w:color="auto"/>
              <w:bottom w:val="single" w:sz="4" w:space="0" w:color="auto"/>
            </w:tcBorders>
            <w:shd w:val="clear" w:color="auto" w:fill="auto"/>
          </w:tcPr>
          <w:p w:rsidR="00685E08" w:rsidRPr="006D71E8" w:rsidRDefault="00685E08" w:rsidP="00432D81">
            <w:pPr>
              <w:pStyle w:val="ENoteTableText"/>
              <w:rPr>
                <w:noProof/>
              </w:rPr>
            </w:pPr>
            <w:r w:rsidRPr="006D71E8">
              <w:lastRenderedPageBreak/>
              <w:t>Public Governance, Performance and Accountability Amendment (2020 Measures No.</w:t>
            </w:r>
            <w:r w:rsidR="006D71E8">
              <w:t> </w:t>
            </w:r>
            <w:r w:rsidRPr="006D71E8">
              <w:t xml:space="preserve">1) </w:t>
            </w:r>
            <w:r w:rsidR="001B1F4D">
              <w:t>Rules 2</w:t>
            </w:r>
            <w:r w:rsidRPr="006D71E8">
              <w:t>020</w:t>
            </w:r>
          </w:p>
        </w:tc>
        <w:tc>
          <w:tcPr>
            <w:tcW w:w="1080" w:type="pct"/>
            <w:tcBorders>
              <w:top w:val="single" w:sz="4" w:space="0" w:color="auto"/>
              <w:bottom w:val="single" w:sz="4" w:space="0" w:color="auto"/>
            </w:tcBorders>
            <w:shd w:val="clear" w:color="auto" w:fill="auto"/>
          </w:tcPr>
          <w:p w:rsidR="00685E08" w:rsidRPr="006D71E8" w:rsidRDefault="00685E08" w:rsidP="003642AD">
            <w:pPr>
              <w:pStyle w:val="ENoteTableText"/>
            </w:pPr>
            <w:r w:rsidRPr="006D71E8">
              <w:t>27 Feb 2020 (F2020L00175)</w:t>
            </w:r>
          </w:p>
        </w:tc>
        <w:tc>
          <w:tcPr>
            <w:tcW w:w="1080" w:type="pct"/>
            <w:tcBorders>
              <w:top w:val="single" w:sz="4" w:space="0" w:color="auto"/>
              <w:bottom w:val="single" w:sz="4" w:space="0" w:color="auto"/>
            </w:tcBorders>
            <w:shd w:val="clear" w:color="auto" w:fill="auto"/>
          </w:tcPr>
          <w:p w:rsidR="00685E08" w:rsidRPr="006D71E8" w:rsidRDefault="00685E08" w:rsidP="00F764B7">
            <w:pPr>
              <w:pStyle w:val="ENoteTableText"/>
            </w:pPr>
            <w:r w:rsidRPr="006D71E8">
              <w:t xml:space="preserve">28 Feb 2020 (s 2(1) </w:t>
            </w:r>
            <w:r w:rsidR="001B1F4D">
              <w:t>item 1</w:t>
            </w:r>
            <w:r w:rsidRPr="006D71E8">
              <w:t>)</w:t>
            </w:r>
          </w:p>
        </w:tc>
        <w:tc>
          <w:tcPr>
            <w:tcW w:w="1031" w:type="pct"/>
            <w:tcBorders>
              <w:top w:val="single" w:sz="4" w:space="0" w:color="auto"/>
              <w:bottom w:val="single" w:sz="4" w:space="0" w:color="auto"/>
            </w:tcBorders>
            <w:shd w:val="clear" w:color="auto" w:fill="auto"/>
          </w:tcPr>
          <w:p w:rsidR="00685E08" w:rsidRPr="006D71E8" w:rsidRDefault="00685E08" w:rsidP="00910F0E">
            <w:pPr>
              <w:pStyle w:val="ENoteTableText"/>
            </w:pPr>
            <w:r w:rsidRPr="006D71E8">
              <w:t>—</w:t>
            </w:r>
          </w:p>
        </w:tc>
      </w:tr>
      <w:tr w:rsidR="009213A6" w:rsidRPr="006D71E8" w:rsidTr="00390554">
        <w:trPr>
          <w:cantSplit/>
        </w:trPr>
        <w:tc>
          <w:tcPr>
            <w:tcW w:w="1809" w:type="pct"/>
            <w:tcBorders>
              <w:top w:val="single" w:sz="4" w:space="0" w:color="auto"/>
              <w:bottom w:val="single" w:sz="4" w:space="0" w:color="auto"/>
            </w:tcBorders>
            <w:shd w:val="clear" w:color="auto" w:fill="auto"/>
          </w:tcPr>
          <w:p w:rsidR="009213A6" w:rsidRPr="006D71E8" w:rsidRDefault="009213A6" w:rsidP="00432D81">
            <w:pPr>
              <w:pStyle w:val="ENoteTableText"/>
            </w:pPr>
            <w:r w:rsidRPr="006D71E8">
              <w:t>Public Governance, Performance and Accountability Amendment (2020 Measures No.</w:t>
            </w:r>
            <w:r w:rsidR="006D71E8">
              <w:t> </w:t>
            </w:r>
            <w:r w:rsidRPr="006D71E8">
              <w:t xml:space="preserve">2) </w:t>
            </w:r>
            <w:r w:rsidR="001B1F4D">
              <w:t>Rules 2</w:t>
            </w:r>
            <w:r w:rsidRPr="006D71E8">
              <w:t>020</w:t>
            </w:r>
          </w:p>
        </w:tc>
        <w:tc>
          <w:tcPr>
            <w:tcW w:w="1080" w:type="pct"/>
            <w:tcBorders>
              <w:top w:val="single" w:sz="4" w:space="0" w:color="auto"/>
              <w:bottom w:val="single" w:sz="4" w:space="0" w:color="auto"/>
            </w:tcBorders>
            <w:shd w:val="clear" w:color="auto" w:fill="auto"/>
          </w:tcPr>
          <w:p w:rsidR="009213A6" w:rsidRPr="006D71E8" w:rsidRDefault="009213A6" w:rsidP="003642AD">
            <w:pPr>
              <w:pStyle w:val="ENoteTableText"/>
            </w:pPr>
            <w:r w:rsidRPr="006D71E8">
              <w:t>29</w:t>
            </w:r>
            <w:r w:rsidR="006D71E8">
              <w:t> </w:t>
            </w:r>
            <w:r w:rsidRPr="006D71E8">
              <w:t>May 2020 (F2020L00634)</w:t>
            </w:r>
          </w:p>
        </w:tc>
        <w:tc>
          <w:tcPr>
            <w:tcW w:w="1080" w:type="pct"/>
            <w:tcBorders>
              <w:top w:val="single" w:sz="4" w:space="0" w:color="auto"/>
              <w:bottom w:val="single" w:sz="4" w:space="0" w:color="auto"/>
            </w:tcBorders>
            <w:shd w:val="clear" w:color="auto" w:fill="auto"/>
          </w:tcPr>
          <w:p w:rsidR="009213A6" w:rsidRPr="006D71E8" w:rsidRDefault="009213A6" w:rsidP="00F764B7">
            <w:pPr>
              <w:pStyle w:val="ENoteTableText"/>
            </w:pPr>
            <w:r w:rsidRPr="006D71E8">
              <w:t>30</w:t>
            </w:r>
            <w:r w:rsidR="006D71E8">
              <w:t> </w:t>
            </w:r>
            <w:r w:rsidRPr="006D71E8">
              <w:t xml:space="preserve">May 2020 (s 2(1) </w:t>
            </w:r>
            <w:r w:rsidR="001B1F4D">
              <w:t>item 1</w:t>
            </w:r>
            <w:r w:rsidRPr="006D71E8">
              <w:t>)</w:t>
            </w:r>
          </w:p>
        </w:tc>
        <w:tc>
          <w:tcPr>
            <w:tcW w:w="1031" w:type="pct"/>
            <w:tcBorders>
              <w:top w:val="single" w:sz="4" w:space="0" w:color="auto"/>
              <w:bottom w:val="single" w:sz="4" w:space="0" w:color="auto"/>
            </w:tcBorders>
            <w:shd w:val="clear" w:color="auto" w:fill="auto"/>
          </w:tcPr>
          <w:p w:rsidR="009213A6" w:rsidRPr="006D71E8" w:rsidRDefault="009213A6" w:rsidP="00910F0E">
            <w:pPr>
              <w:pStyle w:val="ENoteTableText"/>
            </w:pPr>
            <w:r w:rsidRPr="006D71E8">
              <w:t>—</w:t>
            </w:r>
          </w:p>
        </w:tc>
      </w:tr>
      <w:tr w:rsidR="00DA1724" w:rsidRPr="006D71E8" w:rsidTr="005254B8">
        <w:trPr>
          <w:cantSplit/>
        </w:trPr>
        <w:tc>
          <w:tcPr>
            <w:tcW w:w="1809" w:type="pct"/>
            <w:tcBorders>
              <w:top w:val="single" w:sz="4" w:space="0" w:color="auto"/>
              <w:bottom w:val="single" w:sz="4" w:space="0" w:color="auto"/>
            </w:tcBorders>
            <w:shd w:val="clear" w:color="auto" w:fill="auto"/>
          </w:tcPr>
          <w:p w:rsidR="00DA1724" w:rsidRPr="006D71E8" w:rsidRDefault="005339F4" w:rsidP="00432D81">
            <w:pPr>
              <w:pStyle w:val="ENoteTableText"/>
            </w:pPr>
            <w:r w:rsidRPr="006D71E8">
              <w:t>Public Governance, Performance and Accountability Amendment (Consultancy and Non</w:t>
            </w:r>
            <w:r w:rsidR="001B1F4D">
              <w:noBreakHyphen/>
            </w:r>
            <w:r w:rsidRPr="006D71E8">
              <w:t xml:space="preserve">Consultancy Contract Expenditure Reporting) </w:t>
            </w:r>
            <w:r w:rsidR="001B1F4D">
              <w:t>Rules 2</w:t>
            </w:r>
            <w:r w:rsidRPr="006D71E8">
              <w:t>020</w:t>
            </w:r>
          </w:p>
        </w:tc>
        <w:tc>
          <w:tcPr>
            <w:tcW w:w="1080" w:type="pct"/>
            <w:tcBorders>
              <w:top w:val="single" w:sz="4" w:space="0" w:color="auto"/>
              <w:bottom w:val="single" w:sz="4" w:space="0" w:color="auto"/>
            </w:tcBorders>
            <w:shd w:val="clear" w:color="auto" w:fill="auto"/>
          </w:tcPr>
          <w:p w:rsidR="00DA1724" w:rsidRPr="006D71E8" w:rsidRDefault="005339F4" w:rsidP="003642AD">
            <w:pPr>
              <w:pStyle w:val="ENoteTableText"/>
            </w:pPr>
            <w:r w:rsidRPr="006D71E8">
              <w:t>3</w:t>
            </w:r>
            <w:r w:rsidR="006D71E8">
              <w:t> </w:t>
            </w:r>
            <w:r w:rsidRPr="006D71E8">
              <w:t>June 2020 (F2020L00662)</w:t>
            </w:r>
          </w:p>
        </w:tc>
        <w:tc>
          <w:tcPr>
            <w:tcW w:w="1080" w:type="pct"/>
            <w:tcBorders>
              <w:top w:val="single" w:sz="4" w:space="0" w:color="auto"/>
              <w:bottom w:val="single" w:sz="4" w:space="0" w:color="auto"/>
            </w:tcBorders>
            <w:shd w:val="clear" w:color="auto" w:fill="auto"/>
          </w:tcPr>
          <w:p w:rsidR="00DA1724" w:rsidRPr="006D71E8" w:rsidRDefault="005339F4" w:rsidP="00F764B7">
            <w:pPr>
              <w:pStyle w:val="ENoteTableText"/>
            </w:pPr>
            <w:r w:rsidRPr="006D71E8">
              <w:t>4</w:t>
            </w:r>
            <w:r w:rsidR="006D71E8">
              <w:t> </w:t>
            </w:r>
            <w:r w:rsidRPr="006D71E8">
              <w:t xml:space="preserve">June 2020 (s 2(1) </w:t>
            </w:r>
            <w:r w:rsidR="001B1F4D">
              <w:t>item 1</w:t>
            </w:r>
            <w:r w:rsidRPr="006D71E8">
              <w:t>)</w:t>
            </w:r>
          </w:p>
        </w:tc>
        <w:tc>
          <w:tcPr>
            <w:tcW w:w="1031" w:type="pct"/>
            <w:tcBorders>
              <w:top w:val="single" w:sz="4" w:space="0" w:color="auto"/>
              <w:bottom w:val="single" w:sz="4" w:space="0" w:color="auto"/>
            </w:tcBorders>
            <w:shd w:val="clear" w:color="auto" w:fill="auto"/>
          </w:tcPr>
          <w:p w:rsidR="00DA1724" w:rsidRPr="006D71E8" w:rsidRDefault="005339F4" w:rsidP="00910F0E">
            <w:pPr>
              <w:pStyle w:val="ENoteTableText"/>
            </w:pPr>
            <w:r w:rsidRPr="006D71E8">
              <w:t>—</w:t>
            </w:r>
          </w:p>
        </w:tc>
      </w:tr>
      <w:tr w:rsidR="000407AC" w:rsidRPr="006D71E8" w:rsidTr="00113CAC">
        <w:trPr>
          <w:cantSplit/>
        </w:trPr>
        <w:tc>
          <w:tcPr>
            <w:tcW w:w="1809" w:type="pct"/>
            <w:tcBorders>
              <w:top w:val="single" w:sz="4" w:space="0" w:color="auto"/>
              <w:bottom w:val="single" w:sz="4" w:space="0" w:color="auto"/>
            </w:tcBorders>
            <w:shd w:val="clear" w:color="auto" w:fill="auto"/>
          </w:tcPr>
          <w:p w:rsidR="000407AC" w:rsidRPr="006D71E8" w:rsidRDefault="000407AC" w:rsidP="00432D81">
            <w:pPr>
              <w:pStyle w:val="ENoteTableText"/>
            </w:pPr>
            <w:r w:rsidRPr="006D71E8">
              <w:t xml:space="preserve">Public Governance, Performance and Accountability Amendment (Corporate Plans) </w:t>
            </w:r>
            <w:r w:rsidR="001B1F4D">
              <w:t>Rules 2</w:t>
            </w:r>
            <w:r w:rsidRPr="006D71E8">
              <w:t>020</w:t>
            </w:r>
          </w:p>
        </w:tc>
        <w:tc>
          <w:tcPr>
            <w:tcW w:w="1080" w:type="pct"/>
            <w:tcBorders>
              <w:top w:val="single" w:sz="4" w:space="0" w:color="auto"/>
              <w:bottom w:val="single" w:sz="4" w:space="0" w:color="auto"/>
            </w:tcBorders>
            <w:shd w:val="clear" w:color="auto" w:fill="auto"/>
          </w:tcPr>
          <w:p w:rsidR="000407AC" w:rsidRPr="006D71E8" w:rsidRDefault="000407AC" w:rsidP="003642AD">
            <w:pPr>
              <w:pStyle w:val="ENoteTableText"/>
            </w:pPr>
            <w:r w:rsidRPr="006D71E8">
              <w:t>9</w:t>
            </w:r>
            <w:r w:rsidR="006D71E8">
              <w:t> </w:t>
            </w:r>
            <w:r w:rsidRPr="006D71E8">
              <w:t>June 2020 (F2020L00677)</w:t>
            </w:r>
          </w:p>
        </w:tc>
        <w:tc>
          <w:tcPr>
            <w:tcW w:w="1080" w:type="pct"/>
            <w:tcBorders>
              <w:top w:val="single" w:sz="4" w:space="0" w:color="auto"/>
              <w:bottom w:val="single" w:sz="4" w:space="0" w:color="auto"/>
            </w:tcBorders>
            <w:shd w:val="clear" w:color="auto" w:fill="auto"/>
          </w:tcPr>
          <w:p w:rsidR="000407AC" w:rsidRPr="006D71E8" w:rsidRDefault="000407AC" w:rsidP="00F764B7">
            <w:pPr>
              <w:pStyle w:val="ENoteTableText"/>
            </w:pPr>
            <w:r w:rsidRPr="006D71E8">
              <w:t>10</w:t>
            </w:r>
            <w:r w:rsidR="006D71E8">
              <w:t> </w:t>
            </w:r>
            <w:r w:rsidRPr="006D71E8">
              <w:t xml:space="preserve">June 2020 (s 2(1) </w:t>
            </w:r>
            <w:r w:rsidR="001B1F4D">
              <w:t>item 1</w:t>
            </w:r>
            <w:r w:rsidRPr="006D71E8">
              <w:t>)</w:t>
            </w:r>
          </w:p>
        </w:tc>
        <w:tc>
          <w:tcPr>
            <w:tcW w:w="1031" w:type="pct"/>
            <w:tcBorders>
              <w:top w:val="single" w:sz="4" w:space="0" w:color="auto"/>
              <w:bottom w:val="single" w:sz="4" w:space="0" w:color="auto"/>
            </w:tcBorders>
            <w:shd w:val="clear" w:color="auto" w:fill="auto"/>
          </w:tcPr>
          <w:p w:rsidR="000407AC" w:rsidRPr="006D71E8" w:rsidRDefault="000407AC" w:rsidP="00910F0E">
            <w:pPr>
              <w:pStyle w:val="ENoteTableText"/>
              <w:rPr>
                <w:b/>
              </w:rPr>
            </w:pPr>
            <w:r w:rsidRPr="006D71E8">
              <w:t>—</w:t>
            </w:r>
          </w:p>
        </w:tc>
      </w:tr>
      <w:tr w:rsidR="005167DE" w:rsidRPr="006D71E8" w:rsidTr="00343DA7">
        <w:trPr>
          <w:cantSplit/>
        </w:trPr>
        <w:tc>
          <w:tcPr>
            <w:tcW w:w="1809" w:type="pct"/>
            <w:tcBorders>
              <w:top w:val="single" w:sz="4" w:space="0" w:color="auto"/>
              <w:bottom w:val="single" w:sz="4" w:space="0" w:color="auto"/>
            </w:tcBorders>
            <w:shd w:val="clear" w:color="auto" w:fill="auto"/>
          </w:tcPr>
          <w:p w:rsidR="005167DE" w:rsidRPr="006D71E8" w:rsidRDefault="005167DE" w:rsidP="00432D81">
            <w:pPr>
              <w:pStyle w:val="ENoteTableText"/>
            </w:pPr>
            <w:r w:rsidRPr="006D71E8">
              <w:t>Public Governance, Performance and Accountability Amendment (2020 Measures No.</w:t>
            </w:r>
            <w:r w:rsidR="006D71E8">
              <w:t> </w:t>
            </w:r>
            <w:r w:rsidRPr="006D71E8">
              <w:t xml:space="preserve">3) </w:t>
            </w:r>
            <w:r w:rsidR="001B1F4D">
              <w:t>Rules 2</w:t>
            </w:r>
            <w:r w:rsidRPr="006D71E8">
              <w:t>020</w:t>
            </w:r>
          </w:p>
        </w:tc>
        <w:tc>
          <w:tcPr>
            <w:tcW w:w="1080" w:type="pct"/>
            <w:tcBorders>
              <w:top w:val="single" w:sz="4" w:space="0" w:color="auto"/>
              <w:bottom w:val="single" w:sz="4" w:space="0" w:color="auto"/>
            </w:tcBorders>
            <w:shd w:val="clear" w:color="auto" w:fill="auto"/>
          </w:tcPr>
          <w:p w:rsidR="005167DE" w:rsidRPr="006D71E8" w:rsidRDefault="005167DE" w:rsidP="003642AD">
            <w:pPr>
              <w:pStyle w:val="ENoteTableText"/>
            </w:pPr>
            <w:r w:rsidRPr="006D71E8">
              <w:t>25</w:t>
            </w:r>
            <w:r w:rsidR="006D71E8">
              <w:t> </w:t>
            </w:r>
            <w:r w:rsidRPr="006D71E8">
              <w:t>June 2020 (F2020L00782)</w:t>
            </w:r>
          </w:p>
        </w:tc>
        <w:tc>
          <w:tcPr>
            <w:tcW w:w="1080" w:type="pct"/>
            <w:tcBorders>
              <w:top w:val="single" w:sz="4" w:space="0" w:color="auto"/>
              <w:bottom w:val="single" w:sz="4" w:space="0" w:color="auto"/>
            </w:tcBorders>
            <w:shd w:val="clear" w:color="auto" w:fill="auto"/>
          </w:tcPr>
          <w:p w:rsidR="005167DE" w:rsidRPr="006D71E8" w:rsidRDefault="005167DE" w:rsidP="00F764B7">
            <w:pPr>
              <w:pStyle w:val="ENoteTableText"/>
            </w:pPr>
            <w:r w:rsidRPr="006D71E8">
              <w:t>26</w:t>
            </w:r>
            <w:r w:rsidR="006D71E8">
              <w:t> </w:t>
            </w:r>
            <w:r w:rsidRPr="006D71E8">
              <w:t xml:space="preserve">June 2020 (s 2(1) </w:t>
            </w:r>
            <w:r w:rsidR="001B1F4D">
              <w:t>item 1</w:t>
            </w:r>
            <w:r w:rsidRPr="006D71E8">
              <w:t>)</w:t>
            </w:r>
          </w:p>
        </w:tc>
        <w:tc>
          <w:tcPr>
            <w:tcW w:w="1031" w:type="pct"/>
            <w:tcBorders>
              <w:top w:val="single" w:sz="4" w:space="0" w:color="auto"/>
              <w:bottom w:val="single" w:sz="4" w:space="0" w:color="auto"/>
            </w:tcBorders>
            <w:shd w:val="clear" w:color="auto" w:fill="auto"/>
          </w:tcPr>
          <w:p w:rsidR="005167DE" w:rsidRPr="006D71E8" w:rsidRDefault="005167DE" w:rsidP="00910F0E">
            <w:pPr>
              <w:pStyle w:val="ENoteTableText"/>
            </w:pPr>
            <w:r w:rsidRPr="006D71E8">
              <w:t>—</w:t>
            </w:r>
          </w:p>
        </w:tc>
      </w:tr>
      <w:tr w:rsidR="00813FD2" w:rsidRPr="006D71E8" w:rsidTr="00546643">
        <w:trPr>
          <w:cantSplit/>
        </w:trPr>
        <w:tc>
          <w:tcPr>
            <w:tcW w:w="1809" w:type="pct"/>
            <w:tcBorders>
              <w:top w:val="single" w:sz="4" w:space="0" w:color="auto"/>
              <w:bottom w:val="single" w:sz="4" w:space="0" w:color="auto"/>
            </w:tcBorders>
            <w:shd w:val="clear" w:color="auto" w:fill="auto"/>
          </w:tcPr>
          <w:p w:rsidR="00813FD2" w:rsidRPr="006D71E8" w:rsidRDefault="00813FD2" w:rsidP="00432D81">
            <w:pPr>
              <w:pStyle w:val="ENoteTableText"/>
            </w:pPr>
            <w:r w:rsidRPr="00813FD2">
              <w:t xml:space="preserve">Public Governance, Performance and Accountability Amendment (Grant Rules for Corporate Commonwealth Entities) </w:t>
            </w:r>
            <w:r w:rsidR="001B1F4D">
              <w:t>Rules 2</w:t>
            </w:r>
            <w:r w:rsidRPr="00813FD2">
              <w:t>020</w:t>
            </w:r>
          </w:p>
        </w:tc>
        <w:tc>
          <w:tcPr>
            <w:tcW w:w="1080" w:type="pct"/>
            <w:tcBorders>
              <w:top w:val="single" w:sz="4" w:space="0" w:color="auto"/>
              <w:bottom w:val="single" w:sz="4" w:space="0" w:color="auto"/>
            </w:tcBorders>
            <w:shd w:val="clear" w:color="auto" w:fill="auto"/>
          </w:tcPr>
          <w:p w:rsidR="00813FD2" w:rsidRPr="006D71E8" w:rsidRDefault="00343DA7" w:rsidP="003642AD">
            <w:pPr>
              <w:pStyle w:val="ENoteTableText"/>
            </w:pPr>
            <w:r>
              <w:t>17 July</w:t>
            </w:r>
            <w:r w:rsidR="00813FD2">
              <w:t xml:space="preserve"> 2020 (F2020L00923)</w:t>
            </w:r>
          </w:p>
        </w:tc>
        <w:tc>
          <w:tcPr>
            <w:tcW w:w="1080" w:type="pct"/>
            <w:tcBorders>
              <w:top w:val="single" w:sz="4" w:space="0" w:color="auto"/>
              <w:bottom w:val="single" w:sz="4" w:space="0" w:color="auto"/>
            </w:tcBorders>
            <w:shd w:val="clear" w:color="auto" w:fill="auto"/>
          </w:tcPr>
          <w:p w:rsidR="00813FD2" w:rsidRPr="006D71E8" w:rsidRDefault="00813FD2" w:rsidP="00F764B7">
            <w:pPr>
              <w:pStyle w:val="ENoteTableText"/>
            </w:pPr>
            <w:r>
              <w:t xml:space="preserve">1 Dec 2020 (s 2(1) </w:t>
            </w:r>
            <w:r w:rsidR="001B1F4D">
              <w:t>item 1</w:t>
            </w:r>
            <w:r>
              <w:t>)</w:t>
            </w:r>
          </w:p>
        </w:tc>
        <w:tc>
          <w:tcPr>
            <w:tcW w:w="1031" w:type="pct"/>
            <w:tcBorders>
              <w:top w:val="single" w:sz="4" w:space="0" w:color="auto"/>
              <w:bottom w:val="single" w:sz="4" w:space="0" w:color="auto"/>
            </w:tcBorders>
            <w:shd w:val="clear" w:color="auto" w:fill="auto"/>
          </w:tcPr>
          <w:p w:rsidR="00813FD2" w:rsidRPr="006D71E8" w:rsidRDefault="00813FD2" w:rsidP="00910F0E">
            <w:pPr>
              <w:pStyle w:val="ENoteTableText"/>
            </w:pPr>
            <w:r>
              <w:t>—</w:t>
            </w:r>
          </w:p>
        </w:tc>
      </w:tr>
      <w:tr w:rsidR="00B95ED1" w:rsidRPr="006D71E8" w:rsidTr="00082F52">
        <w:trPr>
          <w:cantSplit/>
        </w:trPr>
        <w:tc>
          <w:tcPr>
            <w:tcW w:w="1809" w:type="pct"/>
            <w:tcBorders>
              <w:top w:val="single" w:sz="4" w:space="0" w:color="auto"/>
              <w:bottom w:val="single" w:sz="4" w:space="0" w:color="auto"/>
            </w:tcBorders>
            <w:shd w:val="clear" w:color="auto" w:fill="auto"/>
          </w:tcPr>
          <w:p w:rsidR="00B95ED1" w:rsidRPr="00813FD2" w:rsidRDefault="00B95ED1" w:rsidP="00432D81">
            <w:pPr>
              <w:pStyle w:val="ENoteTableText"/>
            </w:pPr>
            <w:r w:rsidRPr="00546643">
              <w:t xml:space="preserve">Public Governance, Performance and Accountability Amendment (Office of the Special Investigator) </w:t>
            </w:r>
            <w:r w:rsidR="001B1F4D">
              <w:t>Rules 2</w:t>
            </w:r>
            <w:r w:rsidRPr="00546643">
              <w:t>020</w:t>
            </w:r>
          </w:p>
        </w:tc>
        <w:tc>
          <w:tcPr>
            <w:tcW w:w="1080" w:type="pct"/>
            <w:tcBorders>
              <w:top w:val="single" w:sz="4" w:space="0" w:color="auto"/>
              <w:bottom w:val="single" w:sz="4" w:space="0" w:color="auto"/>
            </w:tcBorders>
            <w:shd w:val="clear" w:color="auto" w:fill="auto"/>
          </w:tcPr>
          <w:p w:rsidR="00B95ED1" w:rsidRDefault="00B95ED1" w:rsidP="003642AD">
            <w:pPr>
              <w:pStyle w:val="ENoteTableText"/>
            </w:pPr>
            <w:r>
              <w:t>22 Dec 2020 (F2020L01669)</w:t>
            </w:r>
          </w:p>
        </w:tc>
        <w:tc>
          <w:tcPr>
            <w:tcW w:w="1080" w:type="pct"/>
            <w:tcBorders>
              <w:top w:val="single" w:sz="4" w:space="0" w:color="auto"/>
              <w:bottom w:val="single" w:sz="4" w:space="0" w:color="auto"/>
            </w:tcBorders>
            <w:shd w:val="clear" w:color="auto" w:fill="auto"/>
          </w:tcPr>
          <w:p w:rsidR="00B95ED1" w:rsidRDefault="00B95ED1" w:rsidP="00F764B7">
            <w:pPr>
              <w:pStyle w:val="ENoteTableText"/>
            </w:pPr>
            <w:r>
              <w:t xml:space="preserve">4 Jan 2021 (s 2(1) </w:t>
            </w:r>
            <w:r w:rsidR="001B1F4D">
              <w:t>item 1</w:t>
            </w:r>
            <w:r>
              <w:t>)</w:t>
            </w:r>
          </w:p>
        </w:tc>
        <w:tc>
          <w:tcPr>
            <w:tcW w:w="1031" w:type="pct"/>
            <w:tcBorders>
              <w:top w:val="single" w:sz="4" w:space="0" w:color="auto"/>
              <w:bottom w:val="single" w:sz="4" w:space="0" w:color="auto"/>
            </w:tcBorders>
            <w:shd w:val="clear" w:color="auto" w:fill="auto"/>
          </w:tcPr>
          <w:p w:rsidR="00B95ED1" w:rsidRDefault="00B95ED1" w:rsidP="00910F0E">
            <w:pPr>
              <w:pStyle w:val="ENoteTableText"/>
            </w:pPr>
            <w:r>
              <w:t>—</w:t>
            </w:r>
          </w:p>
        </w:tc>
      </w:tr>
      <w:tr w:rsidR="001B3E82" w:rsidRPr="006D71E8" w:rsidTr="00CD12EB">
        <w:trPr>
          <w:cantSplit/>
        </w:trPr>
        <w:tc>
          <w:tcPr>
            <w:tcW w:w="1809" w:type="pct"/>
            <w:tcBorders>
              <w:top w:val="single" w:sz="4" w:space="0" w:color="auto"/>
              <w:bottom w:val="single" w:sz="4" w:space="0" w:color="auto"/>
            </w:tcBorders>
            <w:shd w:val="clear" w:color="auto" w:fill="auto"/>
          </w:tcPr>
          <w:p w:rsidR="001B3E82" w:rsidRPr="00546643" w:rsidRDefault="001B3E82" w:rsidP="00432D81">
            <w:pPr>
              <w:pStyle w:val="ENoteTableText"/>
            </w:pPr>
            <w:r w:rsidRPr="00CB14FE">
              <w:t xml:space="preserve">Public Governance, Performance and Accountability Amendment (Infrastructure and Project Financing Agency) </w:t>
            </w:r>
            <w:r w:rsidR="001B1F4D">
              <w:t>Rules 2</w:t>
            </w:r>
            <w:r w:rsidRPr="00CB14FE">
              <w:t>021</w:t>
            </w:r>
          </w:p>
        </w:tc>
        <w:tc>
          <w:tcPr>
            <w:tcW w:w="1080" w:type="pct"/>
            <w:tcBorders>
              <w:top w:val="single" w:sz="4" w:space="0" w:color="auto"/>
              <w:bottom w:val="single" w:sz="4" w:space="0" w:color="auto"/>
            </w:tcBorders>
            <w:shd w:val="clear" w:color="auto" w:fill="auto"/>
          </w:tcPr>
          <w:p w:rsidR="001B3E82" w:rsidRDefault="001B3E82" w:rsidP="003642AD">
            <w:pPr>
              <w:pStyle w:val="ENoteTableText"/>
            </w:pPr>
            <w:r>
              <w:t>29 Apr 2021 (F2021L00507)</w:t>
            </w:r>
          </w:p>
        </w:tc>
        <w:tc>
          <w:tcPr>
            <w:tcW w:w="1080" w:type="pct"/>
            <w:tcBorders>
              <w:top w:val="single" w:sz="4" w:space="0" w:color="auto"/>
              <w:bottom w:val="single" w:sz="4" w:space="0" w:color="auto"/>
            </w:tcBorders>
            <w:shd w:val="clear" w:color="auto" w:fill="auto"/>
          </w:tcPr>
          <w:p w:rsidR="001B3E82" w:rsidRDefault="001B3E82" w:rsidP="00F764B7">
            <w:pPr>
              <w:pStyle w:val="ENoteTableText"/>
            </w:pPr>
            <w:r>
              <w:t xml:space="preserve">1 May 2021 (s 2(1) </w:t>
            </w:r>
            <w:r w:rsidR="001B1F4D">
              <w:t>item 1</w:t>
            </w:r>
            <w:r>
              <w:t>)</w:t>
            </w:r>
          </w:p>
        </w:tc>
        <w:tc>
          <w:tcPr>
            <w:tcW w:w="1031" w:type="pct"/>
            <w:tcBorders>
              <w:top w:val="single" w:sz="4" w:space="0" w:color="auto"/>
              <w:bottom w:val="single" w:sz="4" w:space="0" w:color="auto"/>
            </w:tcBorders>
            <w:shd w:val="clear" w:color="auto" w:fill="auto"/>
          </w:tcPr>
          <w:p w:rsidR="001B3E82" w:rsidRDefault="001B3E82" w:rsidP="00910F0E">
            <w:pPr>
              <w:pStyle w:val="ENoteTableText"/>
            </w:pPr>
            <w:r>
              <w:t>—</w:t>
            </w:r>
          </w:p>
        </w:tc>
      </w:tr>
      <w:tr w:rsidR="00F35661" w:rsidRPr="006D71E8" w:rsidTr="00AE2009">
        <w:trPr>
          <w:cantSplit/>
        </w:trPr>
        <w:tc>
          <w:tcPr>
            <w:tcW w:w="1809" w:type="pct"/>
            <w:tcBorders>
              <w:top w:val="single" w:sz="4" w:space="0" w:color="auto"/>
              <w:bottom w:val="single" w:sz="4" w:space="0" w:color="auto"/>
            </w:tcBorders>
            <w:shd w:val="clear" w:color="auto" w:fill="auto"/>
          </w:tcPr>
          <w:p w:rsidR="00F35661" w:rsidRPr="00CB14FE" w:rsidRDefault="00F35661" w:rsidP="00432D81">
            <w:pPr>
              <w:pStyle w:val="ENoteTableText"/>
            </w:pPr>
            <w:r w:rsidRPr="00F35661">
              <w:t xml:space="preserve">Public Governance, Performance and Accountability Amendment (National Recovery and Resilience Agency) </w:t>
            </w:r>
            <w:r w:rsidR="001B1F4D">
              <w:t>Rules 2</w:t>
            </w:r>
            <w:r w:rsidRPr="00F35661">
              <w:t>021</w:t>
            </w:r>
          </w:p>
        </w:tc>
        <w:tc>
          <w:tcPr>
            <w:tcW w:w="1080" w:type="pct"/>
            <w:tcBorders>
              <w:top w:val="single" w:sz="4" w:space="0" w:color="auto"/>
              <w:bottom w:val="single" w:sz="4" w:space="0" w:color="auto"/>
            </w:tcBorders>
            <w:shd w:val="clear" w:color="auto" w:fill="auto"/>
          </w:tcPr>
          <w:p w:rsidR="00F35661" w:rsidRDefault="001B1F4D" w:rsidP="003642AD">
            <w:pPr>
              <w:pStyle w:val="ENoteTableText"/>
            </w:pPr>
            <w:r>
              <w:t>5 May</w:t>
            </w:r>
            <w:r w:rsidR="00F35661">
              <w:t xml:space="preserve"> 2021 (</w:t>
            </w:r>
            <w:r w:rsidR="00F35661" w:rsidRPr="00F35661">
              <w:t>F2021L00544</w:t>
            </w:r>
            <w:r w:rsidR="00F35661">
              <w:t>)</w:t>
            </w:r>
          </w:p>
        </w:tc>
        <w:tc>
          <w:tcPr>
            <w:tcW w:w="1080" w:type="pct"/>
            <w:tcBorders>
              <w:top w:val="single" w:sz="4" w:space="0" w:color="auto"/>
              <w:bottom w:val="single" w:sz="4" w:space="0" w:color="auto"/>
            </w:tcBorders>
            <w:shd w:val="clear" w:color="auto" w:fill="auto"/>
          </w:tcPr>
          <w:p w:rsidR="00F35661" w:rsidRPr="00CD12EB" w:rsidRDefault="00620A3B" w:rsidP="00F764B7">
            <w:pPr>
              <w:pStyle w:val="ENoteTableText"/>
              <w:rPr>
                <w:u w:val="single"/>
              </w:rPr>
            </w:pPr>
            <w:r>
              <w:t>Sch 1 (</w:t>
            </w:r>
            <w:r w:rsidR="001B1F4D">
              <w:t>item 5</w:t>
            </w:r>
            <w:r>
              <w:t>)</w:t>
            </w:r>
            <w:r w:rsidRPr="00665B90">
              <w:t xml:space="preserve">: </w:t>
            </w:r>
            <w:r w:rsidR="001B1F4D">
              <w:t>1 July</w:t>
            </w:r>
            <w:r w:rsidRPr="00AE2009">
              <w:t xml:space="preserve"> 2021 (s 2(1) </w:t>
            </w:r>
            <w:r w:rsidR="001B1F4D">
              <w:t>item 3</w:t>
            </w:r>
            <w:r w:rsidRPr="00AE2009">
              <w:t>)</w:t>
            </w:r>
            <w:r w:rsidRPr="00AE2009">
              <w:br/>
            </w:r>
            <w:r w:rsidRPr="00665B90">
              <w:t xml:space="preserve">Remainder: </w:t>
            </w:r>
            <w:r w:rsidR="001B1F4D">
              <w:t>6 May</w:t>
            </w:r>
            <w:r w:rsidRPr="00665B90">
              <w:t xml:space="preserve"> 2021 (s 2(1) </w:t>
            </w:r>
            <w:r w:rsidR="001B1F4D">
              <w:t>items 1</w:t>
            </w:r>
            <w:r w:rsidRPr="00665B90">
              <w:t>, 2)</w:t>
            </w:r>
          </w:p>
        </w:tc>
        <w:tc>
          <w:tcPr>
            <w:tcW w:w="1031" w:type="pct"/>
            <w:tcBorders>
              <w:top w:val="single" w:sz="4" w:space="0" w:color="auto"/>
              <w:bottom w:val="single" w:sz="4" w:space="0" w:color="auto"/>
            </w:tcBorders>
            <w:shd w:val="clear" w:color="auto" w:fill="auto"/>
          </w:tcPr>
          <w:p w:rsidR="00F35661" w:rsidRDefault="000F16A9" w:rsidP="00910F0E">
            <w:pPr>
              <w:pStyle w:val="ENoteTableText"/>
            </w:pPr>
            <w:r>
              <w:t>—</w:t>
            </w:r>
          </w:p>
        </w:tc>
      </w:tr>
      <w:tr w:rsidR="00DC1FB4" w:rsidRPr="006D71E8" w:rsidTr="00F500F1">
        <w:trPr>
          <w:cantSplit/>
        </w:trPr>
        <w:tc>
          <w:tcPr>
            <w:tcW w:w="1809" w:type="pct"/>
            <w:tcBorders>
              <w:top w:val="single" w:sz="4" w:space="0" w:color="auto"/>
              <w:bottom w:val="single" w:sz="4" w:space="0" w:color="auto"/>
            </w:tcBorders>
            <w:shd w:val="clear" w:color="auto" w:fill="auto"/>
          </w:tcPr>
          <w:p w:rsidR="00DC1FB4" w:rsidRPr="00F35661" w:rsidRDefault="00DC1FB4" w:rsidP="00432D81">
            <w:pPr>
              <w:pStyle w:val="ENoteTableText"/>
            </w:pPr>
            <w:r w:rsidRPr="00DC1FB4">
              <w:t xml:space="preserve">Public Governance, Performance and Accountability Amendment (Digital Transformation Agency) </w:t>
            </w:r>
            <w:r w:rsidR="001B1F4D">
              <w:t>Rules 2</w:t>
            </w:r>
            <w:r w:rsidRPr="00DC1FB4">
              <w:t>021</w:t>
            </w:r>
          </w:p>
        </w:tc>
        <w:tc>
          <w:tcPr>
            <w:tcW w:w="1080" w:type="pct"/>
            <w:tcBorders>
              <w:top w:val="single" w:sz="4" w:space="0" w:color="auto"/>
              <w:bottom w:val="single" w:sz="4" w:space="0" w:color="auto"/>
            </w:tcBorders>
            <w:shd w:val="clear" w:color="auto" w:fill="auto"/>
          </w:tcPr>
          <w:p w:rsidR="00DC1FB4" w:rsidRDefault="001B1F4D" w:rsidP="003642AD">
            <w:pPr>
              <w:pStyle w:val="ENoteTableText"/>
            </w:pPr>
            <w:r>
              <w:t>29 June</w:t>
            </w:r>
            <w:r w:rsidR="00DC1FB4" w:rsidRPr="00DC1FB4">
              <w:t xml:space="preserve"> 2021</w:t>
            </w:r>
            <w:r w:rsidR="00DC1FB4">
              <w:t xml:space="preserve"> (</w:t>
            </w:r>
            <w:r w:rsidR="00DC1FB4" w:rsidRPr="00DC1FB4">
              <w:t>F2021L00890</w:t>
            </w:r>
            <w:r w:rsidR="00DC1FB4">
              <w:t>)</w:t>
            </w:r>
          </w:p>
        </w:tc>
        <w:tc>
          <w:tcPr>
            <w:tcW w:w="1080" w:type="pct"/>
            <w:tcBorders>
              <w:top w:val="single" w:sz="4" w:space="0" w:color="auto"/>
              <w:bottom w:val="single" w:sz="4" w:space="0" w:color="auto"/>
            </w:tcBorders>
            <w:shd w:val="clear" w:color="auto" w:fill="auto"/>
          </w:tcPr>
          <w:p w:rsidR="00DC1FB4" w:rsidRDefault="001B1F4D" w:rsidP="00F764B7">
            <w:pPr>
              <w:pStyle w:val="ENoteTableText"/>
            </w:pPr>
            <w:r>
              <w:t>1 July</w:t>
            </w:r>
            <w:r w:rsidR="00DC1FB4" w:rsidRPr="00DC1FB4">
              <w:t xml:space="preserve"> 2021</w:t>
            </w:r>
            <w:r w:rsidR="00DC1FB4">
              <w:t xml:space="preserve"> (s 2(1) </w:t>
            </w:r>
            <w:r>
              <w:t>item 1</w:t>
            </w:r>
            <w:r w:rsidR="00DC1FB4">
              <w:t>)</w:t>
            </w:r>
          </w:p>
        </w:tc>
        <w:tc>
          <w:tcPr>
            <w:tcW w:w="1031" w:type="pct"/>
            <w:tcBorders>
              <w:top w:val="single" w:sz="4" w:space="0" w:color="auto"/>
              <w:bottom w:val="single" w:sz="4" w:space="0" w:color="auto"/>
            </w:tcBorders>
            <w:shd w:val="clear" w:color="auto" w:fill="auto"/>
          </w:tcPr>
          <w:p w:rsidR="00DC1FB4" w:rsidRDefault="00DC1FB4" w:rsidP="00910F0E">
            <w:pPr>
              <w:pStyle w:val="ENoteTableText"/>
            </w:pPr>
            <w:r>
              <w:t>—</w:t>
            </w:r>
          </w:p>
        </w:tc>
      </w:tr>
      <w:tr w:rsidR="001F15BF" w:rsidRPr="006D71E8" w:rsidTr="00082F52">
        <w:trPr>
          <w:cantSplit/>
        </w:trPr>
        <w:tc>
          <w:tcPr>
            <w:tcW w:w="1809" w:type="pct"/>
            <w:tcBorders>
              <w:top w:val="single" w:sz="4" w:space="0" w:color="auto"/>
              <w:bottom w:val="single" w:sz="12" w:space="0" w:color="auto"/>
            </w:tcBorders>
            <w:shd w:val="clear" w:color="auto" w:fill="auto"/>
          </w:tcPr>
          <w:p w:rsidR="001F15BF" w:rsidRPr="00DC1FB4" w:rsidRDefault="001F15BF" w:rsidP="00432D81">
            <w:pPr>
              <w:pStyle w:val="ENoteTableText"/>
            </w:pPr>
            <w:r w:rsidRPr="00F500F1">
              <w:t xml:space="preserve">Public Governance, Performance and Accountability Amendment (Special Account Determination) </w:t>
            </w:r>
            <w:r w:rsidR="001B1F4D">
              <w:t>Rules 2</w:t>
            </w:r>
            <w:r w:rsidRPr="00F500F1">
              <w:t>021</w:t>
            </w:r>
          </w:p>
        </w:tc>
        <w:tc>
          <w:tcPr>
            <w:tcW w:w="1080" w:type="pct"/>
            <w:tcBorders>
              <w:top w:val="single" w:sz="4" w:space="0" w:color="auto"/>
              <w:bottom w:val="single" w:sz="12" w:space="0" w:color="auto"/>
            </w:tcBorders>
            <w:shd w:val="clear" w:color="auto" w:fill="auto"/>
          </w:tcPr>
          <w:p w:rsidR="001F15BF" w:rsidRPr="00DC1FB4" w:rsidRDefault="001F15BF" w:rsidP="003642AD">
            <w:pPr>
              <w:pStyle w:val="ENoteTableText"/>
            </w:pPr>
            <w:r>
              <w:t>27 Aug 2021 (</w:t>
            </w:r>
            <w:r w:rsidRPr="00F500F1">
              <w:t>F2021L01199)</w:t>
            </w:r>
          </w:p>
        </w:tc>
        <w:tc>
          <w:tcPr>
            <w:tcW w:w="1080" w:type="pct"/>
            <w:tcBorders>
              <w:top w:val="single" w:sz="4" w:space="0" w:color="auto"/>
              <w:bottom w:val="single" w:sz="12" w:space="0" w:color="auto"/>
            </w:tcBorders>
            <w:shd w:val="clear" w:color="auto" w:fill="auto"/>
          </w:tcPr>
          <w:p w:rsidR="001F15BF" w:rsidRPr="00DC1FB4" w:rsidRDefault="001F15BF" w:rsidP="00F764B7">
            <w:pPr>
              <w:pStyle w:val="ENoteTableText"/>
            </w:pPr>
            <w:r>
              <w:t xml:space="preserve">2 Sept 2021 (s 2(1) </w:t>
            </w:r>
            <w:r w:rsidR="001B1F4D">
              <w:t>item 1</w:t>
            </w:r>
            <w:r>
              <w:t>)</w:t>
            </w:r>
          </w:p>
        </w:tc>
        <w:tc>
          <w:tcPr>
            <w:tcW w:w="1031" w:type="pct"/>
            <w:tcBorders>
              <w:top w:val="single" w:sz="4" w:space="0" w:color="auto"/>
              <w:bottom w:val="single" w:sz="12" w:space="0" w:color="auto"/>
            </w:tcBorders>
            <w:shd w:val="clear" w:color="auto" w:fill="auto"/>
          </w:tcPr>
          <w:p w:rsidR="001F15BF" w:rsidRDefault="001F15BF" w:rsidP="00910F0E">
            <w:pPr>
              <w:pStyle w:val="ENoteTableText"/>
            </w:pPr>
            <w:r>
              <w:t>—</w:t>
            </w:r>
          </w:p>
        </w:tc>
      </w:tr>
    </w:tbl>
    <w:p w:rsidR="00910F0E" w:rsidRPr="006D71E8" w:rsidRDefault="00910F0E" w:rsidP="00910F0E">
      <w:pPr>
        <w:pStyle w:val="Tabletext"/>
      </w:pPr>
    </w:p>
    <w:p w:rsidR="00910F0E" w:rsidRPr="006D71E8" w:rsidRDefault="00910F0E" w:rsidP="002E1002">
      <w:pPr>
        <w:pStyle w:val="ENotesHeading2"/>
        <w:pageBreakBefore/>
        <w:outlineLvl w:val="9"/>
      </w:pPr>
      <w:bookmarkStart w:id="210" w:name="_Toc82677915"/>
      <w:r w:rsidRPr="006D71E8">
        <w:lastRenderedPageBreak/>
        <w:t>Endnote 4—Amendment history</w:t>
      </w:r>
      <w:bookmarkEnd w:id="210"/>
    </w:p>
    <w:p w:rsidR="00910F0E" w:rsidRPr="006D71E8" w:rsidRDefault="00910F0E" w:rsidP="00910F0E">
      <w:pPr>
        <w:pStyle w:val="Tabletext"/>
      </w:pPr>
    </w:p>
    <w:tbl>
      <w:tblPr>
        <w:tblW w:w="5000" w:type="pct"/>
        <w:tblLook w:val="0000" w:firstRow="0" w:lastRow="0" w:firstColumn="0" w:lastColumn="0" w:noHBand="0" w:noVBand="0"/>
      </w:tblPr>
      <w:tblGrid>
        <w:gridCol w:w="2803"/>
        <w:gridCol w:w="5726"/>
      </w:tblGrid>
      <w:tr w:rsidR="00910F0E" w:rsidRPr="006D71E8" w:rsidTr="00B876F3">
        <w:trPr>
          <w:cantSplit/>
          <w:tblHeader/>
        </w:trPr>
        <w:tc>
          <w:tcPr>
            <w:tcW w:w="1643" w:type="pct"/>
            <w:tcBorders>
              <w:top w:val="single" w:sz="12" w:space="0" w:color="auto"/>
              <w:bottom w:val="single" w:sz="12" w:space="0" w:color="auto"/>
            </w:tcBorders>
            <w:shd w:val="clear" w:color="auto" w:fill="auto"/>
          </w:tcPr>
          <w:p w:rsidR="00910F0E" w:rsidRPr="006D71E8" w:rsidRDefault="00910F0E" w:rsidP="00910F0E">
            <w:pPr>
              <w:pStyle w:val="ENoteTableHeading"/>
              <w:tabs>
                <w:tab w:val="center" w:leader="dot" w:pos="2268"/>
              </w:tabs>
            </w:pPr>
            <w:r w:rsidRPr="006D71E8">
              <w:t>Provision affected</w:t>
            </w:r>
          </w:p>
        </w:tc>
        <w:tc>
          <w:tcPr>
            <w:tcW w:w="3357" w:type="pct"/>
            <w:tcBorders>
              <w:top w:val="single" w:sz="12" w:space="0" w:color="auto"/>
              <w:bottom w:val="single" w:sz="12" w:space="0" w:color="auto"/>
            </w:tcBorders>
            <w:shd w:val="clear" w:color="auto" w:fill="auto"/>
          </w:tcPr>
          <w:p w:rsidR="00910F0E" w:rsidRPr="006D71E8" w:rsidRDefault="00910F0E" w:rsidP="00910F0E">
            <w:pPr>
              <w:pStyle w:val="ENoteTableHeading"/>
              <w:tabs>
                <w:tab w:val="center" w:leader="dot" w:pos="2268"/>
              </w:tabs>
            </w:pPr>
            <w:r w:rsidRPr="006D71E8">
              <w:t>How affected</w:t>
            </w:r>
          </w:p>
        </w:tc>
      </w:tr>
      <w:tr w:rsidR="00AA6F73" w:rsidRPr="006D71E8" w:rsidTr="00B876F3">
        <w:trPr>
          <w:cantSplit/>
        </w:trPr>
        <w:tc>
          <w:tcPr>
            <w:tcW w:w="1643" w:type="pct"/>
            <w:tcBorders>
              <w:top w:val="single" w:sz="12" w:space="0" w:color="auto"/>
            </w:tcBorders>
            <w:shd w:val="clear" w:color="auto" w:fill="auto"/>
          </w:tcPr>
          <w:p w:rsidR="00AA6F73" w:rsidRPr="006D71E8" w:rsidRDefault="00AA6F73">
            <w:pPr>
              <w:pStyle w:val="ENoteTableText"/>
              <w:tabs>
                <w:tab w:val="center" w:leader="dot" w:pos="2268"/>
              </w:tabs>
              <w:rPr>
                <w:b/>
              </w:rPr>
            </w:pPr>
            <w:r w:rsidRPr="006D71E8">
              <w:rPr>
                <w:b/>
              </w:rPr>
              <w:t>Ch</w:t>
            </w:r>
            <w:r w:rsidR="00EE3A47" w:rsidRPr="006D71E8">
              <w:rPr>
                <w:b/>
              </w:rPr>
              <w:t>apter</w:t>
            </w:r>
            <w:r w:rsidR="006D71E8">
              <w:rPr>
                <w:b/>
              </w:rPr>
              <w:t> </w:t>
            </w:r>
            <w:r w:rsidR="00EE3A47" w:rsidRPr="006D71E8">
              <w:rPr>
                <w:b/>
              </w:rPr>
              <w:t>1</w:t>
            </w:r>
          </w:p>
        </w:tc>
        <w:tc>
          <w:tcPr>
            <w:tcW w:w="3357" w:type="pct"/>
            <w:tcBorders>
              <w:top w:val="single" w:sz="12" w:space="0" w:color="auto"/>
            </w:tcBorders>
            <w:shd w:val="clear" w:color="auto" w:fill="auto"/>
          </w:tcPr>
          <w:p w:rsidR="00AA6F73" w:rsidRPr="006D71E8" w:rsidRDefault="00AA6F73" w:rsidP="00A33740">
            <w:pPr>
              <w:pStyle w:val="ENoteTableText"/>
              <w:tabs>
                <w:tab w:val="center" w:leader="dot" w:pos="2268"/>
              </w:tabs>
            </w:pPr>
          </w:p>
        </w:tc>
      </w:tr>
      <w:tr w:rsidR="00910F0E" w:rsidRPr="006D71E8" w:rsidTr="00B876F3">
        <w:trPr>
          <w:cantSplit/>
        </w:trPr>
        <w:tc>
          <w:tcPr>
            <w:tcW w:w="1643" w:type="pct"/>
            <w:shd w:val="clear" w:color="auto" w:fill="auto"/>
          </w:tcPr>
          <w:p w:rsidR="00910F0E" w:rsidRPr="006D71E8" w:rsidRDefault="001B1F4D" w:rsidP="00AC1D9B">
            <w:pPr>
              <w:pStyle w:val="ENoteTableText"/>
              <w:tabs>
                <w:tab w:val="center" w:leader="dot" w:pos="2268"/>
              </w:tabs>
              <w:rPr>
                <w:b/>
              </w:rPr>
            </w:pPr>
            <w:r>
              <w:rPr>
                <w:b/>
              </w:rPr>
              <w:t>Part 1</w:t>
            </w:r>
            <w:r>
              <w:rPr>
                <w:b/>
                <w:noProof/>
              </w:rPr>
              <w:noBreakHyphen/>
            </w:r>
            <w:r w:rsidR="00EE3A47" w:rsidRPr="006D71E8">
              <w:rPr>
                <w:b/>
              </w:rPr>
              <w:t>1</w:t>
            </w:r>
          </w:p>
        </w:tc>
        <w:tc>
          <w:tcPr>
            <w:tcW w:w="3357" w:type="pct"/>
            <w:shd w:val="clear" w:color="auto" w:fill="auto"/>
          </w:tcPr>
          <w:p w:rsidR="00910F0E" w:rsidRPr="006D71E8" w:rsidRDefault="00910F0E" w:rsidP="00910F0E">
            <w:pPr>
              <w:pStyle w:val="ENoteTableText"/>
              <w:tabs>
                <w:tab w:val="center" w:leader="dot" w:pos="2268"/>
              </w:tabs>
            </w:pPr>
          </w:p>
        </w:tc>
      </w:tr>
      <w:tr w:rsidR="004712D3" w:rsidRPr="006D71E8" w:rsidTr="00B876F3">
        <w:trPr>
          <w:cantSplit/>
        </w:trPr>
        <w:tc>
          <w:tcPr>
            <w:tcW w:w="1643" w:type="pct"/>
            <w:shd w:val="clear" w:color="auto" w:fill="auto"/>
          </w:tcPr>
          <w:p w:rsidR="004712D3" w:rsidRPr="006D71E8" w:rsidRDefault="00AA6F73" w:rsidP="007C3CA5">
            <w:pPr>
              <w:pStyle w:val="ENoteTableText"/>
              <w:tabs>
                <w:tab w:val="center" w:leader="dot" w:pos="2268"/>
              </w:tabs>
              <w:rPr>
                <w:b/>
              </w:rPr>
            </w:pPr>
            <w:r w:rsidRPr="006D71E8">
              <w:rPr>
                <w:b/>
              </w:rPr>
              <w:t>Div</w:t>
            </w:r>
            <w:r w:rsidR="00EE3A47" w:rsidRPr="006D71E8">
              <w:rPr>
                <w:b/>
              </w:rPr>
              <w:t>ision</w:t>
            </w:r>
            <w:r w:rsidR="006D71E8">
              <w:rPr>
                <w:b/>
              </w:rPr>
              <w:t> </w:t>
            </w:r>
            <w:r w:rsidRPr="006D71E8">
              <w:rPr>
                <w:b/>
              </w:rPr>
              <w:t>1</w:t>
            </w:r>
          </w:p>
        </w:tc>
        <w:tc>
          <w:tcPr>
            <w:tcW w:w="3357" w:type="pct"/>
            <w:shd w:val="clear" w:color="auto" w:fill="auto"/>
          </w:tcPr>
          <w:p w:rsidR="004712D3" w:rsidRPr="006D71E8" w:rsidRDefault="004712D3" w:rsidP="00910F0E">
            <w:pPr>
              <w:pStyle w:val="ENoteTableText"/>
              <w:tabs>
                <w:tab w:val="center" w:leader="dot" w:pos="2268"/>
              </w:tabs>
            </w:pPr>
          </w:p>
        </w:tc>
      </w:tr>
      <w:tr w:rsidR="00AA6F73" w:rsidRPr="006D71E8" w:rsidTr="00B876F3">
        <w:trPr>
          <w:cantSplit/>
        </w:trPr>
        <w:tc>
          <w:tcPr>
            <w:tcW w:w="1643" w:type="pct"/>
            <w:shd w:val="clear" w:color="auto" w:fill="auto"/>
          </w:tcPr>
          <w:p w:rsidR="00AA6F73" w:rsidRPr="006D71E8" w:rsidRDefault="00AA6F73" w:rsidP="00AA6F73">
            <w:pPr>
              <w:pStyle w:val="ENoteTableText"/>
              <w:tabs>
                <w:tab w:val="center" w:leader="dot" w:pos="2268"/>
              </w:tabs>
            </w:pPr>
            <w:r w:rsidRPr="006D71E8">
              <w:t>s 2</w:t>
            </w:r>
            <w:r w:rsidRPr="006D71E8">
              <w:tab/>
            </w:r>
          </w:p>
        </w:tc>
        <w:tc>
          <w:tcPr>
            <w:tcW w:w="3357" w:type="pct"/>
            <w:shd w:val="clear" w:color="auto" w:fill="auto"/>
          </w:tcPr>
          <w:p w:rsidR="00AA6F73" w:rsidRPr="006D71E8" w:rsidRDefault="00AA6F73" w:rsidP="00AA6F73">
            <w:pPr>
              <w:pStyle w:val="ENoteTableText"/>
              <w:tabs>
                <w:tab w:val="center" w:leader="dot" w:pos="2268"/>
              </w:tabs>
            </w:pPr>
            <w:r w:rsidRPr="006D71E8">
              <w:t>rep LIA s 48D</w:t>
            </w:r>
          </w:p>
        </w:tc>
      </w:tr>
      <w:tr w:rsidR="000075C3" w:rsidRPr="006D71E8" w:rsidTr="00B876F3">
        <w:trPr>
          <w:cantSplit/>
        </w:trPr>
        <w:tc>
          <w:tcPr>
            <w:tcW w:w="1643" w:type="pct"/>
            <w:shd w:val="clear" w:color="auto" w:fill="auto"/>
          </w:tcPr>
          <w:p w:rsidR="000075C3" w:rsidRPr="006D71E8" w:rsidRDefault="000075C3" w:rsidP="0098346B">
            <w:pPr>
              <w:pStyle w:val="ENoteTableText"/>
              <w:tabs>
                <w:tab w:val="center" w:leader="dot" w:pos="2268"/>
              </w:tabs>
            </w:pPr>
            <w:r w:rsidRPr="006D71E8">
              <w:rPr>
                <w:b/>
              </w:rPr>
              <w:t>Division</w:t>
            </w:r>
            <w:r w:rsidR="006D71E8">
              <w:rPr>
                <w:b/>
              </w:rPr>
              <w:t> </w:t>
            </w:r>
            <w:r w:rsidRPr="006D71E8">
              <w:rPr>
                <w:b/>
              </w:rPr>
              <w:t>2</w:t>
            </w:r>
          </w:p>
        </w:tc>
        <w:tc>
          <w:tcPr>
            <w:tcW w:w="3357" w:type="pct"/>
            <w:shd w:val="clear" w:color="auto" w:fill="auto"/>
          </w:tcPr>
          <w:p w:rsidR="000075C3" w:rsidRPr="006D71E8" w:rsidRDefault="000075C3" w:rsidP="00AA6F73">
            <w:pPr>
              <w:pStyle w:val="ENoteTableText"/>
              <w:tabs>
                <w:tab w:val="center" w:leader="dot" w:pos="2268"/>
              </w:tabs>
            </w:pPr>
          </w:p>
        </w:tc>
      </w:tr>
      <w:tr w:rsidR="000075C3" w:rsidRPr="006D71E8" w:rsidTr="00B876F3">
        <w:trPr>
          <w:cantSplit/>
        </w:trPr>
        <w:tc>
          <w:tcPr>
            <w:tcW w:w="1643" w:type="pct"/>
            <w:shd w:val="clear" w:color="auto" w:fill="auto"/>
          </w:tcPr>
          <w:p w:rsidR="000075C3" w:rsidRPr="006D71E8" w:rsidRDefault="000075C3" w:rsidP="00AA6F73">
            <w:pPr>
              <w:pStyle w:val="ENoteTableText"/>
              <w:tabs>
                <w:tab w:val="center" w:leader="dot" w:pos="2268"/>
              </w:tabs>
            </w:pPr>
            <w:r w:rsidRPr="006D71E8">
              <w:t>s 4</w:t>
            </w:r>
            <w:r w:rsidRPr="006D71E8">
              <w:tab/>
            </w:r>
          </w:p>
        </w:tc>
        <w:tc>
          <w:tcPr>
            <w:tcW w:w="3357" w:type="pct"/>
            <w:shd w:val="clear" w:color="auto" w:fill="auto"/>
          </w:tcPr>
          <w:p w:rsidR="000075C3" w:rsidRPr="006D71E8" w:rsidRDefault="000075C3" w:rsidP="00AA6F73">
            <w:pPr>
              <w:pStyle w:val="ENoteTableText"/>
              <w:tabs>
                <w:tab w:val="center" w:leader="dot" w:pos="2268"/>
              </w:tabs>
            </w:pPr>
            <w:r w:rsidRPr="006D71E8">
              <w:t>am F2016L00504</w:t>
            </w:r>
            <w:r w:rsidR="00867639" w:rsidRPr="006D71E8">
              <w:t>; F2016L00691</w:t>
            </w:r>
            <w:r w:rsidR="00065EB3" w:rsidRPr="006D71E8">
              <w:t>; F2016L00693</w:t>
            </w:r>
            <w:r w:rsidR="00514F21" w:rsidRPr="006D71E8">
              <w:t>; F2016L00696</w:t>
            </w:r>
            <w:r w:rsidR="009D14F0" w:rsidRPr="006D71E8">
              <w:t>; F2017L00627</w:t>
            </w:r>
            <w:r w:rsidR="000B386E" w:rsidRPr="006D71E8">
              <w:t>; F2018L01476</w:t>
            </w:r>
            <w:r w:rsidR="002A347C" w:rsidRPr="006D71E8">
              <w:t>; F2019L00529</w:t>
            </w:r>
            <w:r w:rsidR="00685E08" w:rsidRPr="006D71E8">
              <w:t>; F2020L00175</w:t>
            </w:r>
            <w:r w:rsidR="00005E13" w:rsidRPr="006D71E8">
              <w:t>; F2020L00634</w:t>
            </w:r>
            <w:r w:rsidR="00F77854" w:rsidRPr="006D71E8">
              <w:t>; F2020L00662</w:t>
            </w:r>
            <w:r w:rsidR="0080226D">
              <w:t>; F2020L00923</w:t>
            </w:r>
          </w:p>
        </w:tc>
      </w:tr>
      <w:tr w:rsidR="002A347C" w:rsidRPr="006D71E8" w:rsidTr="00B876F3">
        <w:trPr>
          <w:cantSplit/>
        </w:trPr>
        <w:tc>
          <w:tcPr>
            <w:tcW w:w="1643" w:type="pct"/>
            <w:shd w:val="clear" w:color="auto" w:fill="auto"/>
          </w:tcPr>
          <w:p w:rsidR="002A347C" w:rsidRPr="006D71E8" w:rsidRDefault="002A347C" w:rsidP="00B876F3">
            <w:pPr>
              <w:pStyle w:val="ENoteTableText"/>
              <w:tabs>
                <w:tab w:val="center" w:leader="dot" w:pos="2268"/>
              </w:tabs>
            </w:pPr>
            <w:r w:rsidRPr="006D71E8">
              <w:t>s 4A</w:t>
            </w:r>
            <w:r w:rsidR="00B876F3" w:rsidRPr="006D71E8">
              <w:tab/>
            </w:r>
          </w:p>
        </w:tc>
        <w:tc>
          <w:tcPr>
            <w:tcW w:w="3357" w:type="pct"/>
            <w:shd w:val="clear" w:color="auto" w:fill="auto"/>
          </w:tcPr>
          <w:p w:rsidR="002A347C" w:rsidRPr="006D71E8" w:rsidRDefault="002A347C" w:rsidP="00AA6F73">
            <w:pPr>
              <w:pStyle w:val="ENoteTableText"/>
              <w:tabs>
                <w:tab w:val="center" w:leader="dot" w:pos="2268"/>
              </w:tabs>
            </w:pPr>
            <w:r w:rsidRPr="006D71E8">
              <w:t>ad F2019L00529</w:t>
            </w:r>
          </w:p>
        </w:tc>
      </w:tr>
      <w:tr w:rsidR="000075C3" w:rsidRPr="006D71E8" w:rsidTr="00B876F3">
        <w:trPr>
          <w:cantSplit/>
        </w:trPr>
        <w:tc>
          <w:tcPr>
            <w:tcW w:w="1643" w:type="pct"/>
            <w:shd w:val="clear" w:color="auto" w:fill="auto"/>
          </w:tcPr>
          <w:p w:rsidR="000075C3" w:rsidRPr="006D71E8" w:rsidRDefault="001B1F4D" w:rsidP="007C3CA5">
            <w:pPr>
              <w:pStyle w:val="ENoteTableText"/>
              <w:tabs>
                <w:tab w:val="center" w:leader="dot" w:pos="2268"/>
              </w:tabs>
              <w:rPr>
                <w:b/>
              </w:rPr>
            </w:pPr>
            <w:r>
              <w:rPr>
                <w:b/>
              </w:rPr>
              <w:t>Part 1</w:t>
            </w:r>
            <w:r>
              <w:rPr>
                <w:b/>
              </w:rPr>
              <w:noBreakHyphen/>
            </w:r>
            <w:r w:rsidR="000075C3" w:rsidRPr="006D71E8">
              <w:rPr>
                <w:b/>
              </w:rPr>
              <w:t>2</w:t>
            </w:r>
          </w:p>
        </w:tc>
        <w:tc>
          <w:tcPr>
            <w:tcW w:w="3357" w:type="pct"/>
            <w:shd w:val="clear" w:color="auto" w:fill="auto"/>
          </w:tcPr>
          <w:p w:rsidR="000075C3" w:rsidRPr="006D71E8" w:rsidRDefault="000075C3" w:rsidP="00AA6F73">
            <w:pPr>
              <w:pStyle w:val="ENoteTableText"/>
              <w:tabs>
                <w:tab w:val="center" w:leader="dot" w:pos="2268"/>
              </w:tabs>
            </w:pPr>
          </w:p>
        </w:tc>
      </w:tr>
      <w:tr w:rsidR="000075C3" w:rsidRPr="006D71E8" w:rsidTr="00B876F3">
        <w:trPr>
          <w:cantSplit/>
        </w:trPr>
        <w:tc>
          <w:tcPr>
            <w:tcW w:w="1643" w:type="pct"/>
            <w:shd w:val="clear" w:color="auto" w:fill="auto"/>
          </w:tcPr>
          <w:p w:rsidR="000075C3" w:rsidRPr="006D71E8" w:rsidRDefault="000075C3" w:rsidP="00AA6F73">
            <w:pPr>
              <w:pStyle w:val="ENoteTableText"/>
              <w:tabs>
                <w:tab w:val="center" w:leader="dot" w:pos="2268"/>
              </w:tabs>
            </w:pPr>
            <w:r w:rsidRPr="006D71E8">
              <w:t>s 5</w:t>
            </w:r>
            <w:r w:rsidRPr="006D71E8">
              <w:tab/>
            </w:r>
          </w:p>
        </w:tc>
        <w:tc>
          <w:tcPr>
            <w:tcW w:w="3357" w:type="pct"/>
            <w:shd w:val="clear" w:color="auto" w:fill="auto"/>
          </w:tcPr>
          <w:p w:rsidR="000075C3" w:rsidRPr="006D71E8" w:rsidRDefault="000075C3" w:rsidP="00AA6F73">
            <w:pPr>
              <w:pStyle w:val="ENoteTableText"/>
              <w:tabs>
                <w:tab w:val="center" w:leader="dot" w:pos="2268"/>
              </w:tabs>
            </w:pPr>
            <w:r w:rsidRPr="006D71E8">
              <w:t>am F2015L00027; F2015L00929</w:t>
            </w:r>
            <w:r w:rsidR="009E1019" w:rsidRPr="006D71E8">
              <w:t>; F2017L00700</w:t>
            </w:r>
            <w:r w:rsidR="008D4666" w:rsidRPr="006D71E8">
              <w:t>; F2017L01151</w:t>
            </w:r>
            <w:r w:rsidR="00C50E92" w:rsidRPr="006D71E8">
              <w:t>; F2018L00934</w:t>
            </w:r>
          </w:p>
        </w:tc>
      </w:tr>
      <w:tr w:rsidR="009D14F0" w:rsidRPr="006D71E8" w:rsidTr="00B876F3">
        <w:trPr>
          <w:cantSplit/>
        </w:trPr>
        <w:tc>
          <w:tcPr>
            <w:tcW w:w="1643" w:type="pct"/>
            <w:shd w:val="clear" w:color="auto" w:fill="auto"/>
          </w:tcPr>
          <w:p w:rsidR="009D14F0" w:rsidRPr="006D71E8" w:rsidRDefault="009D14F0" w:rsidP="00AA6F73">
            <w:pPr>
              <w:pStyle w:val="ENoteTableText"/>
              <w:tabs>
                <w:tab w:val="center" w:leader="dot" w:pos="2268"/>
              </w:tabs>
            </w:pPr>
            <w:r w:rsidRPr="006D71E8">
              <w:t>s 7</w:t>
            </w:r>
            <w:r w:rsidRPr="006D71E8">
              <w:tab/>
            </w:r>
          </w:p>
        </w:tc>
        <w:tc>
          <w:tcPr>
            <w:tcW w:w="3357" w:type="pct"/>
            <w:shd w:val="clear" w:color="auto" w:fill="auto"/>
          </w:tcPr>
          <w:p w:rsidR="009D14F0" w:rsidRPr="006D71E8" w:rsidRDefault="009D14F0" w:rsidP="006905A2">
            <w:pPr>
              <w:pStyle w:val="ENoteTableText"/>
              <w:tabs>
                <w:tab w:val="center" w:leader="dot" w:pos="2268"/>
              </w:tabs>
            </w:pPr>
            <w:r w:rsidRPr="006D71E8">
              <w:t>am F2017L00627</w:t>
            </w:r>
            <w:r w:rsidR="000B386E" w:rsidRPr="006D71E8">
              <w:t>; F2018L01476</w:t>
            </w:r>
          </w:p>
        </w:tc>
      </w:tr>
      <w:tr w:rsidR="0061688D" w:rsidRPr="006D71E8" w:rsidTr="00B876F3">
        <w:trPr>
          <w:cantSplit/>
        </w:trPr>
        <w:tc>
          <w:tcPr>
            <w:tcW w:w="1643" w:type="pct"/>
            <w:shd w:val="clear" w:color="auto" w:fill="auto"/>
          </w:tcPr>
          <w:p w:rsidR="0061688D" w:rsidRPr="006D71E8" w:rsidRDefault="0061688D" w:rsidP="00AA6F73">
            <w:pPr>
              <w:pStyle w:val="ENoteTableText"/>
              <w:tabs>
                <w:tab w:val="center" w:leader="dot" w:pos="2268"/>
              </w:tabs>
            </w:pPr>
            <w:r w:rsidRPr="006D71E8">
              <w:t>s 7AA</w:t>
            </w:r>
            <w:r w:rsidRPr="006D71E8">
              <w:tab/>
            </w:r>
          </w:p>
        </w:tc>
        <w:tc>
          <w:tcPr>
            <w:tcW w:w="3357" w:type="pct"/>
            <w:shd w:val="clear" w:color="auto" w:fill="auto"/>
          </w:tcPr>
          <w:p w:rsidR="0061688D" w:rsidRPr="006D71E8" w:rsidRDefault="0061688D" w:rsidP="0061688D">
            <w:pPr>
              <w:pStyle w:val="ENoteTableText"/>
              <w:tabs>
                <w:tab w:val="center" w:leader="dot" w:pos="2268"/>
              </w:tabs>
            </w:pPr>
            <w:r w:rsidRPr="006D71E8">
              <w:t>ad F2018L00934</w:t>
            </w:r>
          </w:p>
        </w:tc>
      </w:tr>
      <w:tr w:rsidR="00CF105E" w:rsidRPr="006D71E8" w:rsidTr="00B876F3">
        <w:trPr>
          <w:cantSplit/>
        </w:trPr>
        <w:tc>
          <w:tcPr>
            <w:tcW w:w="1643" w:type="pct"/>
            <w:shd w:val="clear" w:color="auto" w:fill="auto"/>
          </w:tcPr>
          <w:p w:rsidR="00CF105E" w:rsidRPr="006D71E8" w:rsidRDefault="00CF105E" w:rsidP="00AA6F73">
            <w:pPr>
              <w:pStyle w:val="ENoteTableText"/>
              <w:tabs>
                <w:tab w:val="center" w:leader="dot" w:pos="2268"/>
              </w:tabs>
            </w:pPr>
            <w:r w:rsidRPr="006D71E8">
              <w:t>s 7AB</w:t>
            </w:r>
            <w:r w:rsidRPr="006D71E8">
              <w:tab/>
            </w:r>
          </w:p>
        </w:tc>
        <w:tc>
          <w:tcPr>
            <w:tcW w:w="3357" w:type="pct"/>
            <w:shd w:val="clear" w:color="auto" w:fill="auto"/>
          </w:tcPr>
          <w:p w:rsidR="00CF105E" w:rsidRPr="006D71E8" w:rsidRDefault="00CF105E" w:rsidP="0061688D">
            <w:pPr>
              <w:pStyle w:val="ENoteTableText"/>
              <w:tabs>
                <w:tab w:val="center" w:leader="dot" w:pos="2268"/>
              </w:tabs>
            </w:pPr>
            <w:r w:rsidRPr="006D71E8">
              <w:t>ad F2019L00232</w:t>
            </w:r>
          </w:p>
        </w:tc>
      </w:tr>
      <w:tr w:rsidR="000075C3" w:rsidRPr="006D71E8" w:rsidTr="00B876F3">
        <w:trPr>
          <w:cantSplit/>
        </w:trPr>
        <w:tc>
          <w:tcPr>
            <w:tcW w:w="1643" w:type="pct"/>
            <w:shd w:val="clear" w:color="auto" w:fill="auto"/>
          </w:tcPr>
          <w:p w:rsidR="000075C3" w:rsidRPr="006D71E8" w:rsidRDefault="000075C3" w:rsidP="007C3CA5">
            <w:pPr>
              <w:pStyle w:val="ENoteTableText"/>
              <w:tabs>
                <w:tab w:val="center" w:leader="dot" w:pos="2268"/>
              </w:tabs>
              <w:rPr>
                <w:b/>
              </w:rPr>
            </w:pPr>
            <w:r w:rsidRPr="006D71E8">
              <w:rPr>
                <w:b/>
              </w:rPr>
              <w:t>Chapter</w:t>
            </w:r>
            <w:r w:rsidR="006D71E8">
              <w:rPr>
                <w:b/>
              </w:rPr>
              <w:t> </w:t>
            </w:r>
            <w:r w:rsidRPr="006D71E8">
              <w:rPr>
                <w:b/>
              </w:rPr>
              <w:t>2</w:t>
            </w:r>
          </w:p>
        </w:tc>
        <w:tc>
          <w:tcPr>
            <w:tcW w:w="3357" w:type="pct"/>
            <w:shd w:val="clear" w:color="auto" w:fill="auto"/>
          </w:tcPr>
          <w:p w:rsidR="000075C3" w:rsidRPr="006D71E8" w:rsidRDefault="000075C3" w:rsidP="00A33740">
            <w:pPr>
              <w:pStyle w:val="ENoteTableText"/>
              <w:tabs>
                <w:tab w:val="center" w:leader="dot" w:pos="2268"/>
              </w:tabs>
            </w:pPr>
          </w:p>
        </w:tc>
      </w:tr>
      <w:tr w:rsidR="000075C3" w:rsidRPr="006D71E8" w:rsidTr="00B876F3">
        <w:trPr>
          <w:cantSplit/>
        </w:trPr>
        <w:tc>
          <w:tcPr>
            <w:tcW w:w="1643" w:type="pct"/>
            <w:shd w:val="clear" w:color="auto" w:fill="auto"/>
          </w:tcPr>
          <w:p w:rsidR="000075C3" w:rsidRPr="006D71E8" w:rsidRDefault="000075C3" w:rsidP="007C3CA5">
            <w:pPr>
              <w:pStyle w:val="ENoteTableText"/>
              <w:tabs>
                <w:tab w:val="center" w:leader="dot" w:pos="2268"/>
              </w:tabs>
              <w:rPr>
                <w:b/>
              </w:rPr>
            </w:pPr>
            <w:r w:rsidRPr="006D71E8">
              <w:rPr>
                <w:b/>
              </w:rPr>
              <w:t>Part</w:t>
            </w:r>
            <w:r w:rsidR="006D71E8">
              <w:rPr>
                <w:b/>
              </w:rPr>
              <w:t> </w:t>
            </w:r>
            <w:r w:rsidRPr="006D71E8">
              <w:rPr>
                <w:b/>
              </w:rPr>
              <w:t>2</w:t>
            </w:r>
            <w:r w:rsidR="001B1F4D">
              <w:rPr>
                <w:b/>
              </w:rPr>
              <w:noBreakHyphen/>
            </w:r>
            <w:r w:rsidRPr="006D71E8">
              <w:rPr>
                <w:b/>
              </w:rPr>
              <w:t>1</w:t>
            </w:r>
          </w:p>
        </w:tc>
        <w:tc>
          <w:tcPr>
            <w:tcW w:w="3357" w:type="pct"/>
            <w:shd w:val="clear" w:color="auto" w:fill="auto"/>
          </w:tcPr>
          <w:p w:rsidR="000075C3" w:rsidRPr="006D71E8" w:rsidRDefault="000075C3" w:rsidP="00A33740">
            <w:pPr>
              <w:pStyle w:val="ENoteTableText"/>
              <w:tabs>
                <w:tab w:val="center" w:leader="dot" w:pos="2268"/>
              </w:tabs>
            </w:pPr>
          </w:p>
        </w:tc>
      </w:tr>
      <w:tr w:rsidR="00CF105E" w:rsidRPr="006D71E8" w:rsidTr="00B876F3">
        <w:trPr>
          <w:cantSplit/>
        </w:trPr>
        <w:tc>
          <w:tcPr>
            <w:tcW w:w="1643" w:type="pct"/>
            <w:shd w:val="clear" w:color="auto" w:fill="auto"/>
          </w:tcPr>
          <w:p w:rsidR="00CF105E" w:rsidRPr="006D71E8" w:rsidRDefault="00CF105E" w:rsidP="007C3CA5">
            <w:pPr>
              <w:pStyle w:val="ENoteTableText"/>
              <w:tabs>
                <w:tab w:val="center" w:leader="dot" w:pos="2268"/>
              </w:tabs>
            </w:pPr>
            <w:r w:rsidRPr="006D71E8">
              <w:t>s 7A</w:t>
            </w:r>
            <w:r w:rsidRPr="006D71E8">
              <w:tab/>
            </w:r>
          </w:p>
        </w:tc>
        <w:tc>
          <w:tcPr>
            <w:tcW w:w="3357" w:type="pct"/>
            <w:shd w:val="clear" w:color="auto" w:fill="auto"/>
          </w:tcPr>
          <w:p w:rsidR="00CF105E" w:rsidRPr="006D71E8" w:rsidRDefault="00CF105E" w:rsidP="00A33740">
            <w:pPr>
              <w:pStyle w:val="ENoteTableText"/>
              <w:tabs>
                <w:tab w:val="center" w:leader="dot" w:pos="2268"/>
              </w:tabs>
            </w:pPr>
            <w:r w:rsidRPr="006D71E8">
              <w:t>am F2019L00232</w:t>
            </w:r>
          </w:p>
        </w:tc>
      </w:tr>
      <w:tr w:rsidR="000075C3" w:rsidRPr="006D71E8" w:rsidTr="00B876F3">
        <w:trPr>
          <w:cantSplit/>
        </w:trPr>
        <w:tc>
          <w:tcPr>
            <w:tcW w:w="1643" w:type="pct"/>
            <w:shd w:val="clear" w:color="auto" w:fill="auto"/>
          </w:tcPr>
          <w:p w:rsidR="000075C3" w:rsidRPr="006D71E8" w:rsidRDefault="000075C3" w:rsidP="007C3CA5">
            <w:pPr>
              <w:pStyle w:val="ENoteTableText"/>
              <w:tabs>
                <w:tab w:val="center" w:leader="dot" w:pos="2268"/>
              </w:tabs>
              <w:rPr>
                <w:b/>
              </w:rPr>
            </w:pPr>
            <w:r w:rsidRPr="006D71E8">
              <w:t>s 9</w:t>
            </w:r>
            <w:r w:rsidRPr="006D71E8">
              <w:tab/>
            </w:r>
          </w:p>
        </w:tc>
        <w:tc>
          <w:tcPr>
            <w:tcW w:w="3357" w:type="pct"/>
            <w:shd w:val="clear" w:color="auto" w:fill="auto"/>
          </w:tcPr>
          <w:p w:rsidR="000075C3" w:rsidRPr="006D71E8" w:rsidRDefault="000075C3" w:rsidP="00F97AB8">
            <w:pPr>
              <w:pStyle w:val="ENoteTableText"/>
              <w:tabs>
                <w:tab w:val="center" w:leader="dot" w:pos="2268"/>
              </w:tabs>
            </w:pPr>
            <w:r w:rsidRPr="006D71E8">
              <w:t>am F2015L00887; F2015L00929</w:t>
            </w:r>
            <w:r w:rsidR="005167DE" w:rsidRPr="006D71E8">
              <w:t>; F2020L00782</w:t>
            </w:r>
          </w:p>
        </w:tc>
      </w:tr>
      <w:tr w:rsidR="000B386E" w:rsidRPr="006D71E8" w:rsidTr="00B876F3">
        <w:trPr>
          <w:cantSplit/>
        </w:trPr>
        <w:tc>
          <w:tcPr>
            <w:tcW w:w="1643" w:type="pct"/>
            <w:shd w:val="clear" w:color="auto" w:fill="auto"/>
          </w:tcPr>
          <w:p w:rsidR="000B386E" w:rsidRPr="006D71E8" w:rsidRDefault="000B386E" w:rsidP="007C3CA5">
            <w:pPr>
              <w:pStyle w:val="ENoteTableText"/>
              <w:tabs>
                <w:tab w:val="center" w:leader="dot" w:pos="2268"/>
              </w:tabs>
              <w:rPr>
                <w:b/>
              </w:rPr>
            </w:pPr>
            <w:r w:rsidRPr="006D71E8">
              <w:rPr>
                <w:b/>
              </w:rPr>
              <w:t>Part</w:t>
            </w:r>
            <w:r w:rsidR="006D71E8">
              <w:rPr>
                <w:b/>
              </w:rPr>
              <w:t> </w:t>
            </w:r>
            <w:r w:rsidRPr="006D71E8">
              <w:rPr>
                <w:b/>
              </w:rPr>
              <w:t>2</w:t>
            </w:r>
            <w:r w:rsidR="001B1F4D">
              <w:rPr>
                <w:b/>
              </w:rPr>
              <w:noBreakHyphen/>
            </w:r>
            <w:r w:rsidRPr="006D71E8">
              <w:rPr>
                <w:b/>
              </w:rPr>
              <w:t>2</w:t>
            </w:r>
          </w:p>
        </w:tc>
        <w:tc>
          <w:tcPr>
            <w:tcW w:w="3357" w:type="pct"/>
            <w:shd w:val="clear" w:color="auto" w:fill="auto"/>
          </w:tcPr>
          <w:p w:rsidR="000B386E" w:rsidRPr="006D71E8" w:rsidRDefault="000B386E" w:rsidP="00F97AB8">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rPr>
                <w:b/>
              </w:rPr>
            </w:pPr>
            <w:r w:rsidRPr="006D71E8">
              <w:rPr>
                <w:b/>
              </w:rPr>
              <w:t>Division</w:t>
            </w:r>
            <w:r w:rsidR="006D71E8">
              <w:rPr>
                <w:b/>
              </w:rPr>
              <w:t> </w:t>
            </w:r>
            <w:r w:rsidRPr="006D71E8">
              <w:rPr>
                <w:b/>
              </w:rPr>
              <w:t>2</w:t>
            </w:r>
          </w:p>
        </w:tc>
        <w:tc>
          <w:tcPr>
            <w:tcW w:w="3357" w:type="pct"/>
            <w:shd w:val="clear" w:color="auto" w:fill="auto"/>
          </w:tcPr>
          <w:p w:rsidR="00DF5D9D" w:rsidRPr="006D71E8" w:rsidRDefault="00DF5D9D" w:rsidP="00F97AB8">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rPr>
                <w:b/>
              </w:rPr>
            </w:pPr>
            <w:r w:rsidRPr="006D71E8">
              <w:rPr>
                <w:b/>
              </w:rPr>
              <w:t>Subdivision A</w:t>
            </w:r>
          </w:p>
        </w:tc>
        <w:tc>
          <w:tcPr>
            <w:tcW w:w="3357" w:type="pct"/>
            <w:shd w:val="clear" w:color="auto" w:fill="auto"/>
          </w:tcPr>
          <w:p w:rsidR="00DF5D9D" w:rsidRPr="006D71E8" w:rsidRDefault="00DF5D9D" w:rsidP="00F97AB8">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pPr>
            <w:r w:rsidRPr="006D71E8">
              <w:t>s 12</w:t>
            </w:r>
            <w:r w:rsidRPr="006D71E8">
              <w:tab/>
            </w:r>
          </w:p>
        </w:tc>
        <w:tc>
          <w:tcPr>
            <w:tcW w:w="3357" w:type="pct"/>
            <w:shd w:val="clear" w:color="auto" w:fill="auto"/>
          </w:tcPr>
          <w:p w:rsidR="00DF5D9D" w:rsidRPr="006D71E8" w:rsidRDefault="00DF5D9D" w:rsidP="00F97AB8">
            <w:pPr>
              <w:pStyle w:val="ENoteTableText"/>
              <w:tabs>
                <w:tab w:val="center" w:leader="dot" w:pos="2268"/>
              </w:tabs>
            </w:pPr>
            <w:r w:rsidRPr="006D71E8">
              <w:t>am F2018L01476</w:t>
            </w:r>
            <w:r w:rsidR="004D536C" w:rsidRPr="006D71E8">
              <w:t>; F2020L00175</w:t>
            </w: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pPr>
            <w:r w:rsidRPr="006D71E8">
              <w:rPr>
                <w:b/>
              </w:rPr>
              <w:t>Subdivision B</w:t>
            </w:r>
          </w:p>
        </w:tc>
        <w:tc>
          <w:tcPr>
            <w:tcW w:w="3357" w:type="pct"/>
            <w:shd w:val="clear" w:color="auto" w:fill="auto"/>
          </w:tcPr>
          <w:p w:rsidR="00DF5D9D" w:rsidRPr="006D71E8" w:rsidRDefault="00DF5D9D" w:rsidP="00F97AB8">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rPr>
                <w:b/>
              </w:rPr>
            </w:pPr>
            <w:r w:rsidRPr="006D71E8">
              <w:t>s 13</w:t>
            </w:r>
            <w:r w:rsidRPr="006D71E8">
              <w:tab/>
            </w:r>
          </w:p>
        </w:tc>
        <w:tc>
          <w:tcPr>
            <w:tcW w:w="3357" w:type="pct"/>
            <w:shd w:val="clear" w:color="auto" w:fill="auto"/>
          </w:tcPr>
          <w:p w:rsidR="00DF5D9D" w:rsidRPr="006D71E8" w:rsidRDefault="00DF5D9D" w:rsidP="00F97AB8">
            <w:pPr>
              <w:pStyle w:val="ENoteTableText"/>
              <w:tabs>
                <w:tab w:val="center" w:leader="dot" w:pos="2268"/>
              </w:tabs>
            </w:pPr>
            <w:r w:rsidRPr="006D71E8">
              <w:t>am F2018L01476</w:t>
            </w: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pPr>
            <w:r w:rsidRPr="006D71E8">
              <w:rPr>
                <w:b/>
              </w:rPr>
              <w:t>Subdivision C</w:t>
            </w:r>
          </w:p>
        </w:tc>
        <w:tc>
          <w:tcPr>
            <w:tcW w:w="3357" w:type="pct"/>
            <w:shd w:val="clear" w:color="auto" w:fill="auto"/>
          </w:tcPr>
          <w:p w:rsidR="00DF5D9D" w:rsidRPr="006D71E8" w:rsidRDefault="00DF5D9D" w:rsidP="00F97AB8">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pPr>
            <w:r w:rsidRPr="006D71E8">
              <w:t>s 14</w:t>
            </w:r>
            <w:r w:rsidRPr="006D71E8">
              <w:tab/>
            </w:r>
          </w:p>
        </w:tc>
        <w:tc>
          <w:tcPr>
            <w:tcW w:w="3357" w:type="pct"/>
            <w:shd w:val="clear" w:color="auto" w:fill="auto"/>
          </w:tcPr>
          <w:p w:rsidR="00DF5D9D" w:rsidRPr="006D71E8" w:rsidRDefault="00DF5D9D" w:rsidP="00F97AB8">
            <w:pPr>
              <w:pStyle w:val="ENoteTableText"/>
              <w:tabs>
                <w:tab w:val="center" w:leader="dot" w:pos="2268"/>
              </w:tabs>
            </w:pPr>
            <w:r w:rsidRPr="006D71E8">
              <w:t>am F2018L01476</w:t>
            </w: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pPr>
            <w:r w:rsidRPr="006D71E8">
              <w:t>s 15</w:t>
            </w:r>
            <w:r w:rsidRPr="006D71E8">
              <w:tab/>
            </w:r>
          </w:p>
        </w:tc>
        <w:tc>
          <w:tcPr>
            <w:tcW w:w="3357" w:type="pct"/>
            <w:shd w:val="clear" w:color="auto" w:fill="auto"/>
          </w:tcPr>
          <w:p w:rsidR="00DF5D9D" w:rsidRPr="006D71E8" w:rsidRDefault="00DF5D9D" w:rsidP="00F97AB8">
            <w:pPr>
              <w:pStyle w:val="ENoteTableText"/>
              <w:tabs>
                <w:tab w:val="center" w:leader="dot" w:pos="2268"/>
              </w:tabs>
            </w:pPr>
            <w:r w:rsidRPr="006D71E8">
              <w:t>am F2018L01476</w:t>
            </w:r>
          </w:p>
        </w:tc>
      </w:tr>
      <w:tr w:rsidR="00DF5D9D" w:rsidRPr="006D71E8" w:rsidTr="00B876F3">
        <w:trPr>
          <w:cantSplit/>
        </w:trPr>
        <w:tc>
          <w:tcPr>
            <w:tcW w:w="1643" w:type="pct"/>
            <w:shd w:val="clear" w:color="auto" w:fill="auto"/>
          </w:tcPr>
          <w:p w:rsidR="00DF5D9D" w:rsidRPr="006D71E8" w:rsidRDefault="00DF5D9D" w:rsidP="007C3CA5">
            <w:pPr>
              <w:pStyle w:val="ENoteTableText"/>
              <w:tabs>
                <w:tab w:val="center" w:leader="dot" w:pos="2268"/>
              </w:tabs>
              <w:rPr>
                <w:b/>
              </w:rPr>
            </w:pPr>
            <w:r w:rsidRPr="006D71E8">
              <w:rPr>
                <w:b/>
              </w:rPr>
              <w:t>Subdivision D</w:t>
            </w:r>
          </w:p>
        </w:tc>
        <w:tc>
          <w:tcPr>
            <w:tcW w:w="3357" w:type="pct"/>
            <w:shd w:val="clear" w:color="auto" w:fill="auto"/>
          </w:tcPr>
          <w:p w:rsidR="00DF5D9D" w:rsidRPr="006D71E8" w:rsidRDefault="00DF5D9D" w:rsidP="00910F0E">
            <w:pPr>
              <w:pStyle w:val="ENoteTableText"/>
              <w:tabs>
                <w:tab w:val="center" w:leader="dot" w:pos="2268"/>
              </w:tabs>
              <w:rPr>
                <w:b/>
              </w:rPr>
            </w:pPr>
          </w:p>
        </w:tc>
      </w:tr>
      <w:tr w:rsidR="00DF5D9D" w:rsidRPr="006D71E8" w:rsidTr="00B876F3">
        <w:trPr>
          <w:cantSplit/>
        </w:trPr>
        <w:tc>
          <w:tcPr>
            <w:tcW w:w="1643" w:type="pct"/>
            <w:shd w:val="clear" w:color="auto" w:fill="auto"/>
          </w:tcPr>
          <w:p w:rsidR="00DF5D9D" w:rsidRPr="006D71E8" w:rsidRDefault="00DF5D9D" w:rsidP="00910F0E">
            <w:pPr>
              <w:pStyle w:val="ENoteTableText"/>
              <w:tabs>
                <w:tab w:val="center" w:leader="dot" w:pos="2268"/>
              </w:tabs>
            </w:pPr>
            <w:r w:rsidRPr="006D71E8">
              <w:t>s 16A</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am F2014L01244; F2018L01476</w:t>
            </w:r>
          </w:p>
        </w:tc>
      </w:tr>
      <w:tr w:rsidR="00DF5D9D" w:rsidRPr="006D71E8" w:rsidTr="00B876F3">
        <w:trPr>
          <w:cantSplit/>
        </w:trPr>
        <w:tc>
          <w:tcPr>
            <w:tcW w:w="1643" w:type="pct"/>
            <w:shd w:val="clear" w:color="auto" w:fill="auto"/>
          </w:tcPr>
          <w:p w:rsidR="00DF5D9D" w:rsidRPr="006D71E8" w:rsidRDefault="00DF5D9D" w:rsidP="00910F0E">
            <w:pPr>
              <w:pStyle w:val="ENoteTableText"/>
              <w:tabs>
                <w:tab w:val="center" w:leader="dot" w:pos="2268"/>
              </w:tabs>
            </w:pPr>
            <w:r w:rsidRPr="006D71E8">
              <w:t>s 16B</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am F2014L01244; F2016L01531; F2018L01476</w:t>
            </w:r>
          </w:p>
        </w:tc>
      </w:tr>
      <w:tr w:rsidR="004D536C" w:rsidRPr="006D71E8" w:rsidTr="00B876F3">
        <w:trPr>
          <w:cantSplit/>
        </w:trPr>
        <w:tc>
          <w:tcPr>
            <w:tcW w:w="1643" w:type="pct"/>
            <w:shd w:val="clear" w:color="auto" w:fill="auto"/>
          </w:tcPr>
          <w:p w:rsidR="004D536C" w:rsidRPr="006D71E8" w:rsidRDefault="004D536C" w:rsidP="00910F0E">
            <w:pPr>
              <w:pStyle w:val="ENoteTableText"/>
              <w:tabs>
                <w:tab w:val="center" w:leader="dot" w:pos="2268"/>
              </w:tabs>
              <w:rPr>
                <w:b/>
              </w:rPr>
            </w:pPr>
            <w:r w:rsidRPr="006D71E8">
              <w:rPr>
                <w:b/>
              </w:rPr>
              <w:t>Division</w:t>
            </w:r>
            <w:r w:rsidR="006D71E8">
              <w:rPr>
                <w:b/>
              </w:rPr>
              <w:t> </w:t>
            </w:r>
            <w:r w:rsidRPr="006D71E8">
              <w:rPr>
                <w:b/>
              </w:rPr>
              <w:t>3</w:t>
            </w:r>
          </w:p>
        </w:tc>
        <w:tc>
          <w:tcPr>
            <w:tcW w:w="3357" w:type="pct"/>
            <w:shd w:val="clear" w:color="auto" w:fill="auto"/>
          </w:tcPr>
          <w:p w:rsidR="004D536C" w:rsidRPr="006D71E8" w:rsidRDefault="004D536C" w:rsidP="00910F0E">
            <w:pPr>
              <w:pStyle w:val="ENoteTableText"/>
              <w:tabs>
                <w:tab w:val="center" w:leader="dot" w:pos="2268"/>
              </w:tabs>
            </w:pPr>
          </w:p>
        </w:tc>
      </w:tr>
      <w:tr w:rsidR="004D536C" w:rsidRPr="006D71E8" w:rsidTr="00B876F3">
        <w:trPr>
          <w:cantSplit/>
        </w:trPr>
        <w:tc>
          <w:tcPr>
            <w:tcW w:w="1643" w:type="pct"/>
            <w:shd w:val="clear" w:color="auto" w:fill="auto"/>
          </w:tcPr>
          <w:p w:rsidR="004D536C" w:rsidRPr="006D71E8" w:rsidRDefault="004D536C" w:rsidP="00910F0E">
            <w:pPr>
              <w:pStyle w:val="ENoteTableText"/>
              <w:tabs>
                <w:tab w:val="center" w:leader="dot" w:pos="2268"/>
              </w:tabs>
            </w:pPr>
            <w:r w:rsidRPr="006D71E8">
              <w:t>Division</w:t>
            </w:r>
            <w:r w:rsidR="006D71E8">
              <w:t> </w:t>
            </w:r>
            <w:r w:rsidRPr="006D71E8">
              <w:t>3</w:t>
            </w:r>
            <w:r w:rsidRPr="006D71E8">
              <w:tab/>
            </w:r>
          </w:p>
        </w:tc>
        <w:tc>
          <w:tcPr>
            <w:tcW w:w="3357" w:type="pct"/>
            <w:shd w:val="clear" w:color="auto" w:fill="auto"/>
          </w:tcPr>
          <w:p w:rsidR="004D536C" w:rsidRPr="006D71E8" w:rsidRDefault="004D536C" w:rsidP="00910F0E">
            <w:pPr>
              <w:pStyle w:val="ENoteTableText"/>
              <w:tabs>
                <w:tab w:val="center" w:leader="dot" w:pos="2268"/>
              </w:tabs>
            </w:pPr>
            <w:r w:rsidRPr="006D71E8">
              <w:t>ad F2020L00175</w:t>
            </w:r>
          </w:p>
        </w:tc>
      </w:tr>
      <w:tr w:rsidR="004D536C" w:rsidRPr="006D71E8" w:rsidTr="00B876F3">
        <w:trPr>
          <w:cantSplit/>
        </w:trPr>
        <w:tc>
          <w:tcPr>
            <w:tcW w:w="1643" w:type="pct"/>
            <w:shd w:val="clear" w:color="auto" w:fill="auto"/>
          </w:tcPr>
          <w:p w:rsidR="004D536C" w:rsidRPr="006D71E8" w:rsidRDefault="004D536C" w:rsidP="00910F0E">
            <w:pPr>
              <w:pStyle w:val="ENoteTableText"/>
              <w:tabs>
                <w:tab w:val="center" w:leader="dot" w:pos="2268"/>
              </w:tabs>
            </w:pPr>
            <w:r w:rsidRPr="006D71E8">
              <w:t>s 16DA</w:t>
            </w:r>
            <w:r w:rsidRPr="006D71E8">
              <w:tab/>
            </w:r>
          </w:p>
        </w:tc>
        <w:tc>
          <w:tcPr>
            <w:tcW w:w="3357" w:type="pct"/>
            <w:shd w:val="clear" w:color="auto" w:fill="auto"/>
          </w:tcPr>
          <w:p w:rsidR="004D536C" w:rsidRPr="006D71E8" w:rsidRDefault="004D536C" w:rsidP="00910F0E">
            <w:pPr>
              <w:pStyle w:val="ENoteTableText"/>
              <w:tabs>
                <w:tab w:val="center" w:leader="dot" w:pos="2268"/>
              </w:tabs>
            </w:pPr>
            <w:r w:rsidRPr="006D71E8">
              <w:t>ad F2020L00175</w:t>
            </w: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rPr>
                <w:b/>
              </w:rPr>
            </w:pPr>
            <w:r w:rsidRPr="006D71E8">
              <w:rPr>
                <w:b/>
              </w:rPr>
              <w:t>Part</w:t>
            </w:r>
            <w:r w:rsidR="006D71E8">
              <w:rPr>
                <w:b/>
              </w:rPr>
              <w:t> </w:t>
            </w:r>
            <w:r w:rsidRPr="006D71E8">
              <w:rPr>
                <w:b/>
              </w:rPr>
              <w:t>2</w:t>
            </w:r>
            <w:r w:rsidR="001B1F4D">
              <w:rPr>
                <w:b/>
              </w:rPr>
              <w:noBreakHyphen/>
            </w:r>
            <w:r w:rsidRPr="006D71E8">
              <w:rPr>
                <w:b/>
              </w:rPr>
              <w:t>3</w:t>
            </w:r>
          </w:p>
        </w:tc>
        <w:tc>
          <w:tcPr>
            <w:tcW w:w="3357" w:type="pct"/>
            <w:shd w:val="clear" w:color="auto" w:fill="auto"/>
          </w:tcPr>
          <w:p w:rsidR="00DF5D9D" w:rsidRPr="006D71E8" w:rsidRDefault="00DF5D9D" w:rsidP="00910F0E">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910F0E">
            <w:pPr>
              <w:pStyle w:val="ENoteTableText"/>
              <w:tabs>
                <w:tab w:val="center" w:leader="dot" w:pos="2268"/>
              </w:tabs>
              <w:rPr>
                <w:b/>
              </w:rPr>
            </w:pPr>
            <w:r w:rsidRPr="006D71E8">
              <w:rPr>
                <w:b/>
              </w:rPr>
              <w:t>Division</w:t>
            </w:r>
            <w:r w:rsidR="006D71E8">
              <w:rPr>
                <w:b/>
              </w:rPr>
              <w:t> </w:t>
            </w:r>
            <w:r w:rsidRPr="006D71E8">
              <w:rPr>
                <w:b/>
              </w:rPr>
              <w:t>1</w:t>
            </w:r>
          </w:p>
        </w:tc>
        <w:tc>
          <w:tcPr>
            <w:tcW w:w="3357" w:type="pct"/>
            <w:shd w:val="clear" w:color="auto" w:fill="auto"/>
          </w:tcPr>
          <w:p w:rsidR="00DF5D9D" w:rsidRPr="006D71E8" w:rsidRDefault="00DF5D9D" w:rsidP="00910F0E">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Division</w:t>
            </w:r>
            <w:r w:rsidR="006D71E8">
              <w:t> </w:t>
            </w:r>
            <w:r w:rsidRPr="006D71E8">
              <w:t>1 heading</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rs F2015L00592</w:t>
            </w: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s 16E</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ad F2015L00592</w:t>
            </w:r>
          </w:p>
        </w:tc>
      </w:tr>
      <w:tr w:rsidR="004D536C" w:rsidRPr="006D71E8" w:rsidTr="00B876F3">
        <w:trPr>
          <w:cantSplit/>
        </w:trPr>
        <w:tc>
          <w:tcPr>
            <w:tcW w:w="1643" w:type="pct"/>
            <w:shd w:val="clear" w:color="auto" w:fill="auto"/>
          </w:tcPr>
          <w:p w:rsidR="004D536C" w:rsidRPr="006D71E8" w:rsidRDefault="004D536C" w:rsidP="00062E41">
            <w:pPr>
              <w:pStyle w:val="ENoteTableText"/>
              <w:tabs>
                <w:tab w:val="center" w:leader="dot" w:pos="2268"/>
              </w:tabs>
            </w:pPr>
          </w:p>
        </w:tc>
        <w:tc>
          <w:tcPr>
            <w:tcW w:w="3357" w:type="pct"/>
            <w:shd w:val="clear" w:color="auto" w:fill="auto"/>
          </w:tcPr>
          <w:p w:rsidR="004D536C" w:rsidRPr="006D71E8" w:rsidRDefault="004D536C" w:rsidP="00910F0E">
            <w:pPr>
              <w:pStyle w:val="ENoteTableText"/>
              <w:tabs>
                <w:tab w:val="center" w:leader="dot" w:pos="2268"/>
              </w:tabs>
            </w:pPr>
            <w:r w:rsidRPr="006D71E8">
              <w:t>am F2020L00175</w:t>
            </w:r>
            <w:r w:rsidR="000407AC" w:rsidRPr="006D71E8">
              <w:t>; F2020L00677</w:t>
            </w:r>
          </w:p>
        </w:tc>
      </w:tr>
      <w:tr w:rsidR="004D536C" w:rsidRPr="006D71E8" w:rsidTr="00B876F3">
        <w:trPr>
          <w:cantSplit/>
        </w:trPr>
        <w:tc>
          <w:tcPr>
            <w:tcW w:w="1643" w:type="pct"/>
            <w:shd w:val="clear" w:color="auto" w:fill="auto"/>
          </w:tcPr>
          <w:p w:rsidR="004D536C" w:rsidRPr="006D71E8" w:rsidRDefault="004D536C" w:rsidP="00062E41">
            <w:pPr>
              <w:pStyle w:val="ENoteTableText"/>
              <w:tabs>
                <w:tab w:val="center" w:leader="dot" w:pos="2268"/>
              </w:tabs>
            </w:pPr>
            <w:r w:rsidRPr="006D71E8">
              <w:lastRenderedPageBreak/>
              <w:t>s 16EA</w:t>
            </w:r>
            <w:r w:rsidRPr="006D71E8">
              <w:tab/>
            </w:r>
          </w:p>
        </w:tc>
        <w:tc>
          <w:tcPr>
            <w:tcW w:w="3357" w:type="pct"/>
            <w:shd w:val="clear" w:color="auto" w:fill="auto"/>
          </w:tcPr>
          <w:p w:rsidR="004D536C" w:rsidRPr="006D71E8" w:rsidRDefault="004D536C" w:rsidP="00910F0E">
            <w:pPr>
              <w:pStyle w:val="ENoteTableText"/>
              <w:tabs>
                <w:tab w:val="center" w:leader="dot" w:pos="2268"/>
              </w:tabs>
            </w:pPr>
            <w:r w:rsidRPr="006D71E8">
              <w:t>ad F2020L00175</w:t>
            </w:r>
          </w:p>
        </w:tc>
      </w:tr>
      <w:tr w:rsidR="00DF5D9D" w:rsidRPr="006D71E8" w:rsidTr="00B876F3">
        <w:trPr>
          <w:cantSplit/>
        </w:trPr>
        <w:tc>
          <w:tcPr>
            <w:tcW w:w="1643" w:type="pct"/>
            <w:shd w:val="clear" w:color="auto" w:fill="auto"/>
          </w:tcPr>
          <w:p w:rsidR="00DF5D9D" w:rsidRPr="006D71E8" w:rsidRDefault="00DF5D9D" w:rsidP="00910F0E">
            <w:pPr>
              <w:pStyle w:val="ENoteTableText"/>
              <w:tabs>
                <w:tab w:val="center" w:leader="dot" w:pos="2268"/>
              </w:tabs>
              <w:rPr>
                <w:b/>
              </w:rPr>
            </w:pPr>
            <w:r w:rsidRPr="006D71E8">
              <w:rPr>
                <w:b/>
              </w:rPr>
              <w:t>Division</w:t>
            </w:r>
            <w:r w:rsidR="006D71E8">
              <w:rPr>
                <w:b/>
              </w:rPr>
              <w:t> </w:t>
            </w:r>
            <w:r w:rsidRPr="006D71E8">
              <w:rPr>
                <w:b/>
              </w:rPr>
              <w:t>2</w:t>
            </w:r>
          </w:p>
        </w:tc>
        <w:tc>
          <w:tcPr>
            <w:tcW w:w="3357" w:type="pct"/>
            <w:shd w:val="clear" w:color="auto" w:fill="auto"/>
          </w:tcPr>
          <w:p w:rsidR="00DF5D9D" w:rsidRPr="006D71E8" w:rsidRDefault="00DF5D9D" w:rsidP="00910F0E">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910F0E">
            <w:pPr>
              <w:pStyle w:val="ENoteTableText"/>
              <w:tabs>
                <w:tab w:val="center" w:leader="dot" w:pos="2268"/>
              </w:tabs>
            </w:pPr>
            <w:r w:rsidRPr="006D71E8">
              <w:t>Division</w:t>
            </w:r>
            <w:r w:rsidR="006D71E8">
              <w:t> </w:t>
            </w:r>
            <w:r w:rsidRPr="006D71E8">
              <w:t>2</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ad F2015L00592</w:t>
            </w: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s 16F</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ad F2015L00592</w:t>
            </w: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p>
        </w:tc>
        <w:tc>
          <w:tcPr>
            <w:tcW w:w="3357" w:type="pct"/>
            <w:shd w:val="clear" w:color="auto" w:fill="auto"/>
          </w:tcPr>
          <w:p w:rsidR="00DF5D9D" w:rsidRPr="006D71E8" w:rsidRDefault="00DF5D9D" w:rsidP="00910F0E">
            <w:pPr>
              <w:pStyle w:val="ENoteTableText"/>
              <w:tabs>
                <w:tab w:val="center" w:leader="dot" w:pos="2268"/>
              </w:tabs>
            </w:pPr>
            <w:r w:rsidRPr="006D71E8">
              <w:t>am F2016L00691</w:t>
            </w:r>
          </w:p>
        </w:tc>
      </w:tr>
      <w:tr w:rsidR="00DF5D9D" w:rsidRPr="006D71E8" w:rsidTr="00B876F3">
        <w:trPr>
          <w:cantSplit/>
        </w:trPr>
        <w:tc>
          <w:tcPr>
            <w:tcW w:w="1643" w:type="pct"/>
            <w:shd w:val="clear" w:color="auto" w:fill="auto"/>
          </w:tcPr>
          <w:p w:rsidR="00DF5D9D" w:rsidRPr="006D71E8" w:rsidRDefault="00DF5D9D" w:rsidP="00AA36D0">
            <w:pPr>
              <w:pStyle w:val="ENoteTableText"/>
              <w:keepNext/>
              <w:tabs>
                <w:tab w:val="center" w:leader="dot" w:pos="2268"/>
              </w:tabs>
              <w:rPr>
                <w:b/>
              </w:rPr>
            </w:pPr>
            <w:r w:rsidRPr="006D71E8">
              <w:rPr>
                <w:b/>
              </w:rPr>
              <w:t>Division</w:t>
            </w:r>
            <w:r w:rsidR="006D71E8">
              <w:rPr>
                <w:b/>
              </w:rPr>
              <w:t> </w:t>
            </w:r>
            <w:r w:rsidRPr="006D71E8">
              <w:rPr>
                <w:b/>
              </w:rPr>
              <w:t>3</w:t>
            </w:r>
          </w:p>
        </w:tc>
        <w:tc>
          <w:tcPr>
            <w:tcW w:w="3357" w:type="pct"/>
            <w:shd w:val="clear" w:color="auto" w:fill="auto"/>
          </w:tcPr>
          <w:p w:rsidR="00DF5D9D" w:rsidRPr="006D71E8" w:rsidRDefault="00DF5D9D" w:rsidP="00910F0E">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Division</w:t>
            </w:r>
            <w:r w:rsidR="006D71E8">
              <w:t> </w:t>
            </w:r>
            <w:r w:rsidRPr="006D71E8">
              <w:t>3 heading</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ad F2015L00592</w:t>
            </w: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s 17</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am F2015L00887</w:t>
            </w:r>
            <w:r w:rsidR="004D536C" w:rsidRPr="006D71E8">
              <w:t>; F2020L00175</w:t>
            </w:r>
          </w:p>
        </w:tc>
      </w:tr>
      <w:tr w:rsidR="00DF5D9D" w:rsidRPr="006D71E8" w:rsidTr="00B876F3">
        <w:trPr>
          <w:cantSplit/>
        </w:trPr>
        <w:tc>
          <w:tcPr>
            <w:tcW w:w="1643" w:type="pct"/>
            <w:shd w:val="clear" w:color="auto" w:fill="auto"/>
          </w:tcPr>
          <w:p w:rsidR="00DF5D9D" w:rsidRPr="006D71E8" w:rsidRDefault="00DF5D9D" w:rsidP="00DF2ED7">
            <w:pPr>
              <w:pStyle w:val="ENoteTableText"/>
              <w:keepNext/>
              <w:tabs>
                <w:tab w:val="center" w:leader="dot" w:pos="2268"/>
              </w:tabs>
              <w:rPr>
                <w:b/>
              </w:rPr>
            </w:pPr>
            <w:r w:rsidRPr="006D71E8">
              <w:rPr>
                <w:b/>
              </w:rPr>
              <w:t>Division</w:t>
            </w:r>
            <w:r w:rsidR="006D71E8">
              <w:rPr>
                <w:b/>
              </w:rPr>
              <w:t> </w:t>
            </w:r>
            <w:r w:rsidRPr="006D71E8">
              <w:rPr>
                <w:b/>
              </w:rPr>
              <w:t>3A</w:t>
            </w:r>
          </w:p>
        </w:tc>
        <w:tc>
          <w:tcPr>
            <w:tcW w:w="3357" w:type="pct"/>
            <w:shd w:val="clear" w:color="auto" w:fill="auto"/>
          </w:tcPr>
          <w:p w:rsidR="00DF5D9D" w:rsidRPr="006D71E8" w:rsidRDefault="00DF5D9D" w:rsidP="00910F0E">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Division</w:t>
            </w:r>
            <w:r w:rsidR="006D71E8">
              <w:t> </w:t>
            </w:r>
            <w:r w:rsidRPr="006D71E8">
              <w:t>3A</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ad F2016L00691</w:t>
            </w: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rPr>
                <w:b/>
              </w:rPr>
            </w:pPr>
            <w:r w:rsidRPr="006D71E8">
              <w:rPr>
                <w:b/>
              </w:rPr>
              <w:t>Subdivision A</w:t>
            </w:r>
          </w:p>
        </w:tc>
        <w:tc>
          <w:tcPr>
            <w:tcW w:w="3357" w:type="pct"/>
            <w:shd w:val="clear" w:color="auto" w:fill="auto"/>
          </w:tcPr>
          <w:p w:rsidR="00DF5D9D" w:rsidRPr="006D71E8" w:rsidRDefault="00DF5D9D" w:rsidP="00910F0E">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s 17AA</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ad F2016L00691</w:t>
            </w:r>
          </w:p>
        </w:tc>
      </w:tr>
      <w:tr w:rsidR="00876D08" w:rsidRPr="006D71E8" w:rsidTr="00B876F3">
        <w:trPr>
          <w:cantSplit/>
        </w:trPr>
        <w:tc>
          <w:tcPr>
            <w:tcW w:w="1643" w:type="pct"/>
            <w:shd w:val="clear" w:color="auto" w:fill="auto"/>
          </w:tcPr>
          <w:p w:rsidR="00876D08" w:rsidRPr="006D71E8" w:rsidRDefault="00876D08" w:rsidP="00062E41">
            <w:pPr>
              <w:pStyle w:val="ENoteTableText"/>
              <w:tabs>
                <w:tab w:val="center" w:leader="dot" w:pos="2268"/>
              </w:tabs>
            </w:pPr>
          </w:p>
        </w:tc>
        <w:tc>
          <w:tcPr>
            <w:tcW w:w="3357" w:type="pct"/>
            <w:shd w:val="clear" w:color="auto" w:fill="auto"/>
          </w:tcPr>
          <w:p w:rsidR="00876D08" w:rsidRPr="006D71E8" w:rsidRDefault="00876D08" w:rsidP="00910F0E">
            <w:pPr>
              <w:pStyle w:val="ENoteTableText"/>
              <w:tabs>
                <w:tab w:val="center" w:leader="dot" w:pos="2268"/>
              </w:tabs>
            </w:pPr>
            <w:r w:rsidRPr="006D71E8">
              <w:t>am F2019L00528</w:t>
            </w:r>
          </w:p>
        </w:tc>
      </w:tr>
      <w:tr w:rsidR="00DF5D9D" w:rsidRPr="006D71E8" w:rsidTr="00B876F3">
        <w:trPr>
          <w:cantSplit/>
        </w:trPr>
        <w:tc>
          <w:tcPr>
            <w:tcW w:w="1643" w:type="pct"/>
            <w:shd w:val="clear" w:color="auto" w:fill="auto"/>
          </w:tcPr>
          <w:p w:rsidR="00DF5D9D" w:rsidRPr="006D71E8" w:rsidRDefault="00DF5D9D" w:rsidP="00062E41">
            <w:pPr>
              <w:pStyle w:val="ENoteTableText"/>
              <w:tabs>
                <w:tab w:val="center" w:leader="dot" w:pos="2268"/>
              </w:tabs>
            </w:pPr>
            <w:r w:rsidRPr="006D71E8">
              <w:t>s 17AB</w:t>
            </w:r>
            <w:r w:rsidRPr="006D71E8">
              <w:tab/>
            </w:r>
          </w:p>
        </w:tc>
        <w:tc>
          <w:tcPr>
            <w:tcW w:w="3357" w:type="pct"/>
            <w:shd w:val="clear" w:color="auto" w:fill="auto"/>
          </w:tcPr>
          <w:p w:rsidR="00DF5D9D" w:rsidRPr="006D71E8" w:rsidRDefault="00DF5D9D" w:rsidP="00910F0E">
            <w:pPr>
              <w:pStyle w:val="ENoteTableText"/>
              <w:tabs>
                <w:tab w:val="center" w:leader="dot" w:pos="2268"/>
              </w:tabs>
            </w:pPr>
            <w:r w:rsidRPr="006D71E8">
              <w:t>ad F2016L00691</w:t>
            </w:r>
          </w:p>
        </w:tc>
      </w:tr>
      <w:tr w:rsidR="00876D08" w:rsidRPr="006D71E8" w:rsidTr="00B876F3">
        <w:trPr>
          <w:cantSplit/>
        </w:trPr>
        <w:tc>
          <w:tcPr>
            <w:tcW w:w="1643" w:type="pct"/>
            <w:shd w:val="clear" w:color="auto" w:fill="auto"/>
          </w:tcPr>
          <w:p w:rsidR="00876D08" w:rsidRPr="006D71E8" w:rsidRDefault="00876D08" w:rsidP="00062E41">
            <w:pPr>
              <w:pStyle w:val="ENoteTableText"/>
              <w:tabs>
                <w:tab w:val="center" w:leader="dot" w:pos="2268"/>
              </w:tabs>
            </w:pPr>
            <w:r w:rsidRPr="006D71E8">
              <w:t>s 17ABA</w:t>
            </w:r>
            <w:r w:rsidRPr="006D71E8">
              <w:tab/>
            </w:r>
          </w:p>
        </w:tc>
        <w:tc>
          <w:tcPr>
            <w:tcW w:w="3357" w:type="pct"/>
            <w:shd w:val="clear" w:color="auto" w:fill="auto"/>
          </w:tcPr>
          <w:p w:rsidR="00876D08" w:rsidRPr="006D71E8" w:rsidRDefault="00876D08" w:rsidP="00910F0E">
            <w:pPr>
              <w:pStyle w:val="ENoteTableText"/>
              <w:tabs>
                <w:tab w:val="center" w:leader="dot" w:pos="2268"/>
              </w:tabs>
            </w:pPr>
            <w:r w:rsidRPr="006D71E8">
              <w:t>ad F2019L00528</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17AC</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17AD</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2A347C" w:rsidRPr="006D71E8" w:rsidTr="00B876F3">
        <w:trPr>
          <w:cantSplit/>
        </w:trPr>
        <w:tc>
          <w:tcPr>
            <w:tcW w:w="1643" w:type="pct"/>
            <w:shd w:val="clear" w:color="auto" w:fill="auto"/>
          </w:tcPr>
          <w:p w:rsidR="002A347C" w:rsidRPr="006D71E8" w:rsidRDefault="002A347C" w:rsidP="00E136F0">
            <w:pPr>
              <w:pStyle w:val="ENoteTableText"/>
              <w:tabs>
                <w:tab w:val="center" w:leader="dot" w:pos="2268"/>
              </w:tabs>
            </w:pPr>
          </w:p>
        </w:tc>
        <w:tc>
          <w:tcPr>
            <w:tcW w:w="3357" w:type="pct"/>
            <w:shd w:val="clear" w:color="auto" w:fill="auto"/>
          </w:tcPr>
          <w:p w:rsidR="002A347C" w:rsidRPr="006D71E8" w:rsidRDefault="002A347C" w:rsidP="00F77854">
            <w:pPr>
              <w:pStyle w:val="ENoteTableText"/>
              <w:tabs>
                <w:tab w:val="center" w:leader="dot" w:pos="2268"/>
                <w:tab w:val="left" w:pos="5160"/>
              </w:tabs>
            </w:pPr>
            <w:r w:rsidRPr="006D71E8">
              <w:t>am F2019L00529</w:t>
            </w:r>
            <w:r w:rsidR="006D6981" w:rsidRPr="006D71E8">
              <w:t>; F2020L00662</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17AE</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876D08" w:rsidRPr="006D71E8" w:rsidTr="00B876F3">
        <w:trPr>
          <w:cantSplit/>
        </w:trPr>
        <w:tc>
          <w:tcPr>
            <w:tcW w:w="1643" w:type="pct"/>
            <w:shd w:val="clear" w:color="auto" w:fill="auto"/>
          </w:tcPr>
          <w:p w:rsidR="00876D08" w:rsidRPr="006D71E8" w:rsidRDefault="00876D08" w:rsidP="00E136F0">
            <w:pPr>
              <w:pStyle w:val="ENoteTableText"/>
              <w:tabs>
                <w:tab w:val="center" w:leader="dot" w:pos="2268"/>
              </w:tabs>
            </w:pPr>
          </w:p>
        </w:tc>
        <w:tc>
          <w:tcPr>
            <w:tcW w:w="3357" w:type="pct"/>
            <w:shd w:val="clear" w:color="auto" w:fill="auto"/>
          </w:tcPr>
          <w:p w:rsidR="00876D08" w:rsidRPr="006D71E8" w:rsidRDefault="00876D08" w:rsidP="00E136F0">
            <w:pPr>
              <w:pStyle w:val="ENoteTableText"/>
              <w:tabs>
                <w:tab w:val="center" w:leader="dot" w:pos="2268"/>
              </w:tabs>
            </w:pPr>
            <w:r w:rsidRPr="006D71E8">
              <w:t>am F2019L00528</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17AF</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17AG</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876D08" w:rsidRPr="006D71E8" w:rsidTr="00B876F3">
        <w:trPr>
          <w:cantSplit/>
        </w:trPr>
        <w:tc>
          <w:tcPr>
            <w:tcW w:w="1643" w:type="pct"/>
            <w:shd w:val="clear" w:color="auto" w:fill="auto"/>
          </w:tcPr>
          <w:p w:rsidR="00876D08" w:rsidRPr="006D71E8" w:rsidRDefault="00876D08" w:rsidP="00E136F0">
            <w:pPr>
              <w:pStyle w:val="ENoteTableText"/>
              <w:tabs>
                <w:tab w:val="center" w:leader="dot" w:pos="2268"/>
              </w:tabs>
            </w:pPr>
          </w:p>
        </w:tc>
        <w:tc>
          <w:tcPr>
            <w:tcW w:w="3357" w:type="pct"/>
            <w:shd w:val="clear" w:color="auto" w:fill="auto"/>
          </w:tcPr>
          <w:p w:rsidR="00876D08" w:rsidRPr="006D71E8" w:rsidRDefault="00876D08" w:rsidP="00E136F0">
            <w:pPr>
              <w:pStyle w:val="ENoteTableText"/>
              <w:tabs>
                <w:tab w:val="center" w:leader="dot" w:pos="2268"/>
              </w:tabs>
            </w:pPr>
            <w:r w:rsidRPr="006D71E8">
              <w:t>am F2019L00528</w:t>
            </w:r>
            <w:r w:rsidR="004D536C" w:rsidRPr="006D71E8">
              <w:t>; F2020L00175</w:t>
            </w:r>
            <w:r w:rsidR="00951A70" w:rsidRPr="006D71E8">
              <w:t>; F2020L00662</w:t>
            </w:r>
          </w:p>
        </w:tc>
      </w:tr>
      <w:tr w:rsidR="00951A70" w:rsidRPr="006D71E8" w:rsidTr="00B876F3">
        <w:trPr>
          <w:cantSplit/>
        </w:trPr>
        <w:tc>
          <w:tcPr>
            <w:tcW w:w="1643" w:type="pct"/>
            <w:shd w:val="clear" w:color="auto" w:fill="auto"/>
          </w:tcPr>
          <w:p w:rsidR="00951A70" w:rsidRPr="006D71E8" w:rsidRDefault="0038023C" w:rsidP="00E136F0">
            <w:pPr>
              <w:pStyle w:val="ENoteTableText"/>
              <w:tabs>
                <w:tab w:val="center" w:leader="dot" w:pos="2268"/>
              </w:tabs>
            </w:pPr>
            <w:r w:rsidRPr="006D71E8">
              <w:t>s 17AGA</w:t>
            </w:r>
            <w:r w:rsidRPr="006D71E8">
              <w:tab/>
            </w:r>
          </w:p>
        </w:tc>
        <w:tc>
          <w:tcPr>
            <w:tcW w:w="3357" w:type="pct"/>
            <w:shd w:val="clear" w:color="auto" w:fill="auto"/>
          </w:tcPr>
          <w:p w:rsidR="00951A70" w:rsidRPr="006D71E8" w:rsidRDefault="0038023C" w:rsidP="00E136F0">
            <w:pPr>
              <w:pStyle w:val="ENoteTableText"/>
              <w:tabs>
                <w:tab w:val="center" w:leader="dot" w:pos="2268"/>
              </w:tabs>
            </w:pPr>
            <w:r w:rsidRPr="006D71E8">
              <w:t>ad F2020L00662</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17AH</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p>
        </w:tc>
        <w:tc>
          <w:tcPr>
            <w:tcW w:w="3357" w:type="pct"/>
            <w:shd w:val="clear" w:color="auto" w:fill="auto"/>
          </w:tcPr>
          <w:p w:rsidR="00DF5D9D" w:rsidRPr="006D71E8" w:rsidRDefault="00DF5D9D" w:rsidP="00E136F0">
            <w:pPr>
              <w:pStyle w:val="ENoteTableText"/>
              <w:tabs>
                <w:tab w:val="center" w:leader="dot" w:pos="2268"/>
              </w:tabs>
            </w:pPr>
            <w:r w:rsidRPr="006D71E8">
              <w:t>am F2016L01531</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17AI</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17AJ</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F2016L00691</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rPr>
                <w:b/>
              </w:rPr>
            </w:pPr>
            <w:r w:rsidRPr="006D71E8">
              <w:rPr>
                <w:b/>
              </w:rPr>
              <w:t>Subdivision B</w:t>
            </w:r>
          </w:p>
        </w:tc>
        <w:tc>
          <w:tcPr>
            <w:tcW w:w="3357" w:type="pct"/>
            <w:shd w:val="clear" w:color="auto" w:fill="auto"/>
          </w:tcPr>
          <w:p w:rsidR="00DF5D9D" w:rsidRPr="006D71E8" w:rsidRDefault="00DF5D9D" w:rsidP="00E136F0">
            <w:pPr>
              <w:pStyle w:val="ENoteTableText"/>
              <w:tabs>
                <w:tab w:val="center" w:leader="dot" w:pos="2268"/>
              </w:tabs>
            </w:pP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Subdivision B</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F2016L00693</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17BA</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F2016L00693</w:t>
            </w:r>
          </w:p>
        </w:tc>
      </w:tr>
      <w:tr w:rsidR="00876D08" w:rsidRPr="006D71E8" w:rsidTr="00B876F3">
        <w:trPr>
          <w:cantSplit/>
        </w:trPr>
        <w:tc>
          <w:tcPr>
            <w:tcW w:w="1643" w:type="pct"/>
            <w:shd w:val="clear" w:color="auto" w:fill="auto"/>
          </w:tcPr>
          <w:p w:rsidR="00876D08" w:rsidRPr="006D71E8" w:rsidRDefault="00876D08" w:rsidP="00E136F0">
            <w:pPr>
              <w:pStyle w:val="ENoteTableText"/>
              <w:tabs>
                <w:tab w:val="center" w:leader="dot" w:pos="2268"/>
              </w:tabs>
            </w:pPr>
          </w:p>
        </w:tc>
        <w:tc>
          <w:tcPr>
            <w:tcW w:w="3357" w:type="pct"/>
            <w:shd w:val="clear" w:color="auto" w:fill="auto"/>
          </w:tcPr>
          <w:p w:rsidR="00876D08" w:rsidRPr="006D71E8" w:rsidRDefault="00876D08" w:rsidP="00E136F0">
            <w:pPr>
              <w:pStyle w:val="ENoteTableText"/>
              <w:tabs>
                <w:tab w:val="center" w:leader="dot" w:pos="2268"/>
              </w:tabs>
            </w:pPr>
            <w:r w:rsidRPr="006D71E8">
              <w:t>am F2019L00528</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17BB</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F2016L00693</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17BC</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F2016L00693</w:t>
            </w:r>
          </w:p>
        </w:tc>
      </w:tr>
      <w:tr w:rsidR="00876D08" w:rsidRPr="006D71E8" w:rsidTr="00B876F3">
        <w:trPr>
          <w:cantSplit/>
        </w:trPr>
        <w:tc>
          <w:tcPr>
            <w:tcW w:w="1643" w:type="pct"/>
            <w:shd w:val="clear" w:color="auto" w:fill="auto"/>
          </w:tcPr>
          <w:p w:rsidR="00876D08" w:rsidRPr="006D71E8" w:rsidRDefault="00876D08" w:rsidP="00E136F0">
            <w:pPr>
              <w:pStyle w:val="ENoteTableText"/>
              <w:tabs>
                <w:tab w:val="center" w:leader="dot" w:pos="2268"/>
              </w:tabs>
            </w:pPr>
            <w:r w:rsidRPr="006D71E8">
              <w:t>s 17BCA</w:t>
            </w:r>
            <w:r w:rsidRPr="006D71E8">
              <w:tab/>
            </w:r>
          </w:p>
        </w:tc>
        <w:tc>
          <w:tcPr>
            <w:tcW w:w="3357" w:type="pct"/>
            <w:shd w:val="clear" w:color="auto" w:fill="auto"/>
          </w:tcPr>
          <w:p w:rsidR="00876D08" w:rsidRPr="006D71E8" w:rsidRDefault="00876D08" w:rsidP="00E136F0">
            <w:pPr>
              <w:pStyle w:val="ENoteTableText"/>
              <w:tabs>
                <w:tab w:val="center" w:leader="dot" w:pos="2268"/>
              </w:tabs>
            </w:pPr>
            <w:r w:rsidRPr="006D71E8">
              <w:t>ad F2019L00528</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17BD</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F2016L00693</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17BE</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F2016L00693</w:t>
            </w:r>
          </w:p>
        </w:tc>
      </w:tr>
      <w:tr w:rsidR="00876D08" w:rsidRPr="006D71E8" w:rsidTr="00B876F3">
        <w:trPr>
          <w:cantSplit/>
        </w:trPr>
        <w:tc>
          <w:tcPr>
            <w:tcW w:w="1643" w:type="pct"/>
            <w:shd w:val="clear" w:color="auto" w:fill="auto"/>
          </w:tcPr>
          <w:p w:rsidR="00876D08" w:rsidRPr="006D71E8" w:rsidRDefault="00876D08" w:rsidP="00E136F0">
            <w:pPr>
              <w:pStyle w:val="ENoteTableText"/>
              <w:tabs>
                <w:tab w:val="center" w:leader="dot" w:pos="2268"/>
              </w:tabs>
            </w:pPr>
          </w:p>
        </w:tc>
        <w:tc>
          <w:tcPr>
            <w:tcW w:w="3357" w:type="pct"/>
            <w:shd w:val="clear" w:color="auto" w:fill="auto"/>
          </w:tcPr>
          <w:p w:rsidR="00876D08" w:rsidRPr="006D71E8" w:rsidRDefault="00876D08" w:rsidP="008F2F7B">
            <w:pPr>
              <w:pStyle w:val="ENoteTableText"/>
              <w:tabs>
                <w:tab w:val="center" w:leader="dot" w:pos="2268"/>
              </w:tabs>
            </w:pPr>
            <w:r w:rsidRPr="006D71E8">
              <w:t>am F2019L00528</w:t>
            </w:r>
            <w:r w:rsidR="002A347C" w:rsidRPr="006D71E8">
              <w:t xml:space="preserve">; </w:t>
            </w:r>
            <w:r w:rsidR="008F2F7B" w:rsidRPr="006D71E8">
              <w:t>F2019L00529</w:t>
            </w:r>
            <w:r w:rsidR="00D30A30" w:rsidRPr="006D71E8">
              <w:t>; F2020L00175</w:t>
            </w:r>
          </w:p>
        </w:tc>
      </w:tr>
      <w:tr w:rsidR="00DF5D9D" w:rsidRPr="006D71E8" w:rsidTr="00B876F3">
        <w:trPr>
          <w:cantSplit/>
        </w:trPr>
        <w:tc>
          <w:tcPr>
            <w:tcW w:w="1643" w:type="pct"/>
            <w:shd w:val="clear" w:color="auto" w:fill="auto"/>
          </w:tcPr>
          <w:p w:rsidR="00DF5D9D" w:rsidRPr="006D71E8" w:rsidRDefault="00DF5D9D" w:rsidP="00E136F0">
            <w:pPr>
              <w:pStyle w:val="ENoteTableText"/>
              <w:tabs>
                <w:tab w:val="center" w:leader="dot" w:pos="2268"/>
              </w:tabs>
            </w:pPr>
            <w:r w:rsidRPr="006D71E8">
              <w:t>s 17BF</w:t>
            </w:r>
            <w:r w:rsidRPr="006D71E8">
              <w:tab/>
            </w:r>
          </w:p>
        </w:tc>
        <w:tc>
          <w:tcPr>
            <w:tcW w:w="3357" w:type="pct"/>
            <w:shd w:val="clear" w:color="auto" w:fill="auto"/>
          </w:tcPr>
          <w:p w:rsidR="00DF5D9D" w:rsidRPr="006D71E8" w:rsidRDefault="00DF5D9D" w:rsidP="00E136F0">
            <w:pPr>
              <w:pStyle w:val="ENoteTableText"/>
              <w:tabs>
                <w:tab w:val="center" w:leader="dot" w:pos="2268"/>
              </w:tabs>
            </w:pPr>
            <w:r w:rsidRPr="006D71E8">
              <w:t>ad F2016L00693</w:t>
            </w:r>
          </w:p>
        </w:tc>
      </w:tr>
      <w:tr w:rsidR="002A347C" w:rsidRPr="006D71E8" w:rsidTr="00B876F3">
        <w:trPr>
          <w:cantSplit/>
        </w:trPr>
        <w:tc>
          <w:tcPr>
            <w:tcW w:w="1643" w:type="pct"/>
            <w:shd w:val="clear" w:color="auto" w:fill="auto"/>
          </w:tcPr>
          <w:p w:rsidR="002A347C" w:rsidRPr="006D71E8" w:rsidRDefault="002A347C" w:rsidP="00546643">
            <w:pPr>
              <w:pStyle w:val="ENoteTableText"/>
              <w:keepNext/>
              <w:tabs>
                <w:tab w:val="center" w:leader="dot" w:pos="2268"/>
              </w:tabs>
              <w:rPr>
                <w:b/>
              </w:rPr>
            </w:pPr>
            <w:r w:rsidRPr="006D71E8">
              <w:rPr>
                <w:b/>
              </w:rPr>
              <w:lastRenderedPageBreak/>
              <w:t>Subdivision C</w:t>
            </w:r>
          </w:p>
        </w:tc>
        <w:tc>
          <w:tcPr>
            <w:tcW w:w="3357" w:type="pct"/>
            <w:shd w:val="clear" w:color="auto" w:fill="auto"/>
          </w:tcPr>
          <w:p w:rsidR="002A347C" w:rsidRPr="006D71E8" w:rsidRDefault="002A347C" w:rsidP="00E136F0">
            <w:pPr>
              <w:pStyle w:val="ENoteTableText"/>
              <w:tabs>
                <w:tab w:val="center" w:leader="dot" w:pos="2268"/>
              </w:tabs>
            </w:pPr>
          </w:p>
        </w:tc>
      </w:tr>
      <w:tr w:rsidR="002A347C" w:rsidRPr="006D71E8" w:rsidTr="00B876F3">
        <w:trPr>
          <w:cantSplit/>
        </w:trPr>
        <w:tc>
          <w:tcPr>
            <w:tcW w:w="1643" w:type="pct"/>
            <w:shd w:val="clear" w:color="auto" w:fill="auto"/>
          </w:tcPr>
          <w:p w:rsidR="002A347C" w:rsidRPr="006D71E8" w:rsidRDefault="002A347C" w:rsidP="00E136F0">
            <w:pPr>
              <w:pStyle w:val="ENoteTableText"/>
              <w:tabs>
                <w:tab w:val="center" w:leader="dot" w:pos="2268"/>
              </w:tabs>
            </w:pPr>
            <w:r w:rsidRPr="006D71E8">
              <w:t>Subdivision C</w:t>
            </w:r>
            <w:r w:rsidRPr="006D71E8">
              <w:tab/>
            </w:r>
          </w:p>
        </w:tc>
        <w:tc>
          <w:tcPr>
            <w:tcW w:w="3357" w:type="pct"/>
            <w:shd w:val="clear" w:color="auto" w:fill="auto"/>
          </w:tcPr>
          <w:p w:rsidR="002A347C" w:rsidRPr="006D71E8" w:rsidRDefault="002A347C" w:rsidP="00E136F0">
            <w:pPr>
              <w:pStyle w:val="ENoteTableText"/>
              <w:tabs>
                <w:tab w:val="center" w:leader="dot" w:pos="2268"/>
              </w:tabs>
            </w:pPr>
            <w:r w:rsidRPr="006D71E8">
              <w:t>ad F2019L00529</w:t>
            </w:r>
          </w:p>
        </w:tc>
      </w:tr>
      <w:tr w:rsidR="002A347C" w:rsidRPr="006D71E8" w:rsidTr="00B876F3">
        <w:trPr>
          <w:cantSplit/>
        </w:trPr>
        <w:tc>
          <w:tcPr>
            <w:tcW w:w="1643" w:type="pct"/>
            <w:shd w:val="clear" w:color="auto" w:fill="auto"/>
          </w:tcPr>
          <w:p w:rsidR="002A347C" w:rsidRPr="006D71E8" w:rsidRDefault="002A347C" w:rsidP="00E136F0">
            <w:pPr>
              <w:pStyle w:val="ENoteTableText"/>
              <w:tabs>
                <w:tab w:val="center" w:leader="dot" w:pos="2268"/>
              </w:tabs>
            </w:pPr>
            <w:r w:rsidRPr="006D71E8">
              <w:t>s 17CA</w:t>
            </w:r>
            <w:r w:rsidRPr="006D71E8">
              <w:tab/>
            </w:r>
          </w:p>
        </w:tc>
        <w:tc>
          <w:tcPr>
            <w:tcW w:w="3357" w:type="pct"/>
            <w:shd w:val="clear" w:color="auto" w:fill="auto"/>
          </w:tcPr>
          <w:p w:rsidR="002A347C" w:rsidRPr="006D71E8" w:rsidRDefault="002A347C" w:rsidP="00E136F0">
            <w:pPr>
              <w:pStyle w:val="ENoteTableText"/>
              <w:tabs>
                <w:tab w:val="center" w:leader="dot" w:pos="2268"/>
              </w:tabs>
            </w:pPr>
            <w:r w:rsidRPr="006D71E8">
              <w:t>ad F2019L00529</w:t>
            </w:r>
          </w:p>
        </w:tc>
      </w:tr>
      <w:tr w:rsidR="002A347C" w:rsidRPr="006D71E8" w:rsidTr="00B876F3">
        <w:trPr>
          <w:cantSplit/>
        </w:trPr>
        <w:tc>
          <w:tcPr>
            <w:tcW w:w="1643" w:type="pct"/>
            <w:shd w:val="clear" w:color="auto" w:fill="auto"/>
          </w:tcPr>
          <w:p w:rsidR="002A347C" w:rsidRPr="006D71E8" w:rsidRDefault="002A347C" w:rsidP="00E136F0">
            <w:pPr>
              <w:pStyle w:val="ENoteTableText"/>
              <w:tabs>
                <w:tab w:val="center" w:leader="dot" w:pos="2268"/>
              </w:tabs>
            </w:pPr>
            <w:r w:rsidRPr="006D71E8">
              <w:t>s 17CB</w:t>
            </w:r>
            <w:r w:rsidRPr="006D71E8">
              <w:tab/>
            </w:r>
          </w:p>
        </w:tc>
        <w:tc>
          <w:tcPr>
            <w:tcW w:w="3357" w:type="pct"/>
            <w:shd w:val="clear" w:color="auto" w:fill="auto"/>
          </w:tcPr>
          <w:p w:rsidR="002A347C" w:rsidRPr="006D71E8" w:rsidRDefault="002A347C" w:rsidP="00E136F0">
            <w:pPr>
              <w:pStyle w:val="ENoteTableText"/>
              <w:tabs>
                <w:tab w:val="center" w:leader="dot" w:pos="2268"/>
              </w:tabs>
            </w:pPr>
            <w:r w:rsidRPr="006D71E8">
              <w:t>ad F2019L00529</w:t>
            </w:r>
          </w:p>
        </w:tc>
      </w:tr>
      <w:tr w:rsidR="002A347C" w:rsidRPr="006D71E8" w:rsidTr="00B876F3">
        <w:trPr>
          <w:cantSplit/>
        </w:trPr>
        <w:tc>
          <w:tcPr>
            <w:tcW w:w="1643" w:type="pct"/>
            <w:shd w:val="clear" w:color="auto" w:fill="auto"/>
          </w:tcPr>
          <w:p w:rsidR="002A347C" w:rsidRPr="006D71E8" w:rsidRDefault="002A347C" w:rsidP="00E136F0">
            <w:pPr>
              <w:pStyle w:val="ENoteTableText"/>
              <w:tabs>
                <w:tab w:val="center" w:leader="dot" w:pos="2268"/>
              </w:tabs>
            </w:pPr>
            <w:r w:rsidRPr="006D71E8">
              <w:t>s 17CC</w:t>
            </w:r>
            <w:r w:rsidRPr="006D71E8">
              <w:tab/>
            </w:r>
          </w:p>
        </w:tc>
        <w:tc>
          <w:tcPr>
            <w:tcW w:w="3357" w:type="pct"/>
            <w:shd w:val="clear" w:color="auto" w:fill="auto"/>
          </w:tcPr>
          <w:p w:rsidR="002A347C" w:rsidRPr="006D71E8" w:rsidRDefault="002A347C" w:rsidP="00E136F0">
            <w:pPr>
              <w:pStyle w:val="ENoteTableText"/>
              <w:tabs>
                <w:tab w:val="center" w:leader="dot" w:pos="2268"/>
              </w:tabs>
            </w:pPr>
            <w:r w:rsidRPr="006D71E8">
              <w:t>ad F2019L00529</w:t>
            </w:r>
          </w:p>
        </w:tc>
      </w:tr>
      <w:tr w:rsidR="002A347C" w:rsidRPr="006D71E8" w:rsidTr="00B876F3">
        <w:trPr>
          <w:cantSplit/>
        </w:trPr>
        <w:tc>
          <w:tcPr>
            <w:tcW w:w="1643" w:type="pct"/>
            <w:shd w:val="clear" w:color="auto" w:fill="auto"/>
          </w:tcPr>
          <w:p w:rsidR="002A347C" w:rsidRPr="006D71E8" w:rsidRDefault="002A347C" w:rsidP="00E136F0">
            <w:pPr>
              <w:pStyle w:val="ENoteTableText"/>
              <w:tabs>
                <w:tab w:val="center" w:leader="dot" w:pos="2268"/>
              </w:tabs>
            </w:pPr>
            <w:r w:rsidRPr="006D71E8">
              <w:t>s 17CD</w:t>
            </w:r>
            <w:r w:rsidRPr="006D71E8">
              <w:tab/>
            </w:r>
          </w:p>
        </w:tc>
        <w:tc>
          <w:tcPr>
            <w:tcW w:w="3357" w:type="pct"/>
            <w:shd w:val="clear" w:color="auto" w:fill="auto"/>
          </w:tcPr>
          <w:p w:rsidR="002A347C" w:rsidRPr="006D71E8" w:rsidRDefault="002A347C" w:rsidP="00E136F0">
            <w:pPr>
              <w:pStyle w:val="ENoteTableText"/>
              <w:tabs>
                <w:tab w:val="center" w:leader="dot" w:pos="2268"/>
              </w:tabs>
            </w:pPr>
            <w:r w:rsidRPr="006D71E8">
              <w:t>ad F2019L00529</w:t>
            </w:r>
          </w:p>
        </w:tc>
      </w:tr>
      <w:tr w:rsidR="002A347C" w:rsidRPr="006D71E8" w:rsidTr="00B876F3">
        <w:trPr>
          <w:cantSplit/>
        </w:trPr>
        <w:tc>
          <w:tcPr>
            <w:tcW w:w="1643" w:type="pct"/>
            <w:shd w:val="clear" w:color="auto" w:fill="auto"/>
          </w:tcPr>
          <w:p w:rsidR="002A347C" w:rsidRPr="006D71E8" w:rsidRDefault="002A347C" w:rsidP="00E136F0">
            <w:pPr>
              <w:pStyle w:val="ENoteTableText"/>
              <w:tabs>
                <w:tab w:val="center" w:leader="dot" w:pos="2268"/>
              </w:tabs>
            </w:pPr>
            <w:r w:rsidRPr="006D71E8">
              <w:t>s 17CE</w:t>
            </w:r>
            <w:r w:rsidRPr="006D71E8">
              <w:tab/>
            </w:r>
          </w:p>
        </w:tc>
        <w:tc>
          <w:tcPr>
            <w:tcW w:w="3357" w:type="pct"/>
            <w:shd w:val="clear" w:color="auto" w:fill="auto"/>
          </w:tcPr>
          <w:p w:rsidR="002A347C" w:rsidRPr="006D71E8" w:rsidRDefault="002A347C" w:rsidP="00E136F0">
            <w:pPr>
              <w:pStyle w:val="ENoteTableText"/>
              <w:tabs>
                <w:tab w:val="center" w:leader="dot" w:pos="2268"/>
              </w:tabs>
            </w:pPr>
            <w:r w:rsidRPr="006D71E8">
              <w:t>ad F2019L00529</w:t>
            </w:r>
          </w:p>
        </w:tc>
      </w:tr>
      <w:tr w:rsidR="004B6BAF" w:rsidRPr="006D71E8" w:rsidTr="00113CAC">
        <w:trPr>
          <w:cantSplit/>
        </w:trPr>
        <w:tc>
          <w:tcPr>
            <w:tcW w:w="1643" w:type="pct"/>
            <w:shd w:val="clear" w:color="auto" w:fill="auto"/>
          </w:tcPr>
          <w:p w:rsidR="004B6BAF" w:rsidRPr="006D71E8" w:rsidRDefault="004B6BAF" w:rsidP="00113CAC">
            <w:pPr>
              <w:pStyle w:val="ENoteTableText"/>
              <w:tabs>
                <w:tab w:val="center" w:leader="dot" w:pos="2268"/>
              </w:tabs>
              <w:rPr>
                <w:b/>
              </w:rPr>
            </w:pPr>
            <w:r w:rsidRPr="006D71E8">
              <w:rPr>
                <w:b/>
              </w:rPr>
              <w:t>Division</w:t>
            </w:r>
            <w:r w:rsidR="006D71E8">
              <w:rPr>
                <w:b/>
              </w:rPr>
              <w:t> </w:t>
            </w:r>
            <w:r w:rsidRPr="006D71E8">
              <w:rPr>
                <w:b/>
              </w:rPr>
              <w:t>4</w:t>
            </w:r>
          </w:p>
        </w:tc>
        <w:tc>
          <w:tcPr>
            <w:tcW w:w="3357" w:type="pct"/>
            <w:shd w:val="clear" w:color="auto" w:fill="auto"/>
          </w:tcPr>
          <w:p w:rsidR="004B6BAF" w:rsidRPr="006D71E8" w:rsidRDefault="004B6BAF" w:rsidP="00113CAC">
            <w:pPr>
              <w:pStyle w:val="ENoteTableText"/>
              <w:tabs>
                <w:tab w:val="center" w:leader="dot" w:pos="2268"/>
              </w:tabs>
            </w:pPr>
          </w:p>
        </w:tc>
      </w:tr>
      <w:tr w:rsidR="009509A5" w:rsidRPr="006D71E8" w:rsidTr="00113CAC">
        <w:trPr>
          <w:cantSplit/>
        </w:trPr>
        <w:tc>
          <w:tcPr>
            <w:tcW w:w="1643" w:type="pct"/>
            <w:shd w:val="clear" w:color="auto" w:fill="auto"/>
          </w:tcPr>
          <w:p w:rsidR="009509A5" w:rsidRPr="006D71E8" w:rsidRDefault="009509A5" w:rsidP="00113CAC">
            <w:pPr>
              <w:pStyle w:val="ENoteTableText"/>
              <w:tabs>
                <w:tab w:val="center" w:leader="dot" w:pos="2268"/>
              </w:tabs>
              <w:rPr>
                <w:b/>
              </w:rPr>
            </w:pPr>
            <w:r w:rsidRPr="006D71E8">
              <w:t>Division</w:t>
            </w:r>
            <w:r>
              <w:t> </w:t>
            </w:r>
            <w:r w:rsidRPr="006D71E8">
              <w:t>2 heading</w:t>
            </w:r>
            <w:r w:rsidRPr="006D71E8">
              <w:tab/>
            </w:r>
          </w:p>
        </w:tc>
        <w:tc>
          <w:tcPr>
            <w:tcW w:w="3357" w:type="pct"/>
            <w:shd w:val="clear" w:color="auto" w:fill="auto"/>
          </w:tcPr>
          <w:p w:rsidR="009509A5" w:rsidRPr="006D71E8" w:rsidRDefault="009509A5" w:rsidP="00113CAC">
            <w:pPr>
              <w:pStyle w:val="ENoteTableText"/>
              <w:tabs>
                <w:tab w:val="center" w:leader="dot" w:pos="2268"/>
              </w:tabs>
            </w:pPr>
            <w:r w:rsidRPr="006D71E8">
              <w:t>rep F2015L00592</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Division</w:t>
            </w:r>
            <w:r>
              <w:t> </w:t>
            </w:r>
            <w:r w:rsidRPr="006D71E8">
              <w:t>4 heading</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F2015L00592</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p>
        </w:tc>
        <w:tc>
          <w:tcPr>
            <w:tcW w:w="3357" w:type="pct"/>
            <w:shd w:val="clear" w:color="auto" w:fill="auto"/>
          </w:tcPr>
          <w:p w:rsidR="009509A5" w:rsidRPr="006D71E8" w:rsidRDefault="009509A5" w:rsidP="00910F0E">
            <w:pPr>
              <w:pStyle w:val="ENoteTableText"/>
              <w:tabs>
                <w:tab w:val="center" w:leader="dot" w:pos="2268"/>
              </w:tabs>
            </w:pPr>
            <w:r w:rsidRPr="006D71E8">
              <w:t>rs F2020L00634</w:t>
            </w:r>
          </w:p>
        </w:tc>
      </w:tr>
      <w:tr w:rsidR="009509A5" w:rsidRPr="006D71E8" w:rsidTr="00113CAC">
        <w:trPr>
          <w:cantSplit/>
        </w:trPr>
        <w:tc>
          <w:tcPr>
            <w:tcW w:w="1643" w:type="pct"/>
            <w:shd w:val="clear" w:color="auto" w:fill="auto"/>
          </w:tcPr>
          <w:p w:rsidR="009509A5" w:rsidRPr="006D71E8" w:rsidRDefault="009509A5" w:rsidP="00113CAC">
            <w:pPr>
              <w:pStyle w:val="ENoteTableText"/>
              <w:tabs>
                <w:tab w:val="center" w:leader="dot" w:pos="2268"/>
              </w:tabs>
            </w:pPr>
            <w:r w:rsidRPr="006D71E8">
              <w:t>Division</w:t>
            </w:r>
            <w:r>
              <w:t> </w:t>
            </w:r>
            <w:r w:rsidRPr="006D71E8">
              <w:t>4</w:t>
            </w:r>
            <w:r w:rsidRPr="006D71E8">
              <w:tab/>
            </w:r>
          </w:p>
        </w:tc>
        <w:tc>
          <w:tcPr>
            <w:tcW w:w="3357" w:type="pct"/>
            <w:shd w:val="clear" w:color="auto" w:fill="auto"/>
          </w:tcPr>
          <w:p w:rsidR="009509A5" w:rsidRPr="006D71E8" w:rsidRDefault="009509A5" w:rsidP="00113CAC">
            <w:pPr>
              <w:pStyle w:val="ENoteTableText"/>
              <w:tabs>
                <w:tab w:val="center" w:leader="dot" w:pos="2268"/>
              </w:tabs>
            </w:pPr>
            <w:r w:rsidRPr="006D71E8">
              <w:t>rs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rPr>
                <w:b/>
              </w:rPr>
              <w:t>Subdivision A</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17A</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am F2016L00691</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p>
        </w:tc>
        <w:tc>
          <w:tcPr>
            <w:tcW w:w="3357" w:type="pct"/>
            <w:shd w:val="clear" w:color="auto" w:fill="auto"/>
          </w:tcPr>
          <w:p w:rsidR="009509A5" w:rsidRPr="006D71E8" w:rsidRDefault="009509A5" w:rsidP="00910F0E">
            <w:pPr>
              <w:pStyle w:val="ENoteTableText"/>
              <w:tabs>
                <w:tab w:val="center" w:leader="dot" w:pos="2268"/>
              </w:tabs>
            </w:pPr>
            <w:r w:rsidRPr="006D71E8">
              <w:t>rs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17B</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17C</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17D</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rPr>
                <w:b/>
              </w:rPr>
            </w:pPr>
            <w:r w:rsidRPr="006D71E8">
              <w:rPr>
                <w:b/>
              </w:rPr>
              <w:t>Subdivision B</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29698A">
            <w:pPr>
              <w:pStyle w:val="ENoteTableText"/>
              <w:tabs>
                <w:tab w:val="center" w:leader="dot" w:pos="2268"/>
              </w:tabs>
            </w:pPr>
            <w:r w:rsidRPr="006D71E8">
              <w:t>Subdivision B</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17E</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17F</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17G</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rPr>
                <w:b/>
              </w:rPr>
            </w:pPr>
            <w:r w:rsidRPr="006D71E8">
              <w:rPr>
                <w:b/>
              </w:rPr>
              <w:t>Subdivision C</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1667F8">
            <w:pPr>
              <w:pStyle w:val="ENoteTableText"/>
              <w:tabs>
                <w:tab w:val="center" w:leader="dot" w:pos="2268"/>
              </w:tabs>
            </w:pPr>
            <w:r w:rsidRPr="006D71E8">
              <w:t>Subdivision C</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17H</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17J</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rPr>
                <w:b/>
              </w:rPr>
              <w:t>Subdivision D</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1667F8">
            <w:pPr>
              <w:pStyle w:val="ENoteTableText"/>
              <w:tabs>
                <w:tab w:val="center" w:leader="dot" w:pos="2268"/>
              </w:tabs>
            </w:pPr>
            <w:r w:rsidRPr="006D71E8">
              <w:t>Subdivision D</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FA67F0">
            <w:pPr>
              <w:pStyle w:val="ENoteTableText"/>
              <w:tabs>
                <w:tab w:val="center" w:leader="dot" w:pos="2268"/>
              </w:tabs>
            </w:pPr>
            <w:r w:rsidRPr="006D71E8">
              <w:t>s 17K</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rPr>
                <w:b/>
              </w:rPr>
            </w:pPr>
            <w:r w:rsidRPr="006D71E8">
              <w:rPr>
                <w:b/>
              </w:rPr>
              <w:t>Part</w:t>
            </w:r>
            <w:r>
              <w:rPr>
                <w:b/>
              </w:rPr>
              <w:t> </w:t>
            </w:r>
            <w:r w:rsidRPr="006D71E8">
              <w:rPr>
                <w:b/>
              </w:rPr>
              <w:t>2</w:t>
            </w:r>
            <w:r w:rsidR="001B1F4D">
              <w:rPr>
                <w:b/>
              </w:rPr>
              <w:noBreakHyphen/>
            </w:r>
            <w:r w:rsidRPr="006D71E8">
              <w:rPr>
                <w:b/>
              </w:rPr>
              <w:t>4</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Division</w:t>
            </w:r>
            <w:r>
              <w:rPr>
                <w:b/>
              </w:rPr>
              <w:t> </w:t>
            </w:r>
            <w:r w:rsidRPr="006D71E8">
              <w:rPr>
                <w:b/>
              </w:rPr>
              <w:t>2</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561ADF">
            <w:pPr>
              <w:pStyle w:val="ENoteTableText"/>
              <w:tabs>
                <w:tab w:val="center" w:leader="dot" w:pos="2268"/>
              </w:tabs>
            </w:pPr>
            <w:r w:rsidRPr="006D71E8">
              <w:t>Division</w:t>
            </w:r>
            <w:r>
              <w:t> </w:t>
            </w:r>
            <w:r w:rsidRPr="006D71E8">
              <w:t>2 heading</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rs F2016L00504</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Subdivision A</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561ADF">
            <w:pPr>
              <w:pStyle w:val="ENoteTableText"/>
              <w:tabs>
                <w:tab w:val="center" w:leader="dot" w:pos="2268"/>
              </w:tabs>
            </w:pPr>
            <w:r w:rsidRPr="006D71E8">
              <w:t>s 18A</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F2016L00504</w:t>
            </w:r>
          </w:p>
        </w:tc>
      </w:tr>
      <w:tr w:rsidR="009509A5" w:rsidRPr="006D71E8" w:rsidTr="00B876F3">
        <w:trPr>
          <w:cantSplit/>
        </w:trPr>
        <w:tc>
          <w:tcPr>
            <w:tcW w:w="1643" w:type="pct"/>
            <w:shd w:val="clear" w:color="auto" w:fill="auto"/>
          </w:tcPr>
          <w:p w:rsidR="009509A5" w:rsidRPr="006D71E8" w:rsidRDefault="009509A5" w:rsidP="00561ADF">
            <w:pPr>
              <w:pStyle w:val="ENoteTableText"/>
              <w:tabs>
                <w:tab w:val="center" w:leader="dot" w:pos="2268"/>
              </w:tabs>
            </w:pPr>
          </w:p>
        </w:tc>
        <w:tc>
          <w:tcPr>
            <w:tcW w:w="3357" w:type="pct"/>
            <w:shd w:val="clear" w:color="auto" w:fill="auto"/>
          </w:tcPr>
          <w:p w:rsidR="009509A5" w:rsidRPr="006D71E8" w:rsidRDefault="009509A5" w:rsidP="00910F0E">
            <w:pPr>
              <w:pStyle w:val="ENoteTableText"/>
              <w:tabs>
                <w:tab w:val="center" w:leader="dot" w:pos="2268"/>
              </w:tabs>
            </w:pPr>
            <w:r w:rsidRPr="006D71E8">
              <w:t>ed C9</w:t>
            </w:r>
          </w:p>
        </w:tc>
      </w:tr>
      <w:tr w:rsidR="009509A5" w:rsidRPr="006D71E8" w:rsidTr="00B876F3">
        <w:trPr>
          <w:cantSplit/>
        </w:trPr>
        <w:tc>
          <w:tcPr>
            <w:tcW w:w="1643" w:type="pct"/>
            <w:shd w:val="clear" w:color="auto" w:fill="auto"/>
          </w:tcPr>
          <w:p w:rsidR="009509A5" w:rsidRPr="006D71E8" w:rsidRDefault="009509A5" w:rsidP="00561ADF">
            <w:pPr>
              <w:pStyle w:val="ENoteTableText"/>
              <w:tabs>
                <w:tab w:val="center" w:leader="dot" w:pos="2268"/>
              </w:tabs>
            </w:pPr>
          </w:p>
        </w:tc>
        <w:tc>
          <w:tcPr>
            <w:tcW w:w="3357" w:type="pct"/>
            <w:shd w:val="clear" w:color="auto" w:fill="auto"/>
          </w:tcPr>
          <w:p w:rsidR="009509A5" w:rsidRPr="006D71E8" w:rsidRDefault="009509A5" w:rsidP="00910F0E">
            <w:pPr>
              <w:pStyle w:val="ENoteTableText"/>
              <w:tabs>
                <w:tab w:val="center" w:leader="dot" w:pos="2268"/>
              </w:tabs>
            </w:pPr>
            <w:r w:rsidRPr="006D71E8">
              <w:t>am F2018L01476</w:t>
            </w:r>
            <w:r w:rsidR="001F15BF">
              <w:t xml:space="preserve">; </w:t>
            </w:r>
            <w:r w:rsidR="001F15BF" w:rsidRPr="00FE6DF6">
              <w:t>F2021L01199</w:t>
            </w:r>
          </w:p>
        </w:tc>
      </w:tr>
      <w:tr w:rsidR="009509A5" w:rsidRPr="006D71E8" w:rsidTr="00B876F3">
        <w:trPr>
          <w:cantSplit/>
        </w:trPr>
        <w:tc>
          <w:tcPr>
            <w:tcW w:w="1643" w:type="pct"/>
            <w:shd w:val="clear" w:color="auto" w:fill="auto"/>
          </w:tcPr>
          <w:p w:rsidR="009509A5" w:rsidRPr="006D71E8" w:rsidRDefault="009509A5" w:rsidP="00561ADF">
            <w:pPr>
              <w:pStyle w:val="ENoteTableText"/>
              <w:tabs>
                <w:tab w:val="center" w:leader="dot" w:pos="2268"/>
              </w:tabs>
              <w:rPr>
                <w:b/>
              </w:rPr>
            </w:pPr>
            <w:r w:rsidRPr="006D71E8">
              <w:rPr>
                <w:b/>
              </w:rPr>
              <w:t>Subdivision B</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t>Subdivision B heading</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F2016L00504</w:t>
            </w:r>
          </w:p>
        </w:tc>
      </w:tr>
      <w:tr w:rsidR="009509A5" w:rsidRPr="006D71E8" w:rsidTr="00B876F3">
        <w:trPr>
          <w:cantSplit/>
        </w:trPr>
        <w:tc>
          <w:tcPr>
            <w:tcW w:w="1643" w:type="pct"/>
            <w:shd w:val="clear" w:color="auto" w:fill="auto"/>
          </w:tcPr>
          <w:p w:rsidR="009509A5" w:rsidRPr="006D71E8" w:rsidRDefault="009509A5" w:rsidP="00546643">
            <w:pPr>
              <w:pStyle w:val="ENoteTableText"/>
              <w:keepNext/>
              <w:tabs>
                <w:tab w:val="center" w:leader="dot" w:pos="2268"/>
              </w:tabs>
              <w:rPr>
                <w:b/>
              </w:rPr>
            </w:pPr>
            <w:r w:rsidRPr="006D71E8">
              <w:rPr>
                <w:b/>
              </w:rPr>
              <w:lastRenderedPageBreak/>
              <w:t>Division</w:t>
            </w:r>
            <w:r>
              <w:rPr>
                <w:b/>
              </w:rPr>
              <w:t> </w:t>
            </w:r>
            <w:r w:rsidRPr="006D71E8">
              <w:rPr>
                <w:b/>
              </w:rPr>
              <w:t>4A</w:t>
            </w:r>
          </w:p>
        </w:tc>
        <w:tc>
          <w:tcPr>
            <w:tcW w:w="3357" w:type="pct"/>
            <w:shd w:val="clear" w:color="auto" w:fill="auto"/>
          </w:tcPr>
          <w:p w:rsidR="009509A5" w:rsidRPr="006D71E8" w:rsidRDefault="009509A5" w:rsidP="00910F0E">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Division</w:t>
            </w:r>
            <w:r>
              <w:t> </w:t>
            </w:r>
            <w:r w:rsidRPr="006D71E8">
              <w:t>4A</w:t>
            </w:r>
          </w:p>
        </w:tc>
        <w:tc>
          <w:tcPr>
            <w:tcW w:w="3357" w:type="pct"/>
            <w:shd w:val="clear" w:color="auto" w:fill="auto"/>
          </w:tcPr>
          <w:p w:rsidR="009509A5" w:rsidRPr="006D71E8" w:rsidRDefault="009509A5" w:rsidP="00910F0E">
            <w:pPr>
              <w:pStyle w:val="ENoteTableText"/>
              <w:tabs>
                <w:tab w:val="center" w:leader="dot" w:pos="2268"/>
              </w:tabs>
            </w:pPr>
            <w:r w:rsidRPr="006D71E8">
              <w:t>ad F2020L00175</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22B</w:t>
            </w:r>
            <w:r w:rsidRPr="006D71E8">
              <w:tab/>
            </w:r>
          </w:p>
        </w:tc>
        <w:tc>
          <w:tcPr>
            <w:tcW w:w="3357" w:type="pct"/>
            <w:shd w:val="clear" w:color="auto" w:fill="auto"/>
          </w:tcPr>
          <w:p w:rsidR="009509A5" w:rsidRPr="006D71E8" w:rsidRDefault="009509A5" w:rsidP="00910F0E">
            <w:pPr>
              <w:pStyle w:val="ENoteTableText"/>
              <w:tabs>
                <w:tab w:val="center" w:leader="dot" w:pos="2268"/>
              </w:tabs>
            </w:pPr>
            <w:r w:rsidRPr="006D71E8">
              <w:t>ad F2020L00175</w:t>
            </w:r>
          </w:p>
        </w:tc>
      </w:tr>
      <w:tr w:rsidR="009509A5" w:rsidRPr="006D71E8" w:rsidTr="00B876F3">
        <w:trPr>
          <w:cantSplit/>
        </w:trPr>
        <w:tc>
          <w:tcPr>
            <w:tcW w:w="1643" w:type="pct"/>
            <w:shd w:val="clear" w:color="auto" w:fill="auto"/>
          </w:tcPr>
          <w:p w:rsidR="009509A5" w:rsidRPr="006D71E8" w:rsidRDefault="00343DA7" w:rsidP="00776F4D">
            <w:pPr>
              <w:pStyle w:val="ENoteTableText"/>
              <w:keepNext/>
              <w:tabs>
                <w:tab w:val="center" w:leader="dot" w:pos="2268"/>
              </w:tabs>
              <w:rPr>
                <w:b/>
              </w:rPr>
            </w:pPr>
            <w:r>
              <w:rPr>
                <w:b/>
              </w:rPr>
              <w:t>Division 6</w:t>
            </w:r>
          </w:p>
        </w:tc>
        <w:tc>
          <w:tcPr>
            <w:tcW w:w="3357" w:type="pct"/>
            <w:shd w:val="clear" w:color="auto" w:fill="auto"/>
          </w:tcPr>
          <w:p w:rsidR="009509A5" w:rsidRPr="006D71E8" w:rsidRDefault="009509A5" w:rsidP="00776F4D">
            <w:pPr>
              <w:pStyle w:val="ENoteTableText"/>
              <w:keepNext/>
            </w:pP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rPr>
                <w:b/>
              </w:rPr>
            </w:pPr>
            <w:r w:rsidRPr="006D71E8">
              <w:t>s 24</w:t>
            </w:r>
            <w:r w:rsidRPr="006D71E8">
              <w:tab/>
            </w:r>
          </w:p>
        </w:tc>
        <w:tc>
          <w:tcPr>
            <w:tcW w:w="3357" w:type="pct"/>
            <w:shd w:val="clear" w:color="auto" w:fill="auto"/>
          </w:tcPr>
          <w:p w:rsidR="009509A5" w:rsidRPr="006D71E8" w:rsidRDefault="009509A5" w:rsidP="005C761B">
            <w:pPr>
              <w:pStyle w:val="ENoteTableText"/>
            </w:pPr>
            <w:r w:rsidRPr="006D71E8">
              <w:t>am F2014L01598; F2015L00887</w:t>
            </w:r>
          </w:p>
        </w:tc>
      </w:tr>
      <w:tr w:rsidR="009509A5" w:rsidRPr="006D71E8" w:rsidTr="00B876F3">
        <w:trPr>
          <w:cantSplit/>
        </w:trPr>
        <w:tc>
          <w:tcPr>
            <w:tcW w:w="1643" w:type="pct"/>
            <w:shd w:val="clear" w:color="auto" w:fill="auto"/>
          </w:tcPr>
          <w:p w:rsidR="009509A5" w:rsidRPr="00343DA7" w:rsidRDefault="00343DA7" w:rsidP="007C3CA5">
            <w:pPr>
              <w:pStyle w:val="ENoteTableText"/>
              <w:tabs>
                <w:tab w:val="center" w:leader="dot" w:pos="2268"/>
              </w:tabs>
              <w:rPr>
                <w:b/>
              </w:rPr>
            </w:pPr>
            <w:r>
              <w:rPr>
                <w:b/>
              </w:rPr>
              <w:t>Division 6</w:t>
            </w:r>
            <w:r w:rsidR="009509A5">
              <w:rPr>
                <w:b/>
              </w:rPr>
              <w:t>A</w:t>
            </w:r>
          </w:p>
        </w:tc>
        <w:tc>
          <w:tcPr>
            <w:tcW w:w="3357" w:type="pct"/>
            <w:shd w:val="clear" w:color="auto" w:fill="auto"/>
          </w:tcPr>
          <w:p w:rsidR="009509A5" w:rsidRPr="006D71E8" w:rsidRDefault="009509A5" w:rsidP="005C761B">
            <w:pPr>
              <w:pStyle w:val="ENoteTableText"/>
            </w:pPr>
          </w:p>
        </w:tc>
      </w:tr>
      <w:tr w:rsidR="009509A5" w:rsidRPr="006D71E8" w:rsidTr="00B876F3">
        <w:trPr>
          <w:cantSplit/>
        </w:trPr>
        <w:tc>
          <w:tcPr>
            <w:tcW w:w="1643" w:type="pct"/>
            <w:shd w:val="clear" w:color="auto" w:fill="auto"/>
          </w:tcPr>
          <w:p w:rsidR="009509A5" w:rsidRPr="00343DA7" w:rsidRDefault="00343DA7" w:rsidP="007C3CA5">
            <w:pPr>
              <w:pStyle w:val="ENoteTableText"/>
              <w:tabs>
                <w:tab w:val="center" w:leader="dot" w:pos="2268"/>
              </w:tabs>
            </w:pPr>
            <w:r>
              <w:t>Division 6</w:t>
            </w:r>
            <w:r w:rsidR="009509A5">
              <w:t>A</w:t>
            </w:r>
            <w:r w:rsidR="009509A5">
              <w:tab/>
            </w:r>
          </w:p>
        </w:tc>
        <w:tc>
          <w:tcPr>
            <w:tcW w:w="3357" w:type="pct"/>
            <w:shd w:val="clear" w:color="auto" w:fill="auto"/>
          </w:tcPr>
          <w:p w:rsidR="009509A5" w:rsidRPr="006D71E8"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25A</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25B</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25C</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25D</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25E</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25F</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25G</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Default="009509A5" w:rsidP="007C3CA5">
            <w:pPr>
              <w:pStyle w:val="ENoteTableText"/>
              <w:tabs>
                <w:tab w:val="center" w:leader="dot" w:pos="2268"/>
              </w:tabs>
            </w:pPr>
            <w:r>
              <w:t>s 25H</w:t>
            </w:r>
            <w:r>
              <w:tab/>
            </w:r>
          </w:p>
        </w:tc>
        <w:tc>
          <w:tcPr>
            <w:tcW w:w="3357" w:type="pct"/>
            <w:shd w:val="clear" w:color="auto" w:fill="auto"/>
          </w:tcPr>
          <w:p w:rsidR="009509A5" w:rsidRDefault="009509A5" w:rsidP="005C761B">
            <w:pPr>
              <w:pStyle w:val="ENoteTableText"/>
            </w:pPr>
            <w:r>
              <w:t>ad F2020L00923</w:t>
            </w:r>
          </w:p>
        </w:tc>
      </w:tr>
      <w:tr w:rsidR="009509A5" w:rsidRPr="006D71E8" w:rsidTr="00B876F3">
        <w:trPr>
          <w:cantSplit/>
        </w:trPr>
        <w:tc>
          <w:tcPr>
            <w:tcW w:w="1643" w:type="pct"/>
            <w:shd w:val="clear" w:color="auto" w:fill="auto"/>
          </w:tcPr>
          <w:p w:rsidR="009509A5" w:rsidRPr="006D71E8" w:rsidRDefault="009509A5" w:rsidP="006279C1">
            <w:pPr>
              <w:pStyle w:val="ENoteTableText"/>
              <w:tabs>
                <w:tab w:val="center" w:leader="dot" w:pos="2268"/>
              </w:tabs>
              <w:rPr>
                <w:b/>
              </w:rPr>
            </w:pPr>
            <w:r w:rsidRPr="006D71E8">
              <w:rPr>
                <w:b/>
              </w:rPr>
              <w:t>Part</w:t>
            </w:r>
            <w:r>
              <w:rPr>
                <w:b/>
              </w:rPr>
              <w:t> </w:t>
            </w:r>
            <w:r w:rsidRPr="006D71E8">
              <w:rPr>
                <w:b/>
              </w:rPr>
              <w:t>2</w:t>
            </w:r>
            <w:r w:rsidR="001B1F4D">
              <w:rPr>
                <w:b/>
              </w:rPr>
              <w:noBreakHyphen/>
            </w:r>
            <w:r w:rsidRPr="006D71E8">
              <w:rPr>
                <w:b/>
              </w:rPr>
              <w:t>5</w:t>
            </w:r>
          </w:p>
        </w:tc>
        <w:tc>
          <w:tcPr>
            <w:tcW w:w="3357" w:type="pct"/>
            <w:shd w:val="clear" w:color="auto" w:fill="auto"/>
          </w:tcPr>
          <w:p w:rsidR="009509A5" w:rsidRPr="006D71E8" w:rsidRDefault="009509A5" w:rsidP="006279C1">
            <w:pPr>
              <w:pStyle w:val="ENoteTableText"/>
              <w:tabs>
                <w:tab w:val="center" w:leader="dot" w:pos="2268"/>
              </w:tabs>
            </w:pPr>
          </w:p>
        </w:tc>
      </w:tr>
      <w:tr w:rsidR="009509A5" w:rsidRPr="006D71E8" w:rsidTr="00B876F3">
        <w:trPr>
          <w:cantSplit/>
          <w:trHeight w:val="344"/>
        </w:trPr>
        <w:tc>
          <w:tcPr>
            <w:tcW w:w="1643" w:type="pct"/>
            <w:shd w:val="clear" w:color="auto" w:fill="auto"/>
          </w:tcPr>
          <w:p w:rsidR="009509A5" w:rsidRPr="006D71E8" w:rsidRDefault="009509A5" w:rsidP="002E4949">
            <w:pPr>
              <w:pStyle w:val="ENoteTableText"/>
              <w:tabs>
                <w:tab w:val="center" w:leader="dot" w:pos="2268"/>
              </w:tabs>
            </w:pPr>
            <w:r w:rsidRPr="006D71E8">
              <w:t>s 27</w:t>
            </w:r>
            <w:r w:rsidRPr="006D71E8">
              <w:tab/>
            </w:r>
          </w:p>
        </w:tc>
        <w:tc>
          <w:tcPr>
            <w:tcW w:w="3357" w:type="pct"/>
            <w:shd w:val="clear" w:color="auto" w:fill="auto"/>
          </w:tcPr>
          <w:p w:rsidR="009509A5" w:rsidRPr="006D71E8" w:rsidRDefault="009509A5" w:rsidP="002E4949">
            <w:pPr>
              <w:pStyle w:val="ENoteTableText"/>
              <w:tabs>
                <w:tab w:val="center" w:leader="dot" w:pos="2268"/>
              </w:tabs>
            </w:pPr>
            <w:r w:rsidRPr="006D71E8">
              <w:t>am F2015L00929; F2016L01531</w:t>
            </w:r>
          </w:p>
        </w:tc>
      </w:tr>
      <w:tr w:rsidR="009509A5" w:rsidRPr="006D71E8" w:rsidTr="00B876F3">
        <w:trPr>
          <w:cantSplit/>
        </w:trPr>
        <w:tc>
          <w:tcPr>
            <w:tcW w:w="1643" w:type="pct"/>
            <w:shd w:val="clear" w:color="auto" w:fill="auto"/>
          </w:tcPr>
          <w:p w:rsidR="009509A5" w:rsidRPr="006D71E8" w:rsidRDefault="009509A5" w:rsidP="00DF2ED7">
            <w:pPr>
              <w:pStyle w:val="ENoteTableText"/>
              <w:keepNext/>
              <w:tabs>
                <w:tab w:val="center" w:leader="dot" w:pos="2268"/>
              </w:tabs>
              <w:rPr>
                <w:b/>
              </w:rPr>
            </w:pPr>
            <w:r w:rsidRPr="006D71E8">
              <w:rPr>
                <w:b/>
              </w:rPr>
              <w:t>Chapter</w:t>
            </w:r>
            <w:r>
              <w:rPr>
                <w:b/>
              </w:rPr>
              <w:t> </w:t>
            </w:r>
            <w:r w:rsidRPr="006D71E8">
              <w:rPr>
                <w:b/>
              </w:rPr>
              <w:t>3</w:t>
            </w:r>
          </w:p>
        </w:tc>
        <w:tc>
          <w:tcPr>
            <w:tcW w:w="3357" w:type="pct"/>
            <w:shd w:val="clear" w:color="auto" w:fill="auto"/>
          </w:tcPr>
          <w:p w:rsidR="009509A5" w:rsidRPr="006D71E8" w:rsidRDefault="009509A5" w:rsidP="00062E41">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rPr>
                <w:b/>
              </w:rPr>
            </w:pPr>
            <w:r w:rsidRPr="006D71E8">
              <w:rPr>
                <w:b/>
              </w:rPr>
              <w:t>Part</w:t>
            </w:r>
            <w:r>
              <w:rPr>
                <w:b/>
              </w:rPr>
              <w:t> </w:t>
            </w:r>
            <w:r w:rsidRPr="006D71E8">
              <w:rPr>
                <w:b/>
              </w:rPr>
              <w:t>3</w:t>
            </w:r>
            <w:r w:rsidR="001B1F4D">
              <w:rPr>
                <w:b/>
              </w:rPr>
              <w:noBreakHyphen/>
            </w:r>
            <w:r w:rsidRPr="006D71E8">
              <w:rPr>
                <w:b/>
              </w:rPr>
              <w:t>1</w:t>
            </w:r>
          </w:p>
        </w:tc>
        <w:tc>
          <w:tcPr>
            <w:tcW w:w="3357" w:type="pct"/>
            <w:shd w:val="clear" w:color="auto" w:fill="auto"/>
          </w:tcPr>
          <w:p w:rsidR="009509A5" w:rsidRPr="006D71E8" w:rsidRDefault="009509A5" w:rsidP="00062E41">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Part</w:t>
            </w:r>
            <w:r>
              <w:t> </w:t>
            </w:r>
            <w:r w:rsidRPr="006D71E8">
              <w:t>3</w:t>
            </w:r>
            <w:r w:rsidR="001B1F4D">
              <w:noBreakHyphen/>
            </w:r>
            <w:r w:rsidRPr="006D71E8">
              <w:t>1 heading</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s 27A</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F2015L00592</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p>
        </w:tc>
        <w:tc>
          <w:tcPr>
            <w:tcW w:w="3357" w:type="pct"/>
            <w:shd w:val="clear" w:color="auto" w:fill="auto"/>
          </w:tcPr>
          <w:p w:rsidR="009509A5" w:rsidRPr="006D71E8" w:rsidRDefault="009509A5" w:rsidP="00F764B7">
            <w:pPr>
              <w:pStyle w:val="ENoteTableText"/>
              <w:tabs>
                <w:tab w:val="center" w:leader="dot" w:pos="2268"/>
              </w:tabs>
            </w:pPr>
            <w:r w:rsidRPr="006D71E8">
              <w:t>rs F2020L00175</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rPr>
                <w:b/>
              </w:rPr>
            </w:pPr>
            <w:r w:rsidRPr="006D71E8">
              <w:rPr>
                <w:b/>
              </w:rPr>
              <w:t>Part</w:t>
            </w:r>
            <w:r>
              <w:rPr>
                <w:b/>
              </w:rPr>
              <w:t> </w:t>
            </w:r>
            <w:r w:rsidRPr="006D71E8">
              <w:rPr>
                <w:b/>
              </w:rPr>
              <w:t>3</w:t>
            </w:r>
            <w:r w:rsidR="001B1F4D">
              <w:rPr>
                <w:b/>
              </w:rPr>
              <w:noBreakHyphen/>
            </w:r>
            <w:r w:rsidRPr="006D71E8">
              <w:rPr>
                <w:b/>
              </w:rPr>
              <w:t>2</w:t>
            </w:r>
          </w:p>
        </w:tc>
        <w:tc>
          <w:tcPr>
            <w:tcW w:w="3357" w:type="pct"/>
            <w:shd w:val="clear" w:color="auto" w:fill="auto"/>
          </w:tcPr>
          <w:p w:rsidR="009509A5" w:rsidRPr="006D71E8" w:rsidRDefault="009509A5" w:rsidP="00062E41">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Part</w:t>
            </w:r>
            <w:r>
              <w:t> </w:t>
            </w:r>
            <w:r w:rsidRPr="006D71E8">
              <w:t>3</w:t>
            </w:r>
            <w:r w:rsidR="001B1F4D">
              <w:noBreakHyphen/>
            </w:r>
            <w:r w:rsidRPr="006D71E8">
              <w:t>2 heading</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rPr>
                <w:b/>
              </w:rPr>
            </w:pPr>
            <w:r w:rsidRPr="006D71E8">
              <w:rPr>
                <w:b/>
              </w:rPr>
              <w:t>Part</w:t>
            </w:r>
            <w:r>
              <w:rPr>
                <w:b/>
              </w:rPr>
              <w:t> </w:t>
            </w:r>
            <w:r w:rsidRPr="006D71E8">
              <w:rPr>
                <w:b/>
              </w:rPr>
              <w:t>3</w:t>
            </w:r>
            <w:r w:rsidR="001B1F4D">
              <w:rPr>
                <w:b/>
              </w:rPr>
              <w:noBreakHyphen/>
            </w:r>
            <w:r w:rsidRPr="006D71E8">
              <w:rPr>
                <w:b/>
              </w:rPr>
              <w:t>3</w:t>
            </w:r>
          </w:p>
        </w:tc>
        <w:tc>
          <w:tcPr>
            <w:tcW w:w="3357" w:type="pct"/>
            <w:shd w:val="clear" w:color="auto" w:fill="auto"/>
          </w:tcPr>
          <w:p w:rsidR="009509A5" w:rsidRPr="006D71E8" w:rsidRDefault="009509A5" w:rsidP="00062E41">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Part</w:t>
            </w:r>
            <w:r>
              <w:t> </w:t>
            </w:r>
            <w:r w:rsidRPr="006D71E8">
              <w:t>3</w:t>
            </w:r>
            <w:r w:rsidR="001B1F4D">
              <w:noBreakHyphen/>
            </w:r>
            <w:r w:rsidRPr="006D71E8">
              <w:t>3</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s 28A</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s 28B</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s 28C</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s 28CA</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F2019L00528</w:t>
            </w:r>
          </w:p>
        </w:tc>
      </w:tr>
      <w:tr w:rsidR="009509A5" w:rsidRPr="006D71E8" w:rsidTr="00B876F3">
        <w:trPr>
          <w:cantSplit/>
        </w:trPr>
        <w:tc>
          <w:tcPr>
            <w:tcW w:w="1643" w:type="pct"/>
            <w:shd w:val="clear" w:color="auto" w:fill="auto"/>
          </w:tcPr>
          <w:p w:rsidR="009509A5" w:rsidRPr="006D71E8" w:rsidRDefault="009509A5" w:rsidP="00FE5CE8">
            <w:pPr>
              <w:pStyle w:val="ENoteTableText"/>
              <w:tabs>
                <w:tab w:val="center" w:leader="dot" w:pos="2268"/>
              </w:tabs>
            </w:pPr>
            <w:r w:rsidRPr="006D71E8">
              <w:t>s 28D</w:t>
            </w:r>
            <w:r w:rsidRPr="006D71E8">
              <w:tab/>
            </w:r>
          </w:p>
        </w:tc>
        <w:tc>
          <w:tcPr>
            <w:tcW w:w="3357" w:type="pct"/>
            <w:shd w:val="clear" w:color="auto" w:fill="auto"/>
          </w:tcPr>
          <w:p w:rsidR="009509A5" w:rsidRPr="006D71E8" w:rsidRDefault="009509A5" w:rsidP="00FE5CE8">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FE5CE8">
            <w:pPr>
              <w:pStyle w:val="ENoteTableText"/>
              <w:tabs>
                <w:tab w:val="center" w:leader="dot" w:pos="2268"/>
              </w:tabs>
            </w:pPr>
            <w:r w:rsidRPr="006D71E8">
              <w:t>s 28E</w:t>
            </w:r>
            <w:r w:rsidRPr="006D71E8">
              <w:tab/>
            </w:r>
          </w:p>
        </w:tc>
        <w:tc>
          <w:tcPr>
            <w:tcW w:w="3357" w:type="pct"/>
            <w:shd w:val="clear" w:color="auto" w:fill="auto"/>
          </w:tcPr>
          <w:p w:rsidR="009509A5" w:rsidRPr="006D71E8" w:rsidRDefault="009509A5" w:rsidP="00FE5CE8">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FE5CE8">
            <w:pPr>
              <w:pStyle w:val="ENoteTableText"/>
              <w:tabs>
                <w:tab w:val="center" w:leader="dot" w:pos="2268"/>
              </w:tabs>
            </w:pPr>
          </w:p>
        </w:tc>
        <w:tc>
          <w:tcPr>
            <w:tcW w:w="3357" w:type="pct"/>
            <w:shd w:val="clear" w:color="auto" w:fill="auto"/>
          </w:tcPr>
          <w:p w:rsidR="009509A5" w:rsidRPr="006D71E8" w:rsidRDefault="009509A5" w:rsidP="00880DF8">
            <w:pPr>
              <w:pStyle w:val="ENoteTableText"/>
              <w:tabs>
                <w:tab w:val="center" w:leader="dot" w:pos="2268"/>
              </w:tabs>
            </w:pPr>
            <w:r w:rsidRPr="006D71E8">
              <w:t>am F2019L00528; F2019L00529; F2020L00175</w:t>
            </w:r>
          </w:p>
        </w:tc>
      </w:tr>
      <w:tr w:rsidR="009509A5" w:rsidRPr="006D71E8" w:rsidTr="00B876F3">
        <w:trPr>
          <w:cantSplit/>
        </w:trPr>
        <w:tc>
          <w:tcPr>
            <w:tcW w:w="1643" w:type="pct"/>
            <w:shd w:val="clear" w:color="auto" w:fill="auto"/>
          </w:tcPr>
          <w:p w:rsidR="009509A5" w:rsidRPr="006D71E8" w:rsidRDefault="009509A5" w:rsidP="00FE5CE8">
            <w:pPr>
              <w:pStyle w:val="ENoteTableText"/>
              <w:tabs>
                <w:tab w:val="center" w:leader="dot" w:pos="2268"/>
              </w:tabs>
            </w:pPr>
            <w:r w:rsidRPr="006D71E8">
              <w:t>s 28EA</w:t>
            </w:r>
            <w:r w:rsidRPr="006D71E8">
              <w:tab/>
            </w:r>
          </w:p>
        </w:tc>
        <w:tc>
          <w:tcPr>
            <w:tcW w:w="3357" w:type="pct"/>
            <w:shd w:val="clear" w:color="auto" w:fill="auto"/>
          </w:tcPr>
          <w:p w:rsidR="009509A5" w:rsidRPr="006D71E8" w:rsidRDefault="009509A5" w:rsidP="00FE5CE8">
            <w:pPr>
              <w:pStyle w:val="ENoteTableText"/>
              <w:tabs>
                <w:tab w:val="center" w:leader="dot" w:pos="2268"/>
              </w:tabs>
            </w:pPr>
            <w:r w:rsidRPr="006D71E8">
              <w:t>ad F2019L00529</w:t>
            </w:r>
          </w:p>
        </w:tc>
      </w:tr>
      <w:tr w:rsidR="009509A5" w:rsidRPr="006D71E8" w:rsidTr="00B876F3">
        <w:trPr>
          <w:cantSplit/>
        </w:trPr>
        <w:tc>
          <w:tcPr>
            <w:tcW w:w="1643" w:type="pct"/>
            <w:shd w:val="clear" w:color="auto" w:fill="auto"/>
          </w:tcPr>
          <w:p w:rsidR="009509A5" w:rsidRPr="006D71E8" w:rsidRDefault="009509A5" w:rsidP="00FE5CE8">
            <w:pPr>
              <w:pStyle w:val="ENoteTableText"/>
              <w:tabs>
                <w:tab w:val="center" w:leader="dot" w:pos="2268"/>
              </w:tabs>
            </w:pPr>
            <w:r w:rsidRPr="006D71E8">
              <w:t>s 28EB</w:t>
            </w:r>
            <w:r w:rsidRPr="006D71E8">
              <w:tab/>
            </w:r>
          </w:p>
        </w:tc>
        <w:tc>
          <w:tcPr>
            <w:tcW w:w="3357" w:type="pct"/>
            <w:shd w:val="clear" w:color="auto" w:fill="auto"/>
          </w:tcPr>
          <w:p w:rsidR="009509A5" w:rsidRPr="006D71E8" w:rsidRDefault="009509A5" w:rsidP="00FE5CE8">
            <w:pPr>
              <w:pStyle w:val="ENoteTableText"/>
              <w:tabs>
                <w:tab w:val="center" w:leader="dot" w:pos="2268"/>
              </w:tabs>
            </w:pPr>
            <w:r w:rsidRPr="006D71E8">
              <w:t>ad F2019L00529</w:t>
            </w:r>
          </w:p>
        </w:tc>
      </w:tr>
      <w:tr w:rsidR="009509A5" w:rsidRPr="006D71E8" w:rsidTr="00B876F3">
        <w:trPr>
          <w:cantSplit/>
        </w:trPr>
        <w:tc>
          <w:tcPr>
            <w:tcW w:w="1643" w:type="pct"/>
            <w:shd w:val="clear" w:color="auto" w:fill="auto"/>
          </w:tcPr>
          <w:p w:rsidR="009509A5" w:rsidRPr="006D71E8" w:rsidRDefault="009509A5" w:rsidP="00FE5CE8">
            <w:pPr>
              <w:pStyle w:val="ENoteTableText"/>
              <w:tabs>
                <w:tab w:val="center" w:leader="dot" w:pos="2268"/>
              </w:tabs>
            </w:pPr>
            <w:r w:rsidRPr="006D71E8">
              <w:t>s 28EC</w:t>
            </w:r>
            <w:r w:rsidRPr="006D71E8">
              <w:tab/>
            </w:r>
          </w:p>
        </w:tc>
        <w:tc>
          <w:tcPr>
            <w:tcW w:w="3357" w:type="pct"/>
            <w:shd w:val="clear" w:color="auto" w:fill="auto"/>
          </w:tcPr>
          <w:p w:rsidR="009509A5" w:rsidRPr="006D71E8" w:rsidRDefault="009509A5" w:rsidP="00FE5CE8">
            <w:pPr>
              <w:pStyle w:val="ENoteTableText"/>
              <w:tabs>
                <w:tab w:val="center" w:leader="dot" w:pos="2268"/>
              </w:tabs>
            </w:pPr>
            <w:r w:rsidRPr="006D71E8">
              <w:t>ad F2019L00529</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s 28F</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062E41">
            <w:pPr>
              <w:pStyle w:val="ENoteTableText"/>
              <w:tabs>
                <w:tab w:val="center" w:leader="dot" w:pos="2268"/>
              </w:tabs>
            </w:pPr>
            <w:r w:rsidRPr="006D71E8">
              <w:t>s 30A</w:t>
            </w:r>
            <w:r w:rsidRPr="006D71E8">
              <w:tab/>
            </w:r>
          </w:p>
        </w:tc>
        <w:tc>
          <w:tcPr>
            <w:tcW w:w="3357" w:type="pct"/>
            <w:shd w:val="clear" w:color="auto" w:fill="auto"/>
          </w:tcPr>
          <w:p w:rsidR="009509A5" w:rsidRPr="006D71E8" w:rsidRDefault="009509A5" w:rsidP="00062E41">
            <w:pPr>
              <w:pStyle w:val="ENoteTableText"/>
              <w:tabs>
                <w:tab w:val="center" w:leader="dot" w:pos="2268"/>
              </w:tabs>
            </w:pPr>
            <w:r w:rsidRPr="006D71E8">
              <w:t>ad F2019L00529</w:t>
            </w:r>
          </w:p>
        </w:tc>
      </w:tr>
      <w:tr w:rsidR="009509A5" w:rsidRPr="006D71E8" w:rsidTr="00B876F3">
        <w:trPr>
          <w:cantSplit/>
        </w:trPr>
        <w:tc>
          <w:tcPr>
            <w:tcW w:w="1643" w:type="pct"/>
            <w:shd w:val="clear" w:color="auto" w:fill="auto"/>
          </w:tcPr>
          <w:p w:rsidR="009509A5" w:rsidRPr="006D71E8" w:rsidRDefault="009509A5" w:rsidP="002D15AC">
            <w:pPr>
              <w:pStyle w:val="ENoteTableText"/>
              <w:keepNext/>
              <w:tabs>
                <w:tab w:val="center" w:leader="dot" w:pos="2268"/>
              </w:tabs>
            </w:pPr>
            <w:r w:rsidRPr="006D71E8">
              <w:rPr>
                <w:b/>
              </w:rPr>
              <w:t>Chapter</w:t>
            </w:r>
            <w:r>
              <w:rPr>
                <w:b/>
              </w:rPr>
              <w:t> </w:t>
            </w:r>
            <w:r w:rsidRPr="006D71E8">
              <w:rPr>
                <w:b/>
              </w:rPr>
              <w:t>4</w:t>
            </w:r>
          </w:p>
        </w:tc>
        <w:tc>
          <w:tcPr>
            <w:tcW w:w="3357" w:type="pct"/>
            <w:shd w:val="clear" w:color="auto" w:fill="auto"/>
          </w:tcPr>
          <w:p w:rsidR="009509A5" w:rsidRPr="006D71E8" w:rsidRDefault="009509A5" w:rsidP="00062E41">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28A</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F2016L00504</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p>
        </w:tc>
        <w:tc>
          <w:tcPr>
            <w:tcW w:w="3357" w:type="pct"/>
            <w:shd w:val="clear" w:color="auto" w:fill="auto"/>
          </w:tcPr>
          <w:p w:rsidR="009509A5" w:rsidRPr="006D71E8" w:rsidRDefault="009509A5" w:rsidP="00DC2EBC">
            <w:pPr>
              <w:pStyle w:val="ENoteTableText"/>
              <w:tabs>
                <w:tab w:val="center" w:leader="dot" w:pos="2268"/>
              </w:tabs>
            </w:pPr>
            <w:r w:rsidRPr="006D71E8">
              <w:t>renum</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p>
        </w:tc>
        <w:tc>
          <w:tcPr>
            <w:tcW w:w="3357" w:type="pct"/>
            <w:shd w:val="clear" w:color="auto" w:fill="auto"/>
          </w:tcPr>
          <w:p w:rsidR="009509A5" w:rsidRPr="006D71E8" w:rsidRDefault="009509A5" w:rsidP="00DC2EBC">
            <w:pPr>
              <w:pStyle w:val="ENoteTableText"/>
              <w:tabs>
                <w:tab w:val="center" w:leader="dot" w:pos="2268"/>
              </w:tabs>
            </w:pPr>
            <w:r w:rsidRPr="006D71E8">
              <w:t>ed C9</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29AA (prev s 28A)</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am F2018L01476; F2020L00662</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30</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am F2016L00739; F2017L01619; F2018L00247</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Chapter</w:t>
            </w:r>
            <w:r>
              <w:rPr>
                <w:b/>
              </w:rPr>
              <w:t> </w:t>
            </w:r>
            <w:r w:rsidRPr="006D71E8">
              <w:rPr>
                <w:b/>
              </w:rPr>
              <w:t>5</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Chapter</w:t>
            </w:r>
            <w:r>
              <w:t> </w:t>
            </w:r>
            <w:r w:rsidRPr="006D71E8">
              <w:t>5</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F2016L00691</w:t>
            </w:r>
          </w:p>
        </w:tc>
      </w:tr>
      <w:tr w:rsidR="009509A5" w:rsidRPr="006D71E8" w:rsidTr="00B876F3">
        <w:trPr>
          <w:cantSplit/>
        </w:trPr>
        <w:tc>
          <w:tcPr>
            <w:tcW w:w="1643" w:type="pct"/>
            <w:shd w:val="clear" w:color="auto" w:fill="auto"/>
          </w:tcPr>
          <w:p w:rsidR="009509A5" w:rsidRPr="006D71E8" w:rsidRDefault="001B1F4D" w:rsidP="0098346B">
            <w:pPr>
              <w:pStyle w:val="ENoteTableText"/>
              <w:tabs>
                <w:tab w:val="center" w:leader="dot" w:pos="2268"/>
              </w:tabs>
              <w:rPr>
                <w:b/>
              </w:rPr>
            </w:pPr>
            <w:r>
              <w:rPr>
                <w:b/>
              </w:rPr>
              <w:t>Part 1</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31</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F2016L00691</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Part</w:t>
            </w:r>
            <w:r>
              <w:rPr>
                <w:b/>
              </w:rPr>
              <w:t> </w:t>
            </w:r>
            <w:r w:rsidRPr="006D71E8">
              <w:rPr>
                <w:b/>
              </w:rPr>
              <w:t>2</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Part</w:t>
            </w:r>
            <w:r>
              <w:t> </w:t>
            </w:r>
            <w:r w:rsidRPr="006D71E8">
              <w:t>2</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F2016L00693</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32</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F2016L00693</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Part</w:t>
            </w:r>
            <w:r>
              <w:rPr>
                <w:b/>
              </w:rPr>
              <w:t> </w:t>
            </w:r>
            <w:r w:rsidRPr="006D71E8">
              <w:rPr>
                <w:b/>
              </w:rPr>
              <w:t>3</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Part</w:t>
            </w:r>
            <w:r>
              <w:t> </w:t>
            </w:r>
            <w:r w:rsidRPr="006D71E8">
              <w:t>3</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33</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F2016L00696</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Part</w:t>
            </w:r>
            <w:r>
              <w:rPr>
                <w:b/>
              </w:rPr>
              <w:t> </w:t>
            </w:r>
            <w:r w:rsidRPr="006D71E8">
              <w:rPr>
                <w:b/>
              </w:rPr>
              <w:t>4</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Part</w:t>
            </w:r>
            <w:r>
              <w:t> </w:t>
            </w:r>
            <w:r w:rsidRPr="006D71E8">
              <w:t>4</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F2019L00529</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34</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F2019L00529</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p>
        </w:tc>
        <w:tc>
          <w:tcPr>
            <w:tcW w:w="3357" w:type="pct"/>
            <w:shd w:val="clear" w:color="auto" w:fill="auto"/>
          </w:tcPr>
          <w:p w:rsidR="009509A5" w:rsidRPr="006D71E8" w:rsidRDefault="009509A5" w:rsidP="0098346B">
            <w:pPr>
              <w:pStyle w:val="ENoteTableText"/>
              <w:tabs>
                <w:tab w:val="center" w:leader="dot" w:pos="2268"/>
              </w:tabs>
            </w:pPr>
            <w:r w:rsidRPr="006D71E8">
              <w:t>ed C27</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Part</w:t>
            </w:r>
            <w:r>
              <w:rPr>
                <w:b/>
              </w:rPr>
              <w:t> </w:t>
            </w:r>
            <w:r w:rsidRPr="006D71E8">
              <w:rPr>
                <w:b/>
              </w:rPr>
              <w:t>5</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Part</w:t>
            </w:r>
            <w:r>
              <w:t> </w:t>
            </w:r>
            <w:r w:rsidRPr="006D71E8">
              <w:t>5</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F2019L00528</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35</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F2019L00528</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Part</w:t>
            </w:r>
            <w:r>
              <w:rPr>
                <w:b/>
              </w:rPr>
              <w:t> </w:t>
            </w:r>
            <w:r w:rsidRPr="006D71E8">
              <w:rPr>
                <w:b/>
              </w:rPr>
              <w:t>6</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Part</w:t>
            </w:r>
            <w:r>
              <w:t> </w:t>
            </w:r>
            <w:r w:rsidRPr="006D71E8">
              <w:t>6</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F2020L00175</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36</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F2020L00175</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Part</w:t>
            </w:r>
            <w:r>
              <w:rPr>
                <w:b/>
              </w:rPr>
              <w:t> </w:t>
            </w:r>
            <w:r w:rsidRPr="006D71E8">
              <w:rPr>
                <w:b/>
              </w:rPr>
              <w:t>7</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1667F8">
            <w:pPr>
              <w:pStyle w:val="ENoteTableText"/>
              <w:tabs>
                <w:tab w:val="center" w:leader="dot" w:pos="2268"/>
              </w:tabs>
            </w:pPr>
            <w:r w:rsidRPr="006D71E8">
              <w:t>Part</w:t>
            </w:r>
            <w:r>
              <w:t> </w:t>
            </w:r>
            <w:r w:rsidRPr="006D71E8">
              <w:t>7</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37</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38</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F2020L00634</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rPr>
                <w:b/>
              </w:rPr>
            </w:pPr>
            <w:r w:rsidRPr="006D71E8">
              <w:rPr>
                <w:b/>
              </w:rPr>
              <w:t>Part</w:t>
            </w:r>
            <w:r>
              <w:rPr>
                <w:b/>
              </w:rPr>
              <w:t> </w:t>
            </w:r>
            <w:r w:rsidRPr="006D71E8">
              <w:rPr>
                <w:b/>
              </w:rPr>
              <w:t>8</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Part</w:t>
            </w:r>
            <w:r>
              <w:t> </w:t>
            </w:r>
            <w:r w:rsidRPr="006D71E8">
              <w:t>8</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F2020L00662</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39</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F2020L00662</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rPr>
                <w:b/>
              </w:rPr>
              <w:t>Part</w:t>
            </w:r>
            <w:r>
              <w:rPr>
                <w:b/>
              </w:rPr>
              <w:t> </w:t>
            </w:r>
            <w:r w:rsidRPr="006D71E8">
              <w:rPr>
                <w:b/>
              </w:rPr>
              <w:t>9</w:t>
            </w:r>
          </w:p>
        </w:tc>
        <w:tc>
          <w:tcPr>
            <w:tcW w:w="3357" w:type="pct"/>
            <w:shd w:val="clear" w:color="auto" w:fill="auto"/>
          </w:tcPr>
          <w:p w:rsidR="009509A5" w:rsidRPr="006D71E8" w:rsidRDefault="009509A5" w:rsidP="0098346B">
            <w:pPr>
              <w:pStyle w:val="ENoteTableText"/>
              <w:tabs>
                <w:tab w:val="center" w:leader="dot" w:pos="2268"/>
              </w:tabs>
            </w:pP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Part</w:t>
            </w:r>
            <w:r>
              <w:t> </w:t>
            </w:r>
            <w:r w:rsidRPr="006D71E8">
              <w:t>9</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F2020L00677</w:t>
            </w:r>
          </w:p>
        </w:tc>
      </w:tr>
      <w:tr w:rsidR="009509A5" w:rsidRPr="006D71E8" w:rsidTr="00B876F3">
        <w:trPr>
          <w:cantSplit/>
        </w:trPr>
        <w:tc>
          <w:tcPr>
            <w:tcW w:w="1643" w:type="pct"/>
            <w:shd w:val="clear" w:color="auto" w:fill="auto"/>
          </w:tcPr>
          <w:p w:rsidR="009509A5" w:rsidRPr="006D71E8" w:rsidRDefault="009509A5" w:rsidP="0098346B">
            <w:pPr>
              <w:pStyle w:val="ENoteTableText"/>
              <w:tabs>
                <w:tab w:val="center" w:leader="dot" w:pos="2268"/>
              </w:tabs>
            </w:pPr>
            <w:r w:rsidRPr="006D71E8">
              <w:t>s 40</w:t>
            </w:r>
            <w:r w:rsidRPr="006D71E8">
              <w:tab/>
            </w:r>
          </w:p>
        </w:tc>
        <w:tc>
          <w:tcPr>
            <w:tcW w:w="3357" w:type="pct"/>
            <w:shd w:val="clear" w:color="auto" w:fill="auto"/>
          </w:tcPr>
          <w:p w:rsidR="009509A5" w:rsidRPr="006D71E8" w:rsidRDefault="009509A5" w:rsidP="0098346B">
            <w:pPr>
              <w:pStyle w:val="ENoteTableText"/>
              <w:tabs>
                <w:tab w:val="center" w:leader="dot" w:pos="2268"/>
              </w:tabs>
            </w:pPr>
            <w:r w:rsidRPr="006D71E8">
              <w:t>ad F2020L00677</w:t>
            </w:r>
          </w:p>
        </w:tc>
      </w:tr>
      <w:tr w:rsidR="000C61C0" w:rsidRPr="006D71E8" w:rsidTr="00B876F3">
        <w:trPr>
          <w:cantSplit/>
        </w:trPr>
        <w:tc>
          <w:tcPr>
            <w:tcW w:w="1643" w:type="pct"/>
            <w:shd w:val="clear" w:color="auto" w:fill="auto"/>
          </w:tcPr>
          <w:p w:rsidR="000C61C0" w:rsidRPr="00F500F1" w:rsidRDefault="001B1F4D" w:rsidP="0098346B">
            <w:pPr>
              <w:pStyle w:val="ENoteTableText"/>
              <w:tabs>
                <w:tab w:val="center" w:leader="dot" w:pos="2268"/>
              </w:tabs>
              <w:rPr>
                <w:b/>
              </w:rPr>
            </w:pPr>
            <w:r>
              <w:rPr>
                <w:b/>
              </w:rPr>
              <w:t>Part 1</w:t>
            </w:r>
            <w:r w:rsidR="000C61C0" w:rsidRPr="00F500F1">
              <w:rPr>
                <w:b/>
              </w:rPr>
              <w:t>0</w:t>
            </w:r>
          </w:p>
        </w:tc>
        <w:tc>
          <w:tcPr>
            <w:tcW w:w="3357" w:type="pct"/>
            <w:shd w:val="clear" w:color="auto" w:fill="auto"/>
          </w:tcPr>
          <w:p w:rsidR="000C61C0" w:rsidRPr="006D71E8" w:rsidRDefault="000C61C0" w:rsidP="0098346B">
            <w:pPr>
              <w:pStyle w:val="ENoteTableText"/>
              <w:tabs>
                <w:tab w:val="center" w:leader="dot" w:pos="2268"/>
              </w:tabs>
            </w:pPr>
          </w:p>
        </w:tc>
      </w:tr>
      <w:tr w:rsidR="000C61C0" w:rsidRPr="000C61C0" w:rsidTr="00B876F3">
        <w:trPr>
          <w:cantSplit/>
        </w:trPr>
        <w:tc>
          <w:tcPr>
            <w:tcW w:w="1643" w:type="pct"/>
            <w:shd w:val="clear" w:color="auto" w:fill="auto"/>
          </w:tcPr>
          <w:p w:rsidR="000C61C0" w:rsidRPr="00F500F1" w:rsidRDefault="001B1F4D" w:rsidP="0098346B">
            <w:pPr>
              <w:pStyle w:val="ENoteTableText"/>
              <w:tabs>
                <w:tab w:val="center" w:leader="dot" w:pos="2268"/>
              </w:tabs>
            </w:pPr>
            <w:r>
              <w:t>Part 1</w:t>
            </w:r>
            <w:r w:rsidR="000C61C0">
              <w:t>0</w:t>
            </w:r>
            <w:r w:rsidR="000C61C0">
              <w:tab/>
            </w:r>
          </w:p>
        </w:tc>
        <w:tc>
          <w:tcPr>
            <w:tcW w:w="3357" w:type="pct"/>
            <w:shd w:val="clear" w:color="auto" w:fill="auto"/>
          </w:tcPr>
          <w:p w:rsidR="000C61C0" w:rsidRPr="000C61C0" w:rsidRDefault="000C61C0" w:rsidP="0098346B">
            <w:pPr>
              <w:pStyle w:val="ENoteTableText"/>
              <w:tabs>
                <w:tab w:val="center" w:leader="dot" w:pos="2268"/>
              </w:tabs>
            </w:pPr>
            <w:r>
              <w:t xml:space="preserve">ad </w:t>
            </w:r>
            <w:r w:rsidRPr="00FE6DF6">
              <w:t>F2021L01199</w:t>
            </w:r>
          </w:p>
        </w:tc>
      </w:tr>
      <w:tr w:rsidR="000C61C0" w:rsidRPr="006D71E8" w:rsidTr="00B876F3">
        <w:trPr>
          <w:cantSplit/>
        </w:trPr>
        <w:tc>
          <w:tcPr>
            <w:tcW w:w="1643" w:type="pct"/>
            <w:shd w:val="clear" w:color="auto" w:fill="auto"/>
          </w:tcPr>
          <w:p w:rsidR="000C61C0" w:rsidRPr="00F500F1" w:rsidRDefault="000C61C0" w:rsidP="0098346B">
            <w:pPr>
              <w:pStyle w:val="ENoteTableText"/>
              <w:tabs>
                <w:tab w:val="center" w:leader="dot" w:pos="2268"/>
              </w:tabs>
            </w:pPr>
            <w:r>
              <w:t>s 41</w:t>
            </w:r>
            <w:r>
              <w:tab/>
            </w:r>
          </w:p>
        </w:tc>
        <w:tc>
          <w:tcPr>
            <w:tcW w:w="3357" w:type="pct"/>
            <w:shd w:val="clear" w:color="auto" w:fill="auto"/>
          </w:tcPr>
          <w:p w:rsidR="000C61C0" w:rsidRPr="006D71E8" w:rsidRDefault="000C61C0" w:rsidP="0098346B">
            <w:pPr>
              <w:pStyle w:val="ENoteTableText"/>
              <w:tabs>
                <w:tab w:val="center" w:leader="dot" w:pos="2268"/>
              </w:tabs>
            </w:pPr>
            <w:r>
              <w:t xml:space="preserve">ad </w:t>
            </w:r>
            <w:r w:rsidRPr="00FE6DF6">
              <w:t>F2021L01199</w:t>
            </w: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rPr>
                <w:b/>
              </w:rPr>
            </w:pPr>
            <w:r w:rsidRPr="006D71E8">
              <w:rPr>
                <w:b/>
              </w:rPr>
              <w:t>Schedule</w:t>
            </w:r>
            <w:r>
              <w:rPr>
                <w:b/>
              </w:rPr>
              <w:t> </w:t>
            </w:r>
            <w:r w:rsidRPr="006D71E8">
              <w:rPr>
                <w:b/>
              </w:rPr>
              <w:t>1</w:t>
            </w:r>
          </w:p>
        </w:tc>
        <w:tc>
          <w:tcPr>
            <w:tcW w:w="3357" w:type="pct"/>
            <w:shd w:val="clear" w:color="auto" w:fill="auto"/>
          </w:tcPr>
          <w:p w:rsidR="009509A5" w:rsidRPr="006D71E8" w:rsidRDefault="009509A5" w:rsidP="00910F0E">
            <w:pPr>
              <w:pStyle w:val="ENoteTableText"/>
            </w:pP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pPr>
            <w:r w:rsidRPr="006D71E8">
              <w:t>c 1A</w:t>
            </w:r>
            <w:r w:rsidRPr="006D71E8">
              <w:tab/>
            </w:r>
          </w:p>
        </w:tc>
        <w:tc>
          <w:tcPr>
            <w:tcW w:w="3357" w:type="pct"/>
            <w:shd w:val="clear" w:color="auto" w:fill="auto"/>
          </w:tcPr>
          <w:p w:rsidR="009509A5" w:rsidRPr="006D71E8" w:rsidRDefault="009509A5" w:rsidP="00AA5ADE">
            <w:pPr>
              <w:pStyle w:val="ENoteTableText"/>
            </w:pPr>
            <w:r w:rsidRPr="006D71E8">
              <w:t>ad F2017L00203</w:t>
            </w: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pPr>
          </w:p>
        </w:tc>
        <w:tc>
          <w:tcPr>
            <w:tcW w:w="3357" w:type="pct"/>
            <w:shd w:val="clear" w:color="auto" w:fill="auto"/>
          </w:tcPr>
          <w:p w:rsidR="009509A5" w:rsidRPr="006D71E8" w:rsidRDefault="009509A5" w:rsidP="00AA5ADE">
            <w:pPr>
              <w:pStyle w:val="ENoteTableText"/>
            </w:pPr>
            <w:r w:rsidRPr="006D71E8">
              <w:t>rep F2017L01134</w:t>
            </w: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pPr>
            <w:r w:rsidRPr="006D71E8">
              <w:lastRenderedPageBreak/>
              <w:t>c 3</w:t>
            </w:r>
            <w:r w:rsidRPr="006D71E8">
              <w:tab/>
            </w:r>
          </w:p>
        </w:tc>
        <w:tc>
          <w:tcPr>
            <w:tcW w:w="3357" w:type="pct"/>
            <w:shd w:val="clear" w:color="auto" w:fill="auto"/>
          </w:tcPr>
          <w:p w:rsidR="009509A5" w:rsidRPr="006D71E8" w:rsidRDefault="009509A5" w:rsidP="00AA5ADE">
            <w:pPr>
              <w:pStyle w:val="ENoteTableText"/>
            </w:pPr>
            <w:r w:rsidRPr="006D71E8">
              <w:t>rep F2017L01134</w:t>
            </w: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pPr>
            <w:r w:rsidRPr="006D71E8">
              <w:t>c 8</w:t>
            </w:r>
            <w:r w:rsidRPr="006D71E8">
              <w:tab/>
            </w:r>
          </w:p>
        </w:tc>
        <w:tc>
          <w:tcPr>
            <w:tcW w:w="3357" w:type="pct"/>
            <w:shd w:val="clear" w:color="auto" w:fill="auto"/>
          </w:tcPr>
          <w:p w:rsidR="009509A5" w:rsidRPr="006D71E8" w:rsidRDefault="009509A5" w:rsidP="00AA5ADE">
            <w:pPr>
              <w:pStyle w:val="ENoteTableText"/>
            </w:pPr>
            <w:r w:rsidRPr="006D71E8">
              <w:t>rep F2018L01476</w:t>
            </w:r>
          </w:p>
        </w:tc>
      </w:tr>
      <w:tr w:rsidR="009509A5" w:rsidRPr="006D71E8" w:rsidTr="00B876F3">
        <w:trPr>
          <w:cantSplit/>
        </w:trPr>
        <w:tc>
          <w:tcPr>
            <w:tcW w:w="1643" w:type="pct"/>
            <w:shd w:val="clear" w:color="auto" w:fill="auto"/>
          </w:tcPr>
          <w:p w:rsidR="009509A5" w:rsidRPr="006D71E8" w:rsidRDefault="009509A5" w:rsidP="007C3CA5">
            <w:pPr>
              <w:pStyle w:val="ENoteTableText"/>
              <w:tabs>
                <w:tab w:val="center" w:leader="dot" w:pos="2268"/>
              </w:tabs>
            </w:pPr>
            <w:r w:rsidRPr="006D71E8">
              <w:t>c 9</w:t>
            </w:r>
            <w:r w:rsidRPr="006D71E8">
              <w:tab/>
            </w:r>
          </w:p>
        </w:tc>
        <w:tc>
          <w:tcPr>
            <w:tcW w:w="3357" w:type="pct"/>
            <w:shd w:val="clear" w:color="auto" w:fill="auto"/>
          </w:tcPr>
          <w:p w:rsidR="009509A5" w:rsidRPr="006D71E8" w:rsidRDefault="009509A5" w:rsidP="00910F0E">
            <w:pPr>
              <w:pStyle w:val="ENoteTableText"/>
            </w:pPr>
            <w:r w:rsidRPr="006D71E8">
              <w:t>rep F2016L01531</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10</w:t>
            </w:r>
            <w:r w:rsidRPr="006D71E8">
              <w:tab/>
            </w:r>
          </w:p>
        </w:tc>
        <w:tc>
          <w:tcPr>
            <w:tcW w:w="3357" w:type="pct"/>
            <w:shd w:val="clear" w:color="auto" w:fill="auto"/>
          </w:tcPr>
          <w:p w:rsidR="009509A5" w:rsidRPr="006D71E8" w:rsidRDefault="009509A5" w:rsidP="006F18F1">
            <w:pPr>
              <w:pStyle w:val="ENoteTableText"/>
            </w:pPr>
            <w:r w:rsidRPr="006D71E8">
              <w:t>rs F2015L00929; F2016L01772</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6F18F1">
            <w:pPr>
              <w:pStyle w:val="ENoteTableText"/>
            </w:pPr>
            <w:r w:rsidRPr="006D71E8">
              <w:t>am F2019L00851; F2020L00782</w:t>
            </w:r>
            <w:r w:rsidR="00DC1FB4">
              <w:t xml:space="preserve">; </w:t>
            </w:r>
            <w:r w:rsidR="00DC1FB4" w:rsidRPr="00DC1FB4">
              <w:t>F2021L00890</w:t>
            </w:r>
          </w:p>
        </w:tc>
      </w:tr>
      <w:tr w:rsidR="009509A5" w:rsidRPr="006D71E8" w:rsidTr="00B876F3">
        <w:trPr>
          <w:cantSplit/>
        </w:trPr>
        <w:tc>
          <w:tcPr>
            <w:tcW w:w="1643" w:type="pct"/>
            <w:shd w:val="clear" w:color="auto" w:fill="auto"/>
          </w:tcPr>
          <w:p w:rsidR="009509A5" w:rsidRPr="006D71E8" w:rsidRDefault="009509A5" w:rsidP="00AA5ADE">
            <w:pPr>
              <w:pStyle w:val="ENoteTableText"/>
              <w:tabs>
                <w:tab w:val="center" w:leader="dot" w:pos="2268"/>
              </w:tabs>
            </w:pPr>
            <w:r w:rsidRPr="006D71E8">
              <w:t>c 10A</w:t>
            </w:r>
            <w:r w:rsidRPr="006D71E8">
              <w:tab/>
            </w:r>
          </w:p>
        </w:tc>
        <w:tc>
          <w:tcPr>
            <w:tcW w:w="3357" w:type="pct"/>
            <w:shd w:val="clear" w:color="auto" w:fill="auto"/>
          </w:tcPr>
          <w:p w:rsidR="009509A5" w:rsidRPr="006D71E8" w:rsidRDefault="009509A5" w:rsidP="00AA5ADE">
            <w:pPr>
              <w:pStyle w:val="ENoteTableText"/>
            </w:pPr>
            <w:r w:rsidRPr="006D71E8">
              <w:t>ad F2017L00201</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11A</w:t>
            </w:r>
            <w:r w:rsidRPr="006D71E8">
              <w:tab/>
            </w:r>
          </w:p>
        </w:tc>
        <w:tc>
          <w:tcPr>
            <w:tcW w:w="3357" w:type="pct"/>
            <w:shd w:val="clear" w:color="auto" w:fill="auto"/>
          </w:tcPr>
          <w:p w:rsidR="009509A5" w:rsidRPr="006D71E8" w:rsidRDefault="009509A5" w:rsidP="00910F0E">
            <w:pPr>
              <w:pStyle w:val="ENoteTableText"/>
            </w:pPr>
            <w:r w:rsidRPr="006D71E8">
              <w:t>ad F2017L00139</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910F0E">
            <w:pPr>
              <w:pStyle w:val="ENoteTableText"/>
            </w:pPr>
            <w:r w:rsidRPr="006D71E8">
              <w:t>rs F2017L00700</w:t>
            </w:r>
          </w:p>
        </w:tc>
      </w:tr>
      <w:tr w:rsidR="003B7738" w:rsidRPr="006D71E8" w:rsidTr="00B876F3">
        <w:trPr>
          <w:cantSplit/>
        </w:trPr>
        <w:tc>
          <w:tcPr>
            <w:tcW w:w="1643" w:type="pct"/>
            <w:shd w:val="clear" w:color="auto" w:fill="auto"/>
          </w:tcPr>
          <w:p w:rsidR="003B7738" w:rsidRPr="006D71E8" w:rsidRDefault="003B7738" w:rsidP="002E5DA3">
            <w:pPr>
              <w:pStyle w:val="ENoteTableText"/>
              <w:tabs>
                <w:tab w:val="center" w:leader="dot" w:pos="2268"/>
              </w:tabs>
            </w:pPr>
          </w:p>
        </w:tc>
        <w:tc>
          <w:tcPr>
            <w:tcW w:w="3357" w:type="pct"/>
            <w:shd w:val="clear" w:color="auto" w:fill="auto"/>
          </w:tcPr>
          <w:p w:rsidR="003B7738" w:rsidRPr="006D71E8" w:rsidRDefault="003B7738" w:rsidP="00910F0E">
            <w:pPr>
              <w:pStyle w:val="ENoteTableText"/>
            </w:pPr>
            <w:r>
              <w:t>rep F2021L00507</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13</w:t>
            </w:r>
            <w:r w:rsidRPr="006D71E8">
              <w:tab/>
            </w:r>
          </w:p>
        </w:tc>
        <w:tc>
          <w:tcPr>
            <w:tcW w:w="3357" w:type="pct"/>
            <w:shd w:val="clear" w:color="auto" w:fill="auto"/>
          </w:tcPr>
          <w:p w:rsidR="009509A5" w:rsidRPr="006D71E8" w:rsidRDefault="009509A5" w:rsidP="00910F0E">
            <w:pPr>
              <w:pStyle w:val="ENoteTableText"/>
            </w:pPr>
            <w:r w:rsidRPr="006D71E8">
              <w:t>rep F2015L00929</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910F0E">
            <w:pPr>
              <w:pStyle w:val="ENoteTableText"/>
            </w:pPr>
            <w:r w:rsidRPr="006D71E8">
              <w:t>ad F2019L00851</w:t>
            </w:r>
          </w:p>
        </w:tc>
      </w:tr>
      <w:tr w:rsidR="00D04F36" w:rsidRPr="006D71E8" w:rsidTr="00B876F3">
        <w:trPr>
          <w:cantSplit/>
        </w:trPr>
        <w:tc>
          <w:tcPr>
            <w:tcW w:w="1643" w:type="pct"/>
            <w:shd w:val="clear" w:color="auto" w:fill="auto"/>
          </w:tcPr>
          <w:p w:rsidR="00D04F36" w:rsidRPr="006D71E8" w:rsidRDefault="00D04F36" w:rsidP="002E5DA3">
            <w:pPr>
              <w:pStyle w:val="ENoteTableText"/>
              <w:tabs>
                <w:tab w:val="center" w:leader="dot" w:pos="2268"/>
              </w:tabs>
            </w:pPr>
          </w:p>
        </w:tc>
        <w:tc>
          <w:tcPr>
            <w:tcW w:w="3357" w:type="pct"/>
            <w:shd w:val="clear" w:color="auto" w:fill="auto"/>
          </w:tcPr>
          <w:p w:rsidR="00D04F36" w:rsidRPr="006D71E8" w:rsidRDefault="00D04F36" w:rsidP="00910F0E">
            <w:pPr>
              <w:pStyle w:val="ENoteTableText"/>
            </w:pPr>
            <w:r>
              <w:t>am F2021L</w:t>
            </w:r>
            <w:r w:rsidR="004B148A">
              <w:t>00507</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14</w:t>
            </w:r>
            <w:r w:rsidRPr="006D71E8">
              <w:tab/>
            </w:r>
          </w:p>
        </w:tc>
        <w:tc>
          <w:tcPr>
            <w:tcW w:w="3357" w:type="pct"/>
            <w:shd w:val="clear" w:color="auto" w:fill="auto"/>
          </w:tcPr>
          <w:p w:rsidR="009509A5" w:rsidRPr="006D71E8" w:rsidRDefault="009509A5" w:rsidP="00910F0E">
            <w:pPr>
              <w:pStyle w:val="ENoteTableText"/>
            </w:pPr>
            <w:r w:rsidRPr="006D71E8">
              <w:t>rep F2017L01134</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910F0E">
            <w:pPr>
              <w:pStyle w:val="ENoteTableText"/>
            </w:pPr>
            <w:r w:rsidRPr="006D71E8">
              <w:t>ad F2019L00851</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15</w:t>
            </w:r>
            <w:r w:rsidRPr="006D71E8">
              <w:tab/>
            </w:r>
          </w:p>
        </w:tc>
        <w:tc>
          <w:tcPr>
            <w:tcW w:w="3357" w:type="pct"/>
            <w:shd w:val="clear" w:color="auto" w:fill="auto"/>
          </w:tcPr>
          <w:p w:rsidR="009509A5" w:rsidRPr="006D71E8" w:rsidRDefault="009509A5" w:rsidP="00910F0E">
            <w:pPr>
              <w:pStyle w:val="ENoteTableText"/>
            </w:pPr>
            <w:r w:rsidRPr="006D71E8">
              <w:t>am F2018L01476; F2019L00851</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15A</w:t>
            </w:r>
            <w:r w:rsidRPr="006D71E8">
              <w:tab/>
            </w:r>
          </w:p>
        </w:tc>
        <w:tc>
          <w:tcPr>
            <w:tcW w:w="3357" w:type="pct"/>
            <w:shd w:val="clear" w:color="auto" w:fill="auto"/>
          </w:tcPr>
          <w:p w:rsidR="009509A5" w:rsidRPr="006D71E8" w:rsidRDefault="009509A5" w:rsidP="00910F0E">
            <w:pPr>
              <w:pStyle w:val="ENoteTableText"/>
            </w:pPr>
            <w:r w:rsidRPr="006D71E8">
              <w:t>ad F2019L00232</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943E76" w:rsidRDefault="009509A5" w:rsidP="00910F0E">
            <w:pPr>
              <w:pStyle w:val="ENoteTableText"/>
            </w:pPr>
            <w:r w:rsidRPr="006D71E8">
              <w:t>am F2019L00446; F2019L01654</w:t>
            </w:r>
            <w:r w:rsidR="00CD12EB">
              <w:t xml:space="preserve">; </w:t>
            </w:r>
            <w:r w:rsidR="00CD12EB" w:rsidRPr="00F35661">
              <w:t>F2021L00544</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15B</w:t>
            </w:r>
            <w:r w:rsidRPr="006D71E8">
              <w:tab/>
            </w:r>
          </w:p>
        </w:tc>
        <w:tc>
          <w:tcPr>
            <w:tcW w:w="3357" w:type="pct"/>
            <w:shd w:val="clear" w:color="auto" w:fill="auto"/>
          </w:tcPr>
          <w:p w:rsidR="009509A5" w:rsidRPr="006D71E8" w:rsidRDefault="009509A5" w:rsidP="00910F0E">
            <w:pPr>
              <w:pStyle w:val="ENoteTableText"/>
            </w:pPr>
            <w:r w:rsidRPr="006D71E8">
              <w:t>ad F2019L00429</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910F0E">
            <w:pPr>
              <w:pStyle w:val="ENoteTableText"/>
            </w:pPr>
            <w:r w:rsidRPr="006D71E8">
              <w:t>am F2019L00851</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910F0E">
            <w:pPr>
              <w:pStyle w:val="ENoteTableText"/>
              <w:rPr>
                <w:u w:val="single"/>
              </w:rPr>
            </w:pPr>
            <w:r w:rsidRPr="006D71E8">
              <w:t xml:space="preserve">rep </w:t>
            </w:r>
            <w:r w:rsidRPr="006D71E8">
              <w:rPr>
                <w:u w:val="single"/>
              </w:rPr>
              <w:t>end of 30</w:t>
            </w:r>
            <w:r>
              <w:rPr>
                <w:u w:val="single"/>
              </w:rPr>
              <w:t> </w:t>
            </w:r>
            <w:r w:rsidRPr="006D71E8">
              <w:rPr>
                <w:u w:val="single"/>
              </w:rPr>
              <w:t>June 2024 (Sch 1 (c 15B(2)))</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17A</w:t>
            </w:r>
            <w:r w:rsidRPr="006D71E8">
              <w:tab/>
            </w:r>
          </w:p>
        </w:tc>
        <w:tc>
          <w:tcPr>
            <w:tcW w:w="3357" w:type="pct"/>
            <w:shd w:val="clear" w:color="auto" w:fill="auto"/>
          </w:tcPr>
          <w:p w:rsidR="009509A5" w:rsidRPr="006D71E8" w:rsidRDefault="009509A5" w:rsidP="00910F0E">
            <w:pPr>
              <w:pStyle w:val="ENoteTableText"/>
            </w:pPr>
            <w:r w:rsidRPr="006D71E8">
              <w:t>ad F2015L00086</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910F0E">
            <w:pPr>
              <w:pStyle w:val="ENoteTableText"/>
            </w:pPr>
            <w:r w:rsidRPr="006D71E8">
              <w:t>rep F2017L00203</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18</w:t>
            </w:r>
            <w:r w:rsidRPr="006D71E8">
              <w:tab/>
            </w:r>
          </w:p>
        </w:tc>
        <w:tc>
          <w:tcPr>
            <w:tcW w:w="3357" w:type="pct"/>
            <w:shd w:val="clear" w:color="auto" w:fill="auto"/>
          </w:tcPr>
          <w:p w:rsidR="009509A5" w:rsidRPr="006D71E8" w:rsidRDefault="009509A5" w:rsidP="00910F0E">
            <w:pPr>
              <w:pStyle w:val="ENoteTableText"/>
            </w:pPr>
            <w:r w:rsidRPr="006D71E8">
              <w:t>rep F2017L00201</w:t>
            </w:r>
          </w:p>
        </w:tc>
      </w:tr>
      <w:tr w:rsidR="00135024" w:rsidRPr="006D71E8" w:rsidTr="00B876F3">
        <w:trPr>
          <w:cantSplit/>
        </w:trPr>
        <w:tc>
          <w:tcPr>
            <w:tcW w:w="1643" w:type="pct"/>
            <w:shd w:val="clear" w:color="auto" w:fill="auto"/>
          </w:tcPr>
          <w:p w:rsidR="00135024" w:rsidRPr="006D71E8" w:rsidRDefault="00135024" w:rsidP="002E5DA3">
            <w:pPr>
              <w:pStyle w:val="ENoteTableText"/>
              <w:tabs>
                <w:tab w:val="center" w:leader="dot" w:pos="2268"/>
              </w:tabs>
            </w:pPr>
          </w:p>
        </w:tc>
        <w:tc>
          <w:tcPr>
            <w:tcW w:w="3357" w:type="pct"/>
            <w:shd w:val="clear" w:color="auto" w:fill="auto"/>
          </w:tcPr>
          <w:p w:rsidR="00135024" w:rsidRPr="006D71E8" w:rsidRDefault="00135024" w:rsidP="00910F0E">
            <w:pPr>
              <w:pStyle w:val="ENoteTableText"/>
            </w:pPr>
            <w:r>
              <w:t>ad F2020L01669</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19</w:t>
            </w:r>
            <w:r w:rsidRPr="006D71E8">
              <w:tab/>
            </w:r>
          </w:p>
        </w:tc>
        <w:tc>
          <w:tcPr>
            <w:tcW w:w="3357" w:type="pct"/>
            <w:shd w:val="clear" w:color="auto" w:fill="auto"/>
          </w:tcPr>
          <w:p w:rsidR="009509A5" w:rsidRPr="006D71E8" w:rsidRDefault="009509A5" w:rsidP="00910F0E">
            <w:pPr>
              <w:pStyle w:val="ENoteTableText"/>
            </w:pPr>
            <w:r w:rsidRPr="006D71E8">
              <w:t>rep F2016l00739</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21</w:t>
            </w:r>
            <w:r w:rsidRPr="006D71E8">
              <w:tab/>
            </w:r>
          </w:p>
        </w:tc>
        <w:tc>
          <w:tcPr>
            <w:tcW w:w="3357" w:type="pct"/>
            <w:shd w:val="clear" w:color="auto" w:fill="auto"/>
          </w:tcPr>
          <w:p w:rsidR="009509A5" w:rsidRPr="006D71E8" w:rsidRDefault="009509A5" w:rsidP="00910F0E">
            <w:pPr>
              <w:pStyle w:val="ENoteTableText"/>
            </w:pPr>
            <w:r w:rsidRPr="006D71E8">
              <w:t>am F2014L01598</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22</w:t>
            </w:r>
            <w:r w:rsidRPr="006D71E8">
              <w:tab/>
            </w:r>
          </w:p>
        </w:tc>
        <w:tc>
          <w:tcPr>
            <w:tcW w:w="3357" w:type="pct"/>
            <w:shd w:val="clear" w:color="auto" w:fill="auto"/>
          </w:tcPr>
          <w:p w:rsidR="009509A5" w:rsidRPr="006D71E8" w:rsidRDefault="009509A5" w:rsidP="00910F0E">
            <w:pPr>
              <w:pStyle w:val="ENoteTableText"/>
            </w:pPr>
            <w:r w:rsidRPr="006D71E8">
              <w:t>ad F2020L00049</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rPr>
                <w:b/>
              </w:rPr>
            </w:pPr>
            <w:r w:rsidRPr="006D71E8">
              <w:rPr>
                <w:b/>
              </w:rPr>
              <w:t>Schedule</w:t>
            </w:r>
            <w:r>
              <w:rPr>
                <w:b/>
              </w:rPr>
              <w:t> </w:t>
            </w:r>
            <w:r w:rsidRPr="006D71E8">
              <w:rPr>
                <w:b/>
              </w:rPr>
              <w:t>2</w:t>
            </w:r>
          </w:p>
        </w:tc>
        <w:tc>
          <w:tcPr>
            <w:tcW w:w="3357" w:type="pct"/>
            <w:shd w:val="clear" w:color="auto" w:fill="auto"/>
          </w:tcPr>
          <w:p w:rsidR="009509A5" w:rsidRPr="006D71E8" w:rsidRDefault="009509A5" w:rsidP="00910F0E">
            <w:pPr>
              <w:pStyle w:val="ENoteTableText"/>
            </w:pPr>
          </w:p>
        </w:tc>
      </w:tr>
      <w:tr w:rsidR="009509A5" w:rsidRPr="006D71E8" w:rsidTr="00B876F3">
        <w:trPr>
          <w:cantSplit/>
        </w:trPr>
        <w:tc>
          <w:tcPr>
            <w:tcW w:w="1643" w:type="pct"/>
            <w:shd w:val="clear" w:color="auto" w:fill="auto"/>
          </w:tcPr>
          <w:p w:rsidR="009509A5" w:rsidRPr="006D71E8" w:rsidRDefault="009509A5" w:rsidP="00460EFC">
            <w:pPr>
              <w:pStyle w:val="ENoteTableText"/>
              <w:tabs>
                <w:tab w:val="center" w:leader="dot" w:pos="2268"/>
              </w:tabs>
            </w:pPr>
            <w:r w:rsidRPr="006D71E8">
              <w:t>Schedule</w:t>
            </w:r>
            <w:r>
              <w:t> </w:t>
            </w:r>
            <w:r w:rsidRPr="006D71E8">
              <w:t>2 heading</w:t>
            </w:r>
            <w:r w:rsidRPr="006D71E8">
              <w:tab/>
            </w:r>
          </w:p>
        </w:tc>
        <w:tc>
          <w:tcPr>
            <w:tcW w:w="3357" w:type="pct"/>
            <w:shd w:val="clear" w:color="auto" w:fill="auto"/>
          </w:tcPr>
          <w:p w:rsidR="009509A5" w:rsidRPr="006D71E8" w:rsidRDefault="009509A5" w:rsidP="00460EFC">
            <w:pPr>
              <w:pStyle w:val="ENoteTableText"/>
            </w:pPr>
            <w:r w:rsidRPr="006D71E8">
              <w:t>am F2019L00528</w:t>
            </w:r>
          </w:p>
        </w:tc>
      </w:tr>
      <w:tr w:rsidR="009509A5" w:rsidRPr="006D71E8" w:rsidTr="00B876F3">
        <w:trPr>
          <w:cantSplit/>
        </w:trPr>
        <w:tc>
          <w:tcPr>
            <w:tcW w:w="1643" w:type="pct"/>
            <w:shd w:val="clear" w:color="auto" w:fill="auto"/>
          </w:tcPr>
          <w:p w:rsidR="009509A5" w:rsidRPr="006D71E8" w:rsidRDefault="009509A5" w:rsidP="00460EFC">
            <w:pPr>
              <w:pStyle w:val="ENoteTableText"/>
              <w:tabs>
                <w:tab w:val="center" w:leader="dot" w:pos="2268"/>
              </w:tabs>
            </w:pPr>
            <w:r w:rsidRPr="006D71E8">
              <w:t>Schedule</w:t>
            </w:r>
            <w:r>
              <w:t> </w:t>
            </w:r>
            <w:r w:rsidRPr="006D71E8">
              <w:t>2</w:t>
            </w:r>
            <w:r w:rsidRPr="006D71E8">
              <w:tab/>
            </w:r>
          </w:p>
        </w:tc>
        <w:tc>
          <w:tcPr>
            <w:tcW w:w="3357" w:type="pct"/>
            <w:shd w:val="clear" w:color="auto" w:fill="auto"/>
          </w:tcPr>
          <w:p w:rsidR="009509A5" w:rsidRPr="006D71E8" w:rsidRDefault="009509A5" w:rsidP="00460EFC">
            <w:pPr>
              <w:pStyle w:val="ENoteTableText"/>
            </w:pPr>
            <w:r w:rsidRPr="006D71E8">
              <w:t>ad F2016L00691</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r w:rsidRPr="006D71E8">
              <w:t>c 1</w:t>
            </w:r>
            <w:r w:rsidRPr="006D71E8">
              <w:tab/>
            </w:r>
          </w:p>
        </w:tc>
        <w:tc>
          <w:tcPr>
            <w:tcW w:w="3357" w:type="pct"/>
            <w:shd w:val="clear" w:color="auto" w:fill="auto"/>
          </w:tcPr>
          <w:p w:rsidR="009509A5" w:rsidRPr="006D71E8" w:rsidRDefault="009509A5" w:rsidP="00910F0E">
            <w:pPr>
              <w:pStyle w:val="ENoteTableText"/>
            </w:pPr>
            <w:r w:rsidRPr="006D71E8">
              <w:t>ad F2016L00691</w:t>
            </w:r>
          </w:p>
        </w:tc>
      </w:tr>
      <w:tr w:rsidR="009509A5" w:rsidRPr="006D71E8" w:rsidTr="00B876F3">
        <w:trPr>
          <w:cantSplit/>
        </w:trPr>
        <w:tc>
          <w:tcPr>
            <w:tcW w:w="1643" w:type="pct"/>
            <w:shd w:val="clear" w:color="auto" w:fill="auto"/>
          </w:tcPr>
          <w:p w:rsidR="009509A5" w:rsidRPr="006D71E8" w:rsidRDefault="009509A5" w:rsidP="002E5DA3">
            <w:pPr>
              <w:pStyle w:val="ENoteTableText"/>
              <w:tabs>
                <w:tab w:val="center" w:leader="dot" w:pos="2268"/>
              </w:tabs>
            </w:pPr>
          </w:p>
        </w:tc>
        <w:tc>
          <w:tcPr>
            <w:tcW w:w="3357" w:type="pct"/>
            <w:shd w:val="clear" w:color="auto" w:fill="auto"/>
          </w:tcPr>
          <w:p w:rsidR="009509A5" w:rsidRPr="006D71E8" w:rsidRDefault="009509A5" w:rsidP="0041777A">
            <w:pPr>
              <w:pStyle w:val="ENoteTableText"/>
            </w:pPr>
            <w:r w:rsidRPr="006D71E8">
              <w:t>am F2016L01531; F2019L00528; F2019L00529; F2020L00175; F2020L00662</w:t>
            </w:r>
          </w:p>
        </w:tc>
      </w:tr>
      <w:tr w:rsidR="009509A5" w:rsidRPr="006D71E8" w:rsidTr="00B876F3">
        <w:trPr>
          <w:cantSplit/>
        </w:trPr>
        <w:tc>
          <w:tcPr>
            <w:tcW w:w="1643" w:type="pct"/>
            <w:shd w:val="clear" w:color="auto" w:fill="auto"/>
          </w:tcPr>
          <w:p w:rsidR="009509A5" w:rsidRPr="006D71E8" w:rsidRDefault="009509A5" w:rsidP="00DF3569">
            <w:pPr>
              <w:pStyle w:val="ENoteTableText"/>
              <w:keepNext/>
              <w:tabs>
                <w:tab w:val="center" w:leader="dot" w:pos="2268"/>
              </w:tabs>
              <w:rPr>
                <w:b/>
              </w:rPr>
            </w:pPr>
            <w:r w:rsidRPr="006D71E8">
              <w:rPr>
                <w:b/>
              </w:rPr>
              <w:t>Schedule</w:t>
            </w:r>
            <w:r>
              <w:rPr>
                <w:b/>
              </w:rPr>
              <w:t> </w:t>
            </w:r>
            <w:r w:rsidRPr="006D71E8">
              <w:rPr>
                <w:b/>
              </w:rPr>
              <w:t>2A</w:t>
            </w:r>
          </w:p>
        </w:tc>
        <w:tc>
          <w:tcPr>
            <w:tcW w:w="3357" w:type="pct"/>
            <w:shd w:val="clear" w:color="auto" w:fill="auto"/>
          </w:tcPr>
          <w:p w:rsidR="009509A5" w:rsidRPr="006D71E8" w:rsidRDefault="009509A5" w:rsidP="00DF3569">
            <w:pPr>
              <w:pStyle w:val="ENoteTableText"/>
              <w:keepNext/>
            </w:pPr>
          </w:p>
        </w:tc>
      </w:tr>
      <w:tr w:rsidR="009509A5" w:rsidRPr="006D71E8" w:rsidTr="00B876F3">
        <w:trPr>
          <w:cantSplit/>
        </w:trPr>
        <w:tc>
          <w:tcPr>
            <w:tcW w:w="1643" w:type="pct"/>
            <w:shd w:val="clear" w:color="auto" w:fill="auto"/>
          </w:tcPr>
          <w:p w:rsidR="009509A5" w:rsidRPr="006D71E8" w:rsidRDefault="009509A5" w:rsidP="00FB2A8B">
            <w:pPr>
              <w:pStyle w:val="ENoteTableText"/>
              <w:tabs>
                <w:tab w:val="center" w:leader="dot" w:pos="2268"/>
              </w:tabs>
            </w:pPr>
            <w:r w:rsidRPr="006D71E8">
              <w:t>Schedule</w:t>
            </w:r>
            <w:r>
              <w:t> </w:t>
            </w:r>
            <w:r w:rsidRPr="006D71E8">
              <w:t>2A</w:t>
            </w:r>
            <w:r w:rsidRPr="006D71E8">
              <w:tab/>
            </w:r>
          </w:p>
        </w:tc>
        <w:tc>
          <w:tcPr>
            <w:tcW w:w="3357" w:type="pct"/>
            <w:shd w:val="clear" w:color="auto" w:fill="auto"/>
          </w:tcPr>
          <w:p w:rsidR="009509A5" w:rsidRPr="006D71E8" w:rsidRDefault="009509A5" w:rsidP="00DF3569">
            <w:pPr>
              <w:pStyle w:val="ENoteTableText"/>
              <w:keepNext/>
            </w:pPr>
            <w:r w:rsidRPr="006D71E8">
              <w:t>ad F2019L00528</w:t>
            </w:r>
          </w:p>
        </w:tc>
      </w:tr>
      <w:tr w:rsidR="009509A5" w:rsidRPr="006D71E8" w:rsidTr="00B876F3">
        <w:trPr>
          <w:cantSplit/>
        </w:trPr>
        <w:tc>
          <w:tcPr>
            <w:tcW w:w="1643" w:type="pct"/>
            <w:shd w:val="clear" w:color="auto" w:fill="auto"/>
          </w:tcPr>
          <w:p w:rsidR="009509A5" w:rsidRPr="006D71E8" w:rsidRDefault="009509A5" w:rsidP="00FB2A8B">
            <w:pPr>
              <w:pStyle w:val="ENoteTableText"/>
              <w:tabs>
                <w:tab w:val="center" w:leader="dot" w:pos="2268"/>
              </w:tabs>
            </w:pPr>
          </w:p>
        </w:tc>
        <w:tc>
          <w:tcPr>
            <w:tcW w:w="3357" w:type="pct"/>
            <w:shd w:val="clear" w:color="auto" w:fill="auto"/>
          </w:tcPr>
          <w:p w:rsidR="009509A5" w:rsidRPr="006D71E8" w:rsidRDefault="009509A5" w:rsidP="00DF3569">
            <w:pPr>
              <w:pStyle w:val="ENoteTableText"/>
              <w:keepNext/>
            </w:pPr>
            <w:r w:rsidRPr="006D71E8">
              <w:t>am F2020L00175</w:t>
            </w:r>
          </w:p>
        </w:tc>
      </w:tr>
      <w:tr w:rsidR="009509A5" w:rsidRPr="006D71E8" w:rsidTr="00B876F3">
        <w:trPr>
          <w:cantSplit/>
        </w:trPr>
        <w:tc>
          <w:tcPr>
            <w:tcW w:w="1643" w:type="pct"/>
            <w:shd w:val="clear" w:color="auto" w:fill="auto"/>
          </w:tcPr>
          <w:p w:rsidR="009509A5" w:rsidRPr="006D71E8" w:rsidRDefault="009509A5" w:rsidP="008F2D20">
            <w:pPr>
              <w:pStyle w:val="ENoteTableText"/>
              <w:keepNext/>
              <w:tabs>
                <w:tab w:val="center" w:leader="dot" w:pos="2268"/>
              </w:tabs>
            </w:pPr>
            <w:r w:rsidRPr="006D71E8">
              <w:rPr>
                <w:b/>
              </w:rPr>
              <w:t>Schedule</w:t>
            </w:r>
            <w:r>
              <w:rPr>
                <w:b/>
              </w:rPr>
              <w:t> </w:t>
            </w:r>
            <w:r w:rsidRPr="006D71E8">
              <w:rPr>
                <w:b/>
              </w:rPr>
              <w:t>2B</w:t>
            </w:r>
          </w:p>
        </w:tc>
        <w:tc>
          <w:tcPr>
            <w:tcW w:w="3357" w:type="pct"/>
            <w:shd w:val="clear" w:color="auto" w:fill="auto"/>
          </w:tcPr>
          <w:p w:rsidR="009509A5" w:rsidRPr="006D71E8" w:rsidRDefault="009509A5" w:rsidP="00DF3569">
            <w:pPr>
              <w:pStyle w:val="ENoteTableText"/>
              <w:keepNext/>
            </w:pPr>
          </w:p>
        </w:tc>
      </w:tr>
      <w:tr w:rsidR="009509A5" w:rsidRPr="006D71E8" w:rsidTr="00B876F3">
        <w:trPr>
          <w:cantSplit/>
        </w:trPr>
        <w:tc>
          <w:tcPr>
            <w:tcW w:w="1643" w:type="pct"/>
            <w:shd w:val="clear" w:color="auto" w:fill="auto"/>
          </w:tcPr>
          <w:p w:rsidR="009509A5" w:rsidRPr="006D71E8" w:rsidRDefault="009509A5" w:rsidP="00FB2A8B">
            <w:pPr>
              <w:pStyle w:val="ENoteTableText"/>
              <w:tabs>
                <w:tab w:val="center" w:leader="dot" w:pos="2268"/>
              </w:tabs>
            </w:pPr>
            <w:r w:rsidRPr="006D71E8">
              <w:t>Schedule</w:t>
            </w:r>
            <w:r>
              <w:t> </w:t>
            </w:r>
            <w:r w:rsidRPr="006D71E8">
              <w:t>2B</w:t>
            </w:r>
            <w:r w:rsidRPr="006D71E8">
              <w:tab/>
            </w:r>
          </w:p>
        </w:tc>
        <w:tc>
          <w:tcPr>
            <w:tcW w:w="3357" w:type="pct"/>
            <w:shd w:val="clear" w:color="auto" w:fill="auto"/>
          </w:tcPr>
          <w:p w:rsidR="009509A5" w:rsidRPr="006D71E8" w:rsidRDefault="009509A5" w:rsidP="00DF3569">
            <w:pPr>
              <w:pStyle w:val="ENoteTableText"/>
              <w:keepNext/>
            </w:pPr>
            <w:r w:rsidRPr="006D71E8">
              <w:t>ad F2019L00528</w:t>
            </w:r>
          </w:p>
        </w:tc>
      </w:tr>
      <w:tr w:rsidR="009509A5" w:rsidRPr="006D71E8" w:rsidTr="00B876F3">
        <w:trPr>
          <w:cantSplit/>
        </w:trPr>
        <w:tc>
          <w:tcPr>
            <w:tcW w:w="1643" w:type="pct"/>
            <w:shd w:val="clear" w:color="auto" w:fill="auto"/>
          </w:tcPr>
          <w:p w:rsidR="009509A5" w:rsidRPr="006D71E8" w:rsidRDefault="009509A5" w:rsidP="00FB2A8B">
            <w:pPr>
              <w:pStyle w:val="ENoteTableText"/>
              <w:tabs>
                <w:tab w:val="center" w:leader="dot" w:pos="2268"/>
              </w:tabs>
            </w:pPr>
          </w:p>
        </w:tc>
        <w:tc>
          <w:tcPr>
            <w:tcW w:w="3357" w:type="pct"/>
            <w:shd w:val="clear" w:color="auto" w:fill="auto"/>
          </w:tcPr>
          <w:p w:rsidR="009509A5" w:rsidRPr="006D71E8" w:rsidRDefault="009509A5" w:rsidP="00DF3569">
            <w:pPr>
              <w:pStyle w:val="ENoteTableText"/>
              <w:keepNext/>
            </w:pPr>
            <w:r w:rsidRPr="006D71E8">
              <w:t>am F2020L00175</w:t>
            </w:r>
          </w:p>
        </w:tc>
      </w:tr>
      <w:tr w:rsidR="009509A5" w:rsidRPr="006D71E8" w:rsidTr="00B876F3">
        <w:trPr>
          <w:cantSplit/>
        </w:trPr>
        <w:tc>
          <w:tcPr>
            <w:tcW w:w="1643" w:type="pct"/>
            <w:shd w:val="clear" w:color="auto" w:fill="auto"/>
          </w:tcPr>
          <w:p w:rsidR="009509A5" w:rsidRPr="006D71E8" w:rsidRDefault="009509A5" w:rsidP="006E3163">
            <w:pPr>
              <w:pStyle w:val="ENoteTableText"/>
              <w:pageBreakBefore/>
              <w:tabs>
                <w:tab w:val="center" w:leader="dot" w:pos="2268"/>
              </w:tabs>
              <w:rPr>
                <w:b/>
              </w:rPr>
            </w:pPr>
            <w:r w:rsidRPr="006D71E8">
              <w:rPr>
                <w:b/>
              </w:rPr>
              <w:lastRenderedPageBreak/>
              <w:t>Schedule</w:t>
            </w:r>
            <w:r>
              <w:rPr>
                <w:b/>
              </w:rPr>
              <w:t> </w:t>
            </w:r>
            <w:r w:rsidRPr="006D71E8">
              <w:rPr>
                <w:b/>
              </w:rPr>
              <w:t>3</w:t>
            </w:r>
          </w:p>
        </w:tc>
        <w:tc>
          <w:tcPr>
            <w:tcW w:w="3357" w:type="pct"/>
            <w:shd w:val="clear" w:color="auto" w:fill="auto"/>
          </w:tcPr>
          <w:p w:rsidR="009509A5" w:rsidRPr="006D71E8" w:rsidRDefault="009509A5" w:rsidP="00776F4D">
            <w:pPr>
              <w:pStyle w:val="ENoteTableText"/>
            </w:pPr>
          </w:p>
        </w:tc>
      </w:tr>
      <w:tr w:rsidR="009509A5" w:rsidRPr="006D71E8" w:rsidTr="00B876F3">
        <w:trPr>
          <w:cantSplit/>
        </w:trPr>
        <w:tc>
          <w:tcPr>
            <w:tcW w:w="1643" w:type="pct"/>
            <w:shd w:val="clear" w:color="auto" w:fill="auto"/>
          </w:tcPr>
          <w:p w:rsidR="009509A5" w:rsidRPr="006D71E8" w:rsidRDefault="009509A5" w:rsidP="00776F4D">
            <w:pPr>
              <w:pStyle w:val="ENoteTableText"/>
              <w:tabs>
                <w:tab w:val="center" w:leader="dot" w:pos="2268"/>
              </w:tabs>
            </w:pPr>
            <w:r w:rsidRPr="006D71E8">
              <w:t>Schedule</w:t>
            </w:r>
            <w:r>
              <w:t> </w:t>
            </w:r>
            <w:r w:rsidRPr="006D71E8">
              <w:t>3</w:t>
            </w:r>
            <w:r w:rsidRPr="006D71E8">
              <w:tab/>
            </w:r>
          </w:p>
        </w:tc>
        <w:tc>
          <w:tcPr>
            <w:tcW w:w="3357" w:type="pct"/>
            <w:shd w:val="clear" w:color="auto" w:fill="auto"/>
          </w:tcPr>
          <w:p w:rsidR="009509A5" w:rsidRPr="006D71E8" w:rsidRDefault="009509A5" w:rsidP="00776F4D">
            <w:pPr>
              <w:pStyle w:val="ENoteTableText"/>
            </w:pPr>
            <w:r w:rsidRPr="006D71E8">
              <w:t>ad F2019L00529</w:t>
            </w:r>
          </w:p>
        </w:tc>
      </w:tr>
      <w:tr w:rsidR="009509A5" w:rsidRPr="006D71E8" w:rsidTr="00B876F3">
        <w:trPr>
          <w:cantSplit/>
        </w:trPr>
        <w:tc>
          <w:tcPr>
            <w:tcW w:w="1643" w:type="pct"/>
            <w:shd w:val="clear" w:color="auto" w:fill="auto"/>
          </w:tcPr>
          <w:p w:rsidR="009509A5" w:rsidRPr="006D71E8" w:rsidRDefault="009509A5" w:rsidP="00776F4D">
            <w:pPr>
              <w:pStyle w:val="ENoteTableText"/>
              <w:tabs>
                <w:tab w:val="center" w:leader="dot" w:pos="2268"/>
              </w:tabs>
            </w:pPr>
            <w:r w:rsidRPr="006D71E8">
              <w:t>c 1</w:t>
            </w:r>
            <w:r w:rsidRPr="006D71E8">
              <w:tab/>
            </w:r>
          </w:p>
        </w:tc>
        <w:tc>
          <w:tcPr>
            <w:tcW w:w="3357" w:type="pct"/>
            <w:shd w:val="clear" w:color="auto" w:fill="auto"/>
          </w:tcPr>
          <w:p w:rsidR="009509A5" w:rsidRPr="006D71E8" w:rsidRDefault="009509A5" w:rsidP="00776F4D">
            <w:pPr>
              <w:pStyle w:val="ENoteTableText"/>
            </w:pPr>
            <w:r w:rsidRPr="006D71E8">
              <w:t>ad F2019L00529</w:t>
            </w:r>
          </w:p>
        </w:tc>
      </w:tr>
      <w:tr w:rsidR="009509A5" w:rsidRPr="006D71E8" w:rsidTr="00B876F3">
        <w:trPr>
          <w:cantSplit/>
        </w:trPr>
        <w:tc>
          <w:tcPr>
            <w:tcW w:w="1643" w:type="pct"/>
            <w:shd w:val="clear" w:color="auto" w:fill="auto"/>
          </w:tcPr>
          <w:p w:rsidR="009509A5" w:rsidRPr="006D71E8" w:rsidRDefault="009509A5" w:rsidP="00776F4D">
            <w:pPr>
              <w:pStyle w:val="ENoteTableText"/>
              <w:tabs>
                <w:tab w:val="center" w:leader="dot" w:pos="2268"/>
              </w:tabs>
            </w:pPr>
            <w:r w:rsidRPr="006D71E8">
              <w:t>c 2</w:t>
            </w:r>
            <w:r w:rsidRPr="006D71E8">
              <w:tab/>
            </w:r>
          </w:p>
        </w:tc>
        <w:tc>
          <w:tcPr>
            <w:tcW w:w="3357" w:type="pct"/>
            <w:shd w:val="clear" w:color="auto" w:fill="auto"/>
          </w:tcPr>
          <w:p w:rsidR="009509A5" w:rsidRPr="006D71E8" w:rsidRDefault="009509A5" w:rsidP="00776F4D">
            <w:pPr>
              <w:pStyle w:val="ENoteTableText"/>
            </w:pPr>
            <w:r w:rsidRPr="006D71E8">
              <w:t>ad F2019L00529</w:t>
            </w:r>
          </w:p>
        </w:tc>
      </w:tr>
      <w:tr w:rsidR="009509A5" w:rsidRPr="006D71E8" w:rsidTr="00B876F3">
        <w:trPr>
          <w:cantSplit/>
        </w:trPr>
        <w:tc>
          <w:tcPr>
            <w:tcW w:w="1643" w:type="pct"/>
            <w:tcBorders>
              <w:bottom w:val="single" w:sz="12" w:space="0" w:color="auto"/>
            </w:tcBorders>
            <w:shd w:val="clear" w:color="auto" w:fill="auto"/>
          </w:tcPr>
          <w:p w:rsidR="009509A5" w:rsidRPr="006D71E8" w:rsidRDefault="009509A5" w:rsidP="00776F4D">
            <w:pPr>
              <w:pStyle w:val="ENoteTableText"/>
              <w:tabs>
                <w:tab w:val="center" w:leader="dot" w:pos="2268"/>
              </w:tabs>
            </w:pPr>
            <w:r w:rsidRPr="006D71E8">
              <w:t>c 3</w:t>
            </w:r>
            <w:r w:rsidRPr="006D71E8">
              <w:tab/>
            </w:r>
          </w:p>
        </w:tc>
        <w:tc>
          <w:tcPr>
            <w:tcW w:w="3357" w:type="pct"/>
            <w:tcBorders>
              <w:bottom w:val="single" w:sz="12" w:space="0" w:color="auto"/>
            </w:tcBorders>
            <w:shd w:val="clear" w:color="auto" w:fill="auto"/>
          </w:tcPr>
          <w:p w:rsidR="009509A5" w:rsidRPr="006D71E8" w:rsidRDefault="009509A5" w:rsidP="00776F4D">
            <w:pPr>
              <w:pStyle w:val="ENoteTableText"/>
            </w:pPr>
            <w:r w:rsidRPr="006D71E8">
              <w:t>ad F2019L00529</w:t>
            </w:r>
          </w:p>
        </w:tc>
      </w:tr>
    </w:tbl>
    <w:p w:rsidR="00CD2670" w:rsidRPr="006D71E8" w:rsidRDefault="00CD2670" w:rsidP="007B39C6">
      <w:pPr>
        <w:sectPr w:rsidR="00CD2670" w:rsidRPr="006D71E8" w:rsidSect="005B3490">
          <w:headerReference w:type="even" r:id="rId41"/>
          <w:headerReference w:type="default" r:id="rId42"/>
          <w:footerReference w:type="even" r:id="rId43"/>
          <w:footerReference w:type="default" r:id="rId44"/>
          <w:pgSz w:w="11907" w:h="16839" w:code="9"/>
          <w:pgMar w:top="2325" w:right="1797" w:bottom="1440" w:left="1797" w:header="720" w:footer="709" w:gutter="0"/>
          <w:cols w:space="708"/>
          <w:docGrid w:linePitch="360"/>
        </w:sectPr>
      </w:pPr>
    </w:p>
    <w:p w:rsidR="007B39C6" w:rsidRPr="006D71E8" w:rsidRDefault="007B39C6" w:rsidP="00910F0E"/>
    <w:sectPr w:rsidR="007B39C6" w:rsidRPr="006D71E8" w:rsidSect="005B3490">
      <w:headerReference w:type="even" r:id="rId45"/>
      <w:headerReference w:type="default" r:id="rId46"/>
      <w:footerReference w:type="even" r:id="rId47"/>
      <w:footerReference w:type="default" r:id="rId48"/>
      <w:headerReference w:type="first" r:id="rId49"/>
      <w:footerReference w:type="first" r:id="rId50"/>
      <w:type w:val="continuous"/>
      <w:pgSz w:w="11907" w:h="16839" w:code="9"/>
      <w:pgMar w:top="2325" w:right="1797" w:bottom="1440" w:left="1797" w:header="720" w:footer="709"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00DCB" w:rsidRDefault="00B00DCB" w:rsidP="00715914">
      <w:pPr>
        <w:spacing w:line="240" w:lineRule="auto"/>
      </w:pPr>
      <w:r>
        <w:separator/>
      </w:r>
    </w:p>
  </w:endnote>
  <w:endnote w:type="continuationSeparator" w:id="0">
    <w:p w:rsidR="00B00DCB" w:rsidRDefault="00B00DCB" w:rsidP="0071591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i/>
              <w:sz w:val="16"/>
              <w:szCs w:val="16"/>
            </w:rPr>
          </w:pP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121</w:t>
          </w:r>
          <w:r w:rsidRPr="007B3B51">
            <w:rPr>
              <w:i/>
              <w:sz w:val="16"/>
              <w:szCs w:val="16"/>
            </w:rPr>
            <w:fldChar w:fldCharType="end"/>
          </w:r>
        </w:p>
      </w:tc>
    </w:tr>
    <w:tr w:rsidR="00FC4EE8" w:rsidRPr="00130F37" w:rsidTr="009538C7">
      <w:tc>
        <w:tcPr>
          <w:tcW w:w="1560" w:type="dxa"/>
          <w:gridSpan w:val="2"/>
        </w:tcPr>
        <w:p w:rsidR="00FC4EE8" w:rsidRPr="00130F37" w:rsidRDefault="00FC4EE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4D3A">
            <w:rPr>
              <w:sz w:val="16"/>
              <w:szCs w:val="16"/>
            </w:rPr>
            <w:t>41</w:t>
          </w:r>
          <w:r w:rsidRPr="00130F37">
            <w:rPr>
              <w:sz w:val="16"/>
              <w:szCs w:val="16"/>
            </w:rPr>
            <w:fldChar w:fldCharType="end"/>
          </w:r>
        </w:p>
      </w:tc>
      <w:tc>
        <w:tcPr>
          <w:tcW w:w="4961" w:type="dxa"/>
        </w:tcPr>
        <w:p w:rsidR="00FC4EE8" w:rsidRPr="00130F37" w:rsidRDefault="00FC4EE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4D3A">
            <w:rPr>
              <w:sz w:val="16"/>
              <w:szCs w:val="16"/>
            </w:rPr>
            <w:t>02/09/2021</w:t>
          </w:r>
          <w:r w:rsidRPr="00130F37">
            <w:rPr>
              <w:sz w:val="16"/>
              <w:szCs w:val="16"/>
            </w:rPr>
            <w:fldChar w:fldCharType="end"/>
          </w:r>
        </w:p>
      </w:tc>
      <w:tc>
        <w:tcPr>
          <w:tcW w:w="1843" w:type="dxa"/>
          <w:gridSpan w:val="2"/>
        </w:tcPr>
        <w:p w:rsidR="00FC4EE8" w:rsidRPr="00130F37" w:rsidRDefault="00FC4EE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4D3A">
            <w:rPr>
              <w:noProof/>
              <w:sz w:val="16"/>
              <w:szCs w:val="16"/>
            </w:rPr>
            <w:t>16/09/2021</w:t>
          </w:r>
          <w:r w:rsidRPr="00130F37">
            <w:rPr>
              <w:sz w:val="16"/>
              <w:szCs w:val="16"/>
            </w:rPr>
            <w:fldChar w:fldCharType="end"/>
          </w:r>
        </w:p>
      </w:tc>
    </w:tr>
  </w:tbl>
  <w:p w:rsidR="00FC4EE8" w:rsidRPr="00721F99" w:rsidRDefault="00FC4EE8" w:rsidP="00721F99">
    <w:pPr>
      <w:pStyle w:val="Foo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721F99">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
      <w:gridCol w:w="285"/>
      <w:gridCol w:w="5348"/>
      <w:gridCol w:w="288"/>
      <w:gridCol w:w="1447"/>
    </w:tblGrid>
    <w:tr w:rsidR="00FC4EE8" w:rsidRPr="007B3B51" w:rsidTr="00C920F8">
      <w:tc>
        <w:tcPr>
          <w:tcW w:w="681" w:type="pct"/>
        </w:tcPr>
        <w:p w:rsidR="00FC4EE8" w:rsidRPr="007B3B51" w:rsidRDefault="00FC4EE8" w:rsidP="00C920F8">
          <w:pPr>
            <w:rPr>
              <w:i/>
              <w:sz w:val="16"/>
              <w:szCs w:val="16"/>
            </w:rPr>
          </w:pPr>
        </w:p>
      </w:tc>
      <w:tc>
        <w:tcPr>
          <w:tcW w:w="3471" w:type="pct"/>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4D3A">
            <w:rPr>
              <w:i/>
              <w:noProof/>
              <w:sz w:val="16"/>
              <w:szCs w:val="16"/>
            </w:rPr>
            <w:t>Public Governance, Performance and Accountability Rule 2014</w:t>
          </w:r>
          <w:r w:rsidRPr="007B3B51">
            <w:rPr>
              <w:i/>
              <w:sz w:val="16"/>
              <w:szCs w:val="16"/>
            </w:rPr>
            <w:fldChar w:fldCharType="end"/>
          </w:r>
        </w:p>
      </w:tc>
      <w:tc>
        <w:tcPr>
          <w:tcW w:w="848" w:type="pct"/>
        </w:tcPr>
        <w:p w:rsidR="00FC4EE8" w:rsidRPr="007B3B51" w:rsidRDefault="00FC4EE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FC4EE8" w:rsidRPr="00130F37" w:rsidTr="00C920F8">
      <w:tc>
        <w:tcPr>
          <w:tcW w:w="848" w:type="pct"/>
          <w:gridSpan w:val="2"/>
        </w:tcPr>
        <w:p w:rsidR="00FC4EE8" w:rsidRPr="00130F37" w:rsidRDefault="00FC4EE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4D3A">
            <w:rPr>
              <w:sz w:val="16"/>
              <w:szCs w:val="16"/>
            </w:rPr>
            <w:t>41</w:t>
          </w:r>
          <w:r w:rsidRPr="00130F37">
            <w:rPr>
              <w:sz w:val="16"/>
              <w:szCs w:val="16"/>
            </w:rPr>
            <w:fldChar w:fldCharType="end"/>
          </w:r>
        </w:p>
      </w:tc>
      <w:tc>
        <w:tcPr>
          <w:tcW w:w="3135" w:type="pct"/>
        </w:tcPr>
        <w:p w:rsidR="00FC4EE8" w:rsidRPr="00130F37" w:rsidRDefault="00FC4EE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4D3A">
            <w:rPr>
              <w:sz w:val="16"/>
              <w:szCs w:val="16"/>
            </w:rPr>
            <w:t>02/09/2021</w:t>
          </w:r>
          <w:r w:rsidRPr="00130F37">
            <w:rPr>
              <w:sz w:val="16"/>
              <w:szCs w:val="16"/>
            </w:rPr>
            <w:fldChar w:fldCharType="end"/>
          </w:r>
        </w:p>
      </w:tc>
      <w:tc>
        <w:tcPr>
          <w:tcW w:w="1017" w:type="pct"/>
          <w:gridSpan w:val="2"/>
        </w:tcPr>
        <w:p w:rsidR="00FC4EE8" w:rsidRPr="00130F37" w:rsidRDefault="00FC4EE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4D3A">
            <w:rPr>
              <w:noProof/>
              <w:sz w:val="16"/>
              <w:szCs w:val="16"/>
            </w:rPr>
            <w:t>16/09/2021</w:t>
          </w:r>
          <w:r w:rsidRPr="00130F37">
            <w:rPr>
              <w:sz w:val="16"/>
              <w:szCs w:val="16"/>
            </w:rPr>
            <w:fldChar w:fldCharType="end"/>
          </w:r>
        </w:p>
      </w:tc>
    </w:tr>
  </w:tbl>
  <w:p w:rsidR="00FC4EE8" w:rsidRPr="00EE3A47" w:rsidRDefault="00FC4EE8" w:rsidP="00721F99">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1349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00"/>
      <w:gridCol w:w="457"/>
      <w:gridCol w:w="9174"/>
      <w:gridCol w:w="279"/>
      <w:gridCol w:w="1880"/>
    </w:tblGrid>
    <w:tr w:rsidR="00FC4EE8" w:rsidRPr="007B3B51" w:rsidTr="00DD43B2">
      <w:tc>
        <w:tcPr>
          <w:tcW w:w="1700" w:type="dxa"/>
        </w:tcPr>
        <w:p w:rsidR="00FC4EE8" w:rsidRPr="007B3B51" w:rsidRDefault="00FC4EE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122</w:t>
          </w:r>
          <w:r w:rsidRPr="007B3B51">
            <w:rPr>
              <w:i/>
              <w:sz w:val="16"/>
              <w:szCs w:val="16"/>
            </w:rPr>
            <w:fldChar w:fldCharType="end"/>
          </w:r>
        </w:p>
      </w:tc>
      <w:tc>
        <w:tcPr>
          <w:tcW w:w="9910"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880" w:type="dxa"/>
        </w:tcPr>
        <w:p w:rsidR="00FC4EE8" w:rsidRPr="007B3B51" w:rsidRDefault="00FC4EE8" w:rsidP="00C920F8">
          <w:pPr>
            <w:jc w:val="right"/>
            <w:rPr>
              <w:sz w:val="16"/>
              <w:szCs w:val="16"/>
            </w:rPr>
          </w:pPr>
        </w:p>
      </w:tc>
    </w:tr>
    <w:tr w:rsidR="00FC4EE8" w:rsidRPr="0055472E" w:rsidTr="00DD43B2">
      <w:tc>
        <w:tcPr>
          <w:tcW w:w="2157" w:type="dxa"/>
          <w:gridSpan w:val="2"/>
        </w:tcPr>
        <w:p w:rsidR="00FC4EE8" w:rsidRPr="0055472E" w:rsidRDefault="00FC4EE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4D3A">
            <w:rPr>
              <w:sz w:val="16"/>
              <w:szCs w:val="16"/>
            </w:rPr>
            <w:t>41</w:t>
          </w:r>
          <w:r w:rsidRPr="0055472E">
            <w:rPr>
              <w:sz w:val="16"/>
              <w:szCs w:val="16"/>
            </w:rPr>
            <w:fldChar w:fldCharType="end"/>
          </w:r>
        </w:p>
      </w:tc>
      <w:tc>
        <w:tcPr>
          <w:tcW w:w="9174" w:type="dxa"/>
        </w:tcPr>
        <w:p w:rsidR="00FC4EE8" w:rsidRPr="0055472E" w:rsidRDefault="00FC4EE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4D3A">
            <w:rPr>
              <w:sz w:val="16"/>
              <w:szCs w:val="16"/>
            </w:rPr>
            <w:t>02/09/2021</w:t>
          </w:r>
          <w:r w:rsidRPr="0055472E">
            <w:rPr>
              <w:sz w:val="16"/>
              <w:szCs w:val="16"/>
            </w:rPr>
            <w:fldChar w:fldCharType="end"/>
          </w:r>
        </w:p>
      </w:tc>
      <w:tc>
        <w:tcPr>
          <w:tcW w:w="2159" w:type="dxa"/>
          <w:gridSpan w:val="2"/>
        </w:tcPr>
        <w:p w:rsidR="00FC4EE8" w:rsidRPr="0055472E" w:rsidRDefault="00FC4EE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4D3A">
            <w:rPr>
              <w:noProof/>
              <w:sz w:val="16"/>
              <w:szCs w:val="16"/>
            </w:rPr>
            <w:t>16/09/2021</w:t>
          </w:r>
          <w:r w:rsidRPr="0055472E">
            <w:rPr>
              <w:sz w:val="16"/>
              <w:szCs w:val="16"/>
            </w:rPr>
            <w:fldChar w:fldCharType="end"/>
          </w:r>
        </w:p>
      </w:tc>
    </w:tr>
  </w:tbl>
  <w:p w:rsidR="00FC4EE8" w:rsidRPr="00721F99" w:rsidRDefault="00FC4EE8" w:rsidP="00721F99">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1343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724"/>
      <w:gridCol w:w="466"/>
      <w:gridCol w:w="9117"/>
      <w:gridCol w:w="283"/>
      <w:gridCol w:w="1843"/>
    </w:tblGrid>
    <w:tr w:rsidR="00FC4EE8" w:rsidRPr="007B3B51" w:rsidTr="00C920F8">
      <w:tc>
        <w:tcPr>
          <w:tcW w:w="1724" w:type="dxa"/>
        </w:tcPr>
        <w:p w:rsidR="00FC4EE8" w:rsidRPr="007B3B51" w:rsidRDefault="00FC4EE8" w:rsidP="00C920F8">
          <w:pPr>
            <w:rPr>
              <w:i/>
              <w:sz w:val="16"/>
              <w:szCs w:val="16"/>
            </w:rPr>
          </w:pPr>
        </w:p>
      </w:tc>
      <w:tc>
        <w:tcPr>
          <w:tcW w:w="9866"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843" w:type="dxa"/>
        </w:tcPr>
        <w:p w:rsidR="00FC4EE8" w:rsidRPr="007B3B51" w:rsidRDefault="00FC4EE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123</w:t>
          </w:r>
          <w:r w:rsidRPr="007B3B51">
            <w:rPr>
              <w:i/>
              <w:sz w:val="16"/>
              <w:szCs w:val="16"/>
            </w:rPr>
            <w:fldChar w:fldCharType="end"/>
          </w:r>
        </w:p>
      </w:tc>
    </w:tr>
    <w:tr w:rsidR="00FC4EE8" w:rsidRPr="00130F37" w:rsidTr="00C920F8">
      <w:tc>
        <w:tcPr>
          <w:tcW w:w="2190" w:type="dxa"/>
          <w:gridSpan w:val="2"/>
        </w:tcPr>
        <w:p w:rsidR="00FC4EE8" w:rsidRPr="00130F37" w:rsidRDefault="00FC4EE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4D3A">
            <w:rPr>
              <w:sz w:val="16"/>
              <w:szCs w:val="16"/>
            </w:rPr>
            <w:t>41</w:t>
          </w:r>
          <w:r w:rsidRPr="00130F37">
            <w:rPr>
              <w:sz w:val="16"/>
              <w:szCs w:val="16"/>
            </w:rPr>
            <w:fldChar w:fldCharType="end"/>
          </w:r>
        </w:p>
      </w:tc>
      <w:tc>
        <w:tcPr>
          <w:tcW w:w="9117" w:type="dxa"/>
        </w:tcPr>
        <w:p w:rsidR="00FC4EE8" w:rsidRPr="00130F37" w:rsidRDefault="00FC4EE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4D3A">
            <w:rPr>
              <w:sz w:val="16"/>
              <w:szCs w:val="16"/>
            </w:rPr>
            <w:t>02/09/2021</w:t>
          </w:r>
          <w:r w:rsidRPr="00130F37">
            <w:rPr>
              <w:sz w:val="16"/>
              <w:szCs w:val="16"/>
            </w:rPr>
            <w:fldChar w:fldCharType="end"/>
          </w:r>
        </w:p>
      </w:tc>
      <w:tc>
        <w:tcPr>
          <w:tcW w:w="2126" w:type="dxa"/>
          <w:gridSpan w:val="2"/>
        </w:tcPr>
        <w:p w:rsidR="00FC4EE8" w:rsidRPr="00130F37" w:rsidRDefault="00FC4EE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4D3A">
            <w:rPr>
              <w:noProof/>
              <w:sz w:val="16"/>
              <w:szCs w:val="16"/>
            </w:rPr>
            <w:t>16/09/2021</w:t>
          </w:r>
          <w:r w:rsidRPr="00130F37">
            <w:rPr>
              <w:sz w:val="16"/>
              <w:szCs w:val="16"/>
            </w:rPr>
            <w:fldChar w:fldCharType="end"/>
          </w:r>
        </w:p>
      </w:tc>
    </w:tr>
  </w:tbl>
  <w:p w:rsidR="00FC4EE8" w:rsidRPr="00721F99" w:rsidRDefault="00FC4EE8" w:rsidP="00721F99">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rsidP="00215156">
    <w:pPr>
      <w:pBdr>
        <w:top w:val="single" w:sz="6" w:space="1" w:color="auto"/>
      </w:pBdr>
      <w:spacing w:line="0" w:lineRule="atLeast"/>
      <w:rPr>
        <w:sz w:val="18"/>
      </w:rPr>
    </w:pPr>
  </w:p>
  <w:p w:rsidR="00FC4EE8" w:rsidRPr="00A6121F" w:rsidRDefault="00FC4EE8" w:rsidP="00215156">
    <w:pPr>
      <w:spacing w:before="120"/>
      <w:rPr>
        <w:sz w:val="18"/>
      </w:rPr>
    </w:pPr>
    <w:r w:rsidRPr="00D07021">
      <w:rPr>
        <w:rFonts w:cs="Times New Roman"/>
        <w:i/>
        <w:sz w:val="18"/>
      </w:rPr>
      <w:t>OPC50290 - A</w:t>
    </w:r>
  </w:p>
  <w:p w:rsidR="00FC4EE8" w:rsidRPr="00215156" w:rsidRDefault="00FC4EE8" w:rsidP="0021515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136</w:t>
          </w:r>
          <w:r w:rsidRPr="007B3B51">
            <w:rPr>
              <w:i/>
              <w:sz w:val="16"/>
              <w:szCs w:val="16"/>
            </w:rPr>
            <w:fldChar w:fldCharType="end"/>
          </w: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p>
      </w:tc>
    </w:tr>
    <w:tr w:rsidR="00FC4EE8" w:rsidRPr="0055472E" w:rsidTr="009538C7">
      <w:tc>
        <w:tcPr>
          <w:tcW w:w="1560" w:type="dxa"/>
          <w:gridSpan w:val="2"/>
        </w:tcPr>
        <w:p w:rsidR="00FC4EE8" w:rsidRPr="0055472E" w:rsidRDefault="00FC4EE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4D3A">
            <w:rPr>
              <w:sz w:val="16"/>
              <w:szCs w:val="16"/>
            </w:rPr>
            <w:t>41</w:t>
          </w:r>
          <w:r w:rsidRPr="0055472E">
            <w:rPr>
              <w:sz w:val="16"/>
              <w:szCs w:val="16"/>
            </w:rPr>
            <w:fldChar w:fldCharType="end"/>
          </w:r>
        </w:p>
      </w:tc>
      <w:tc>
        <w:tcPr>
          <w:tcW w:w="4961" w:type="dxa"/>
        </w:tcPr>
        <w:p w:rsidR="00FC4EE8" w:rsidRPr="0055472E" w:rsidRDefault="00FC4EE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4D3A">
            <w:rPr>
              <w:sz w:val="16"/>
              <w:szCs w:val="16"/>
            </w:rPr>
            <w:t>02/09/2021</w:t>
          </w:r>
          <w:r w:rsidRPr="0055472E">
            <w:rPr>
              <w:sz w:val="16"/>
              <w:szCs w:val="16"/>
            </w:rPr>
            <w:fldChar w:fldCharType="end"/>
          </w:r>
        </w:p>
      </w:tc>
      <w:tc>
        <w:tcPr>
          <w:tcW w:w="1843" w:type="dxa"/>
          <w:gridSpan w:val="2"/>
        </w:tcPr>
        <w:p w:rsidR="00FC4EE8" w:rsidRPr="0055472E" w:rsidRDefault="00FC4EE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4D3A">
            <w:rPr>
              <w:noProof/>
              <w:sz w:val="16"/>
              <w:szCs w:val="16"/>
            </w:rPr>
            <w:t>16/09/2021</w:t>
          </w:r>
          <w:r w:rsidRPr="0055472E">
            <w:rPr>
              <w:sz w:val="16"/>
              <w:szCs w:val="16"/>
            </w:rPr>
            <w:fldChar w:fldCharType="end"/>
          </w:r>
        </w:p>
      </w:tc>
    </w:tr>
  </w:tbl>
  <w:p w:rsidR="00FC4EE8" w:rsidRPr="00721F99" w:rsidRDefault="00FC4EE8" w:rsidP="00721F99">
    <w:pPr>
      <w:pStyle w:val="Foote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i/>
              <w:sz w:val="16"/>
              <w:szCs w:val="16"/>
            </w:rPr>
          </w:pP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135</w:t>
          </w:r>
          <w:r w:rsidRPr="007B3B51">
            <w:rPr>
              <w:i/>
              <w:sz w:val="16"/>
              <w:szCs w:val="16"/>
            </w:rPr>
            <w:fldChar w:fldCharType="end"/>
          </w:r>
        </w:p>
      </w:tc>
    </w:tr>
    <w:tr w:rsidR="00FC4EE8" w:rsidRPr="00130F37" w:rsidTr="009538C7">
      <w:tc>
        <w:tcPr>
          <w:tcW w:w="1560" w:type="dxa"/>
          <w:gridSpan w:val="2"/>
        </w:tcPr>
        <w:p w:rsidR="00FC4EE8" w:rsidRPr="00130F37" w:rsidRDefault="00FC4EE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4D3A">
            <w:rPr>
              <w:sz w:val="16"/>
              <w:szCs w:val="16"/>
            </w:rPr>
            <w:t>41</w:t>
          </w:r>
          <w:r w:rsidRPr="00130F37">
            <w:rPr>
              <w:sz w:val="16"/>
              <w:szCs w:val="16"/>
            </w:rPr>
            <w:fldChar w:fldCharType="end"/>
          </w:r>
        </w:p>
      </w:tc>
      <w:tc>
        <w:tcPr>
          <w:tcW w:w="4961" w:type="dxa"/>
        </w:tcPr>
        <w:p w:rsidR="00FC4EE8" w:rsidRPr="00130F37" w:rsidRDefault="00FC4EE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4D3A">
            <w:rPr>
              <w:sz w:val="16"/>
              <w:szCs w:val="16"/>
            </w:rPr>
            <w:t>02/09/2021</w:t>
          </w:r>
          <w:r w:rsidRPr="00130F37">
            <w:rPr>
              <w:sz w:val="16"/>
              <w:szCs w:val="16"/>
            </w:rPr>
            <w:fldChar w:fldCharType="end"/>
          </w:r>
        </w:p>
      </w:tc>
      <w:tc>
        <w:tcPr>
          <w:tcW w:w="1843" w:type="dxa"/>
          <w:gridSpan w:val="2"/>
        </w:tcPr>
        <w:p w:rsidR="00FC4EE8" w:rsidRPr="00130F37" w:rsidRDefault="00FC4EE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4D3A">
            <w:rPr>
              <w:noProof/>
              <w:sz w:val="16"/>
              <w:szCs w:val="16"/>
            </w:rPr>
            <w:t>16/09/2021</w:t>
          </w:r>
          <w:r w:rsidRPr="00130F37">
            <w:rPr>
              <w:sz w:val="16"/>
              <w:szCs w:val="16"/>
            </w:rPr>
            <w:fldChar w:fldCharType="end"/>
          </w:r>
        </w:p>
      </w:tc>
    </w:tr>
  </w:tbl>
  <w:p w:rsidR="00FC4EE8" w:rsidRPr="00721F99" w:rsidRDefault="00FC4EE8" w:rsidP="00721F99">
    <w:pPr>
      <w:pStyle w:val="Foote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FC4EE8" w:rsidRPr="007B3B51" w:rsidTr="00C920F8">
      <w:tc>
        <w:tcPr>
          <w:tcW w:w="1139" w:type="dxa"/>
        </w:tcPr>
        <w:p w:rsidR="00FC4EE8" w:rsidRPr="007B3B51" w:rsidRDefault="00FC4EE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4D3A">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p>
      </w:tc>
    </w:tr>
    <w:tr w:rsidR="00FC4EE8" w:rsidRPr="0055472E" w:rsidTr="00C920F8">
      <w:tc>
        <w:tcPr>
          <w:tcW w:w="1418" w:type="dxa"/>
          <w:gridSpan w:val="2"/>
        </w:tcPr>
        <w:p w:rsidR="00FC4EE8" w:rsidRPr="0055472E" w:rsidRDefault="00FC4EE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4D3A">
            <w:rPr>
              <w:sz w:val="16"/>
              <w:szCs w:val="16"/>
            </w:rPr>
            <w:t>41</w:t>
          </w:r>
          <w:r w:rsidRPr="0055472E">
            <w:rPr>
              <w:sz w:val="16"/>
              <w:szCs w:val="16"/>
            </w:rPr>
            <w:fldChar w:fldCharType="end"/>
          </w:r>
        </w:p>
      </w:tc>
      <w:tc>
        <w:tcPr>
          <w:tcW w:w="5245" w:type="dxa"/>
        </w:tcPr>
        <w:p w:rsidR="00FC4EE8" w:rsidRPr="0055472E" w:rsidRDefault="00FC4EE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4D3A">
            <w:rPr>
              <w:sz w:val="16"/>
              <w:szCs w:val="16"/>
            </w:rPr>
            <w:t>02/09/2021</w:t>
          </w:r>
          <w:r w:rsidRPr="0055472E">
            <w:rPr>
              <w:sz w:val="16"/>
              <w:szCs w:val="16"/>
            </w:rPr>
            <w:fldChar w:fldCharType="end"/>
          </w:r>
        </w:p>
      </w:tc>
      <w:tc>
        <w:tcPr>
          <w:tcW w:w="1701" w:type="dxa"/>
          <w:gridSpan w:val="2"/>
        </w:tcPr>
        <w:p w:rsidR="00FC4EE8" w:rsidRPr="0055472E" w:rsidRDefault="00FC4EE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4D3A">
            <w:rPr>
              <w:noProof/>
              <w:sz w:val="16"/>
              <w:szCs w:val="16"/>
            </w:rPr>
            <w:t>16/09/2021</w:t>
          </w:r>
          <w:r w:rsidRPr="0055472E">
            <w:rPr>
              <w:sz w:val="16"/>
              <w:szCs w:val="16"/>
            </w:rPr>
            <w:fldChar w:fldCharType="end"/>
          </w:r>
        </w:p>
      </w:tc>
    </w:tr>
  </w:tbl>
  <w:p w:rsidR="00FC4EE8" w:rsidRPr="00721F99" w:rsidRDefault="00FC4EE8" w:rsidP="00721F99">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279"/>
      <w:gridCol w:w="5245"/>
      <w:gridCol w:w="283"/>
      <w:gridCol w:w="1418"/>
    </w:tblGrid>
    <w:tr w:rsidR="00FC4EE8" w:rsidRPr="007B3B51" w:rsidTr="00C920F8">
      <w:tc>
        <w:tcPr>
          <w:tcW w:w="1139" w:type="dxa"/>
        </w:tcPr>
        <w:p w:rsidR="00FC4EE8" w:rsidRPr="007B3B51" w:rsidRDefault="00FC4EE8" w:rsidP="00C920F8">
          <w:pPr>
            <w:rPr>
              <w:i/>
              <w:sz w:val="16"/>
              <w:szCs w:val="16"/>
            </w:rPr>
          </w:pP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1A4D3A">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Pr>
              <w:i/>
              <w:noProof/>
              <w:sz w:val="16"/>
              <w:szCs w:val="16"/>
            </w:rPr>
            <w:t>129</w:t>
          </w:r>
          <w:r w:rsidRPr="007B3B51">
            <w:rPr>
              <w:i/>
              <w:sz w:val="16"/>
              <w:szCs w:val="16"/>
            </w:rPr>
            <w:fldChar w:fldCharType="end"/>
          </w:r>
        </w:p>
      </w:tc>
    </w:tr>
    <w:tr w:rsidR="00FC4EE8" w:rsidRPr="00130F37" w:rsidTr="00C920F8">
      <w:tc>
        <w:tcPr>
          <w:tcW w:w="1418" w:type="dxa"/>
          <w:gridSpan w:val="2"/>
        </w:tcPr>
        <w:p w:rsidR="00FC4EE8" w:rsidRPr="00130F37" w:rsidRDefault="00FC4EE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4D3A">
            <w:rPr>
              <w:sz w:val="16"/>
              <w:szCs w:val="16"/>
            </w:rPr>
            <w:t>41</w:t>
          </w:r>
          <w:r w:rsidRPr="00130F37">
            <w:rPr>
              <w:sz w:val="16"/>
              <w:szCs w:val="16"/>
            </w:rPr>
            <w:fldChar w:fldCharType="end"/>
          </w:r>
        </w:p>
      </w:tc>
      <w:tc>
        <w:tcPr>
          <w:tcW w:w="5245" w:type="dxa"/>
        </w:tcPr>
        <w:p w:rsidR="00FC4EE8" w:rsidRPr="00130F37" w:rsidRDefault="00FC4EE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4D3A">
            <w:rPr>
              <w:sz w:val="16"/>
              <w:szCs w:val="16"/>
            </w:rPr>
            <w:t>02/09/2021</w:t>
          </w:r>
          <w:r w:rsidRPr="00130F37">
            <w:rPr>
              <w:sz w:val="16"/>
              <w:szCs w:val="16"/>
            </w:rPr>
            <w:fldChar w:fldCharType="end"/>
          </w:r>
        </w:p>
      </w:tc>
      <w:tc>
        <w:tcPr>
          <w:tcW w:w="1701" w:type="dxa"/>
          <w:gridSpan w:val="2"/>
        </w:tcPr>
        <w:p w:rsidR="00FC4EE8" w:rsidRPr="00130F37" w:rsidRDefault="00FC4EE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4D3A">
            <w:rPr>
              <w:noProof/>
              <w:sz w:val="16"/>
              <w:szCs w:val="16"/>
            </w:rPr>
            <w:t>16/09/2021</w:t>
          </w:r>
          <w:r w:rsidRPr="00130F37">
            <w:rPr>
              <w:sz w:val="16"/>
              <w:szCs w:val="16"/>
            </w:rPr>
            <w:fldChar w:fldCharType="end"/>
          </w:r>
        </w:p>
      </w:tc>
    </w:tr>
  </w:tbl>
  <w:p w:rsidR="00FC4EE8" w:rsidRPr="00721F99" w:rsidRDefault="00FC4EE8" w:rsidP="00721F99">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BB4623" w:rsidRDefault="00FC4EE8" w:rsidP="001C4816">
    <w:pPr>
      <w:pStyle w:val="Footer"/>
      <w:tabs>
        <w:tab w:val="clear" w:pos="4153"/>
        <w:tab w:val="clear" w:pos="8306"/>
        <w:tab w:val="center" w:pos="4150"/>
        <w:tab w:val="right" w:pos="8307"/>
      </w:tabs>
      <w:spacing w:before="12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rsidP="0098346B">
    <w:pPr>
      <w:pBdr>
        <w:top w:val="single" w:sz="6" w:space="1" w:color="auto"/>
      </w:pBdr>
      <w:spacing w:before="120"/>
      <w:jc w:val="right"/>
      <w:rPr>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ED79B6" w:rsidRDefault="00FC4EE8" w:rsidP="0098346B">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vi</w:t>
          </w:r>
          <w:r w:rsidRPr="007B3B51">
            <w:rPr>
              <w:i/>
              <w:sz w:val="16"/>
              <w:szCs w:val="16"/>
            </w:rPr>
            <w:fldChar w:fldCharType="end"/>
          </w: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p>
      </w:tc>
    </w:tr>
    <w:tr w:rsidR="00FC4EE8" w:rsidRPr="0055472E" w:rsidTr="009538C7">
      <w:tc>
        <w:tcPr>
          <w:tcW w:w="1560" w:type="dxa"/>
          <w:gridSpan w:val="2"/>
        </w:tcPr>
        <w:p w:rsidR="00FC4EE8" w:rsidRPr="0055472E" w:rsidRDefault="00FC4EE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4D3A">
            <w:rPr>
              <w:sz w:val="16"/>
              <w:szCs w:val="16"/>
            </w:rPr>
            <w:t>41</w:t>
          </w:r>
          <w:r w:rsidRPr="0055472E">
            <w:rPr>
              <w:sz w:val="16"/>
              <w:szCs w:val="16"/>
            </w:rPr>
            <w:fldChar w:fldCharType="end"/>
          </w:r>
        </w:p>
      </w:tc>
      <w:tc>
        <w:tcPr>
          <w:tcW w:w="4961" w:type="dxa"/>
        </w:tcPr>
        <w:p w:rsidR="00FC4EE8" w:rsidRPr="0055472E" w:rsidRDefault="00FC4EE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4D3A">
            <w:rPr>
              <w:sz w:val="16"/>
              <w:szCs w:val="16"/>
            </w:rPr>
            <w:t>02/09/2021</w:t>
          </w:r>
          <w:r w:rsidRPr="0055472E">
            <w:rPr>
              <w:sz w:val="16"/>
              <w:szCs w:val="16"/>
            </w:rPr>
            <w:fldChar w:fldCharType="end"/>
          </w:r>
        </w:p>
      </w:tc>
      <w:tc>
        <w:tcPr>
          <w:tcW w:w="1843" w:type="dxa"/>
          <w:gridSpan w:val="2"/>
        </w:tcPr>
        <w:p w:rsidR="00FC4EE8" w:rsidRPr="0055472E" w:rsidRDefault="00FC4EE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4D3A">
            <w:rPr>
              <w:noProof/>
              <w:sz w:val="16"/>
              <w:szCs w:val="16"/>
            </w:rPr>
            <w:t>16/09/2021</w:t>
          </w:r>
          <w:r w:rsidRPr="0055472E">
            <w:rPr>
              <w:sz w:val="16"/>
              <w:szCs w:val="16"/>
            </w:rPr>
            <w:fldChar w:fldCharType="end"/>
          </w:r>
        </w:p>
      </w:tc>
    </w:tr>
  </w:tbl>
  <w:p w:rsidR="00FC4EE8" w:rsidRPr="00721F99" w:rsidRDefault="00FC4EE8" w:rsidP="00721F9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i/>
              <w:sz w:val="16"/>
              <w:szCs w:val="16"/>
            </w:rPr>
          </w:pP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i</w:t>
          </w:r>
          <w:r w:rsidRPr="007B3B51">
            <w:rPr>
              <w:i/>
              <w:sz w:val="16"/>
              <w:szCs w:val="16"/>
            </w:rPr>
            <w:fldChar w:fldCharType="end"/>
          </w:r>
        </w:p>
      </w:tc>
    </w:tr>
    <w:tr w:rsidR="00FC4EE8" w:rsidRPr="00130F37" w:rsidTr="009538C7">
      <w:tc>
        <w:tcPr>
          <w:tcW w:w="1560" w:type="dxa"/>
          <w:gridSpan w:val="2"/>
        </w:tcPr>
        <w:p w:rsidR="00FC4EE8" w:rsidRPr="00130F37" w:rsidRDefault="00FC4EE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4D3A">
            <w:rPr>
              <w:sz w:val="16"/>
              <w:szCs w:val="16"/>
            </w:rPr>
            <w:t>41</w:t>
          </w:r>
          <w:r w:rsidRPr="00130F37">
            <w:rPr>
              <w:sz w:val="16"/>
              <w:szCs w:val="16"/>
            </w:rPr>
            <w:fldChar w:fldCharType="end"/>
          </w:r>
        </w:p>
      </w:tc>
      <w:tc>
        <w:tcPr>
          <w:tcW w:w="4961" w:type="dxa"/>
        </w:tcPr>
        <w:p w:rsidR="00FC4EE8" w:rsidRPr="00130F37" w:rsidRDefault="00FC4EE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4D3A">
            <w:rPr>
              <w:sz w:val="16"/>
              <w:szCs w:val="16"/>
            </w:rPr>
            <w:t>02/09/2021</w:t>
          </w:r>
          <w:r w:rsidRPr="00130F37">
            <w:rPr>
              <w:sz w:val="16"/>
              <w:szCs w:val="16"/>
            </w:rPr>
            <w:fldChar w:fldCharType="end"/>
          </w:r>
        </w:p>
      </w:tc>
      <w:tc>
        <w:tcPr>
          <w:tcW w:w="1843" w:type="dxa"/>
          <w:gridSpan w:val="2"/>
        </w:tcPr>
        <w:p w:rsidR="00FC4EE8" w:rsidRPr="00130F37" w:rsidRDefault="00FC4EE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4D3A">
            <w:rPr>
              <w:noProof/>
              <w:sz w:val="16"/>
              <w:szCs w:val="16"/>
            </w:rPr>
            <w:t>16/09/2021</w:t>
          </w:r>
          <w:r w:rsidRPr="00130F37">
            <w:rPr>
              <w:sz w:val="16"/>
              <w:szCs w:val="16"/>
            </w:rPr>
            <w:fldChar w:fldCharType="end"/>
          </w:r>
        </w:p>
      </w:tc>
    </w:tr>
  </w:tbl>
  <w:p w:rsidR="00FC4EE8" w:rsidRPr="00721F99" w:rsidRDefault="00FC4EE8" w:rsidP="00721F99">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92</w:t>
          </w:r>
          <w:r w:rsidRPr="007B3B51">
            <w:rPr>
              <w:i/>
              <w:sz w:val="16"/>
              <w:szCs w:val="16"/>
            </w:rPr>
            <w:fldChar w:fldCharType="end"/>
          </w: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p>
      </w:tc>
    </w:tr>
    <w:tr w:rsidR="00FC4EE8" w:rsidRPr="0055472E" w:rsidTr="009538C7">
      <w:tc>
        <w:tcPr>
          <w:tcW w:w="1560" w:type="dxa"/>
          <w:gridSpan w:val="2"/>
        </w:tcPr>
        <w:p w:rsidR="00FC4EE8" w:rsidRPr="0055472E" w:rsidRDefault="00FC4EE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4D3A">
            <w:rPr>
              <w:sz w:val="16"/>
              <w:szCs w:val="16"/>
            </w:rPr>
            <w:t>41</w:t>
          </w:r>
          <w:r w:rsidRPr="0055472E">
            <w:rPr>
              <w:sz w:val="16"/>
              <w:szCs w:val="16"/>
            </w:rPr>
            <w:fldChar w:fldCharType="end"/>
          </w:r>
        </w:p>
      </w:tc>
      <w:tc>
        <w:tcPr>
          <w:tcW w:w="4961" w:type="dxa"/>
        </w:tcPr>
        <w:p w:rsidR="00FC4EE8" w:rsidRPr="0055472E" w:rsidRDefault="00FC4EE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4D3A">
            <w:rPr>
              <w:sz w:val="16"/>
              <w:szCs w:val="16"/>
            </w:rPr>
            <w:t>02/09/2021</w:t>
          </w:r>
          <w:r w:rsidRPr="0055472E">
            <w:rPr>
              <w:sz w:val="16"/>
              <w:szCs w:val="16"/>
            </w:rPr>
            <w:fldChar w:fldCharType="end"/>
          </w:r>
        </w:p>
      </w:tc>
      <w:tc>
        <w:tcPr>
          <w:tcW w:w="1843" w:type="dxa"/>
          <w:gridSpan w:val="2"/>
        </w:tcPr>
        <w:p w:rsidR="00FC4EE8" w:rsidRPr="0055472E" w:rsidRDefault="00FC4EE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4D3A">
            <w:rPr>
              <w:noProof/>
              <w:sz w:val="16"/>
              <w:szCs w:val="16"/>
            </w:rPr>
            <w:t>16/09/2021</w:t>
          </w:r>
          <w:r w:rsidRPr="0055472E">
            <w:rPr>
              <w:sz w:val="16"/>
              <w:szCs w:val="16"/>
            </w:rPr>
            <w:fldChar w:fldCharType="end"/>
          </w:r>
        </w:p>
      </w:tc>
    </w:tr>
  </w:tbl>
  <w:p w:rsidR="00FC4EE8" w:rsidRPr="00721F99" w:rsidRDefault="00FC4EE8" w:rsidP="00721F99">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i/>
              <w:sz w:val="16"/>
              <w:szCs w:val="16"/>
            </w:rPr>
          </w:pP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91</w:t>
          </w:r>
          <w:r w:rsidRPr="007B3B51">
            <w:rPr>
              <w:i/>
              <w:sz w:val="16"/>
              <w:szCs w:val="16"/>
            </w:rPr>
            <w:fldChar w:fldCharType="end"/>
          </w:r>
        </w:p>
      </w:tc>
    </w:tr>
    <w:tr w:rsidR="00FC4EE8" w:rsidRPr="00130F37" w:rsidTr="009538C7">
      <w:tc>
        <w:tcPr>
          <w:tcW w:w="1560" w:type="dxa"/>
          <w:gridSpan w:val="2"/>
        </w:tcPr>
        <w:p w:rsidR="00FC4EE8" w:rsidRPr="00130F37" w:rsidRDefault="00FC4EE8" w:rsidP="00C920F8">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1A4D3A">
            <w:rPr>
              <w:sz w:val="16"/>
              <w:szCs w:val="16"/>
            </w:rPr>
            <w:t>41</w:t>
          </w:r>
          <w:r w:rsidRPr="00130F37">
            <w:rPr>
              <w:sz w:val="16"/>
              <w:szCs w:val="16"/>
            </w:rPr>
            <w:fldChar w:fldCharType="end"/>
          </w:r>
        </w:p>
      </w:tc>
      <w:tc>
        <w:tcPr>
          <w:tcW w:w="4961" w:type="dxa"/>
        </w:tcPr>
        <w:p w:rsidR="00FC4EE8" w:rsidRPr="00130F37" w:rsidRDefault="00FC4EE8" w:rsidP="00C920F8">
          <w:pPr>
            <w:spacing w:before="120"/>
            <w:jc w:val="center"/>
            <w:rPr>
              <w:sz w:val="16"/>
              <w:szCs w:val="16"/>
            </w:rPr>
          </w:pPr>
          <w:r w:rsidRPr="00130F37">
            <w:rPr>
              <w:sz w:val="16"/>
              <w:szCs w:val="16"/>
            </w:rPr>
            <w:t xml:space="preserve">Compilation date: </w:t>
          </w:r>
          <w:r w:rsidRPr="00130F37">
            <w:rPr>
              <w:sz w:val="16"/>
              <w:szCs w:val="16"/>
            </w:rPr>
            <w:fldChar w:fldCharType="begin"/>
          </w:r>
          <w:r>
            <w:rPr>
              <w:sz w:val="16"/>
              <w:szCs w:val="16"/>
            </w:rPr>
            <w:instrText xml:space="preserve"> DOCPROPERTY  StartDate \@ "dd/MM/yyyy"  </w:instrText>
          </w:r>
          <w:r w:rsidRPr="00130F37">
            <w:rPr>
              <w:sz w:val="16"/>
              <w:szCs w:val="16"/>
            </w:rPr>
            <w:fldChar w:fldCharType="separate"/>
          </w:r>
          <w:r w:rsidR="001A4D3A">
            <w:rPr>
              <w:sz w:val="16"/>
              <w:szCs w:val="16"/>
            </w:rPr>
            <w:t>02/09/2021</w:t>
          </w:r>
          <w:r w:rsidRPr="00130F37">
            <w:rPr>
              <w:sz w:val="16"/>
              <w:szCs w:val="16"/>
            </w:rPr>
            <w:fldChar w:fldCharType="end"/>
          </w:r>
        </w:p>
      </w:tc>
      <w:tc>
        <w:tcPr>
          <w:tcW w:w="1843" w:type="dxa"/>
          <w:gridSpan w:val="2"/>
        </w:tcPr>
        <w:p w:rsidR="00FC4EE8" w:rsidRPr="00130F37" w:rsidRDefault="00FC4EE8" w:rsidP="00C920F8">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Pr>
              <w:sz w:val="16"/>
              <w:szCs w:val="16"/>
            </w:rPr>
            <w:instrText xml:space="preserve"> DOCPROPERTY RegisteredDate \@ "dd/MM/yyyy" </w:instrText>
          </w:r>
          <w:r w:rsidRPr="00130F37">
            <w:rPr>
              <w:sz w:val="16"/>
              <w:szCs w:val="16"/>
            </w:rPr>
            <w:fldChar w:fldCharType="separate"/>
          </w:r>
          <w:r w:rsidR="001A4D3A">
            <w:rPr>
              <w:sz w:val="16"/>
              <w:szCs w:val="16"/>
            </w:rPr>
            <w:instrText>16/09/2021</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1A4D3A">
            <w:rPr>
              <w:noProof/>
              <w:sz w:val="16"/>
              <w:szCs w:val="16"/>
            </w:rPr>
            <w:t>16/09/2021</w:t>
          </w:r>
          <w:r w:rsidRPr="00130F37">
            <w:rPr>
              <w:sz w:val="16"/>
              <w:szCs w:val="16"/>
            </w:rPr>
            <w:fldChar w:fldCharType="end"/>
          </w:r>
        </w:p>
      </w:tc>
    </w:tr>
  </w:tbl>
  <w:p w:rsidR="00FC4EE8" w:rsidRPr="00721F99" w:rsidRDefault="00FC4EE8" w:rsidP="00721F99">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rsidP="00215156">
    <w:pPr>
      <w:pBdr>
        <w:top w:val="single" w:sz="6" w:space="1" w:color="auto"/>
      </w:pBdr>
      <w:spacing w:line="0" w:lineRule="atLeast"/>
      <w:rPr>
        <w:sz w:val="18"/>
      </w:rPr>
    </w:pPr>
  </w:p>
  <w:p w:rsidR="00FC4EE8" w:rsidRPr="00A6121F" w:rsidRDefault="00FC4EE8" w:rsidP="00215156">
    <w:pPr>
      <w:spacing w:before="120"/>
      <w:rPr>
        <w:sz w:val="18"/>
      </w:rPr>
    </w:pPr>
    <w:r w:rsidRPr="00D07021">
      <w:rPr>
        <w:rFonts w:cs="Times New Roman"/>
        <w:i/>
        <w:sz w:val="18"/>
      </w:rPr>
      <w:t>OPC50290 - A</w:t>
    </w:r>
  </w:p>
  <w:p w:rsidR="00FC4EE8" w:rsidRPr="00215156" w:rsidRDefault="00FC4EE8" w:rsidP="00215156">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B3B51" w:rsidRDefault="00FC4EE8" w:rsidP="00C920F8">
    <w:pPr>
      <w:pBdr>
        <w:top w:val="single" w:sz="6" w:space="1" w:color="auto"/>
      </w:pBdr>
      <w:spacing w:before="120"/>
      <w:rPr>
        <w:sz w:val="16"/>
        <w:szCs w:val="16"/>
      </w:rPr>
    </w:pPr>
  </w:p>
  <w:tbl>
    <w:tblPr>
      <w:tblStyle w:val="TableGrid"/>
      <w:tblW w:w="836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139"/>
      <w:gridCol w:w="421"/>
      <w:gridCol w:w="4961"/>
      <w:gridCol w:w="425"/>
      <w:gridCol w:w="1418"/>
    </w:tblGrid>
    <w:tr w:rsidR="00FC4EE8" w:rsidRPr="007B3B51" w:rsidTr="00C920F8">
      <w:tc>
        <w:tcPr>
          <w:tcW w:w="1139" w:type="dxa"/>
        </w:tcPr>
        <w:p w:rsidR="00FC4EE8" w:rsidRPr="007B3B51" w:rsidRDefault="00FC4EE8" w:rsidP="00C920F8">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056649">
            <w:rPr>
              <w:i/>
              <w:noProof/>
              <w:sz w:val="16"/>
              <w:szCs w:val="16"/>
            </w:rPr>
            <w:t>120</w:t>
          </w:r>
          <w:r w:rsidRPr="007B3B51">
            <w:rPr>
              <w:i/>
              <w:sz w:val="16"/>
              <w:szCs w:val="16"/>
            </w:rPr>
            <w:fldChar w:fldCharType="end"/>
          </w:r>
        </w:p>
      </w:tc>
      <w:tc>
        <w:tcPr>
          <w:tcW w:w="5807" w:type="dxa"/>
          <w:gridSpan w:val="3"/>
        </w:tcPr>
        <w:p w:rsidR="00FC4EE8" w:rsidRPr="007B3B51" w:rsidRDefault="00FC4EE8" w:rsidP="00C920F8">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056649">
            <w:rPr>
              <w:i/>
              <w:noProof/>
              <w:sz w:val="16"/>
              <w:szCs w:val="16"/>
            </w:rPr>
            <w:t>Public Governance, Performance and Accountability Rule 2014</w:t>
          </w:r>
          <w:r w:rsidRPr="007B3B51">
            <w:rPr>
              <w:i/>
              <w:sz w:val="16"/>
              <w:szCs w:val="16"/>
            </w:rPr>
            <w:fldChar w:fldCharType="end"/>
          </w:r>
        </w:p>
      </w:tc>
      <w:tc>
        <w:tcPr>
          <w:tcW w:w="1418" w:type="dxa"/>
        </w:tcPr>
        <w:p w:rsidR="00FC4EE8" w:rsidRPr="007B3B51" w:rsidRDefault="00FC4EE8" w:rsidP="00C920F8">
          <w:pPr>
            <w:jc w:val="right"/>
            <w:rPr>
              <w:sz w:val="16"/>
              <w:szCs w:val="16"/>
            </w:rPr>
          </w:pPr>
        </w:p>
      </w:tc>
    </w:tr>
    <w:tr w:rsidR="00FC4EE8" w:rsidRPr="0055472E" w:rsidTr="009538C7">
      <w:tc>
        <w:tcPr>
          <w:tcW w:w="1560" w:type="dxa"/>
          <w:gridSpan w:val="2"/>
        </w:tcPr>
        <w:p w:rsidR="00FC4EE8" w:rsidRPr="0055472E" w:rsidRDefault="00FC4EE8" w:rsidP="00C920F8">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1A4D3A">
            <w:rPr>
              <w:sz w:val="16"/>
              <w:szCs w:val="16"/>
            </w:rPr>
            <w:t>41</w:t>
          </w:r>
          <w:r w:rsidRPr="0055472E">
            <w:rPr>
              <w:sz w:val="16"/>
              <w:szCs w:val="16"/>
            </w:rPr>
            <w:fldChar w:fldCharType="end"/>
          </w:r>
        </w:p>
      </w:tc>
      <w:tc>
        <w:tcPr>
          <w:tcW w:w="4961" w:type="dxa"/>
        </w:tcPr>
        <w:p w:rsidR="00FC4EE8" w:rsidRPr="0055472E" w:rsidRDefault="00FC4EE8" w:rsidP="00C920F8">
          <w:pPr>
            <w:spacing w:before="120"/>
            <w:jc w:val="center"/>
            <w:rPr>
              <w:sz w:val="16"/>
              <w:szCs w:val="16"/>
            </w:rPr>
          </w:pPr>
          <w:r w:rsidRPr="0055472E">
            <w:rPr>
              <w:sz w:val="16"/>
              <w:szCs w:val="16"/>
            </w:rPr>
            <w:t xml:space="preserve">Compilation date: </w:t>
          </w:r>
          <w:r w:rsidRPr="0055472E">
            <w:rPr>
              <w:sz w:val="16"/>
              <w:szCs w:val="16"/>
            </w:rPr>
            <w:fldChar w:fldCharType="begin"/>
          </w:r>
          <w:r>
            <w:rPr>
              <w:sz w:val="16"/>
              <w:szCs w:val="16"/>
            </w:rPr>
            <w:instrText xml:space="preserve"> DOCPROPERTY  StartDate \@ "dd/MM/yyyy"  </w:instrText>
          </w:r>
          <w:r w:rsidRPr="0055472E">
            <w:rPr>
              <w:sz w:val="16"/>
              <w:szCs w:val="16"/>
            </w:rPr>
            <w:fldChar w:fldCharType="separate"/>
          </w:r>
          <w:r w:rsidR="001A4D3A">
            <w:rPr>
              <w:sz w:val="16"/>
              <w:szCs w:val="16"/>
            </w:rPr>
            <w:t>02/09/2021</w:t>
          </w:r>
          <w:r w:rsidRPr="0055472E">
            <w:rPr>
              <w:sz w:val="16"/>
              <w:szCs w:val="16"/>
            </w:rPr>
            <w:fldChar w:fldCharType="end"/>
          </w:r>
        </w:p>
      </w:tc>
      <w:tc>
        <w:tcPr>
          <w:tcW w:w="1843" w:type="dxa"/>
          <w:gridSpan w:val="2"/>
        </w:tcPr>
        <w:p w:rsidR="00FC4EE8" w:rsidRPr="0055472E" w:rsidRDefault="00FC4EE8" w:rsidP="00C920F8">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Pr>
              <w:sz w:val="16"/>
              <w:szCs w:val="16"/>
            </w:rPr>
            <w:instrText xml:space="preserve"> DOCPROPERTY RegisteredDate \@ "dd/MM/yyyy" </w:instrText>
          </w:r>
          <w:r w:rsidRPr="0055472E">
            <w:rPr>
              <w:sz w:val="16"/>
              <w:szCs w:val="16"/>
            </w:rPr>
            <w:fldChar w:fldCharType="separate"/>
          </w:r>
          <w:r w:rsidR="001A4D3A">
            <w:rPr>
              <w:sz w:val="16"/>
              <w:szCs w:val="16"/>
            </w:rPr>
            <w:instrText>16/09/2021</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1A4D3A">
            <w:rPr>
              <w:noProof/>
              <w:sz w:val="16"/>
              <w:szCs w:val="16"/>
            </w:rPr>
            <w:t>16/09/2021</w:t>
          </w:r>
          <w:r w:rsidRPr="0055472E">
            <w:rPr>
              <w:sz w:val="16"/>
              <w:szCs w:val="16"/>
            </w:rPr>
            <w:fldChar w:fldCharType="end"/>
          </w:r>
        </w:p>
      </w:tc>
    </w:tr>
  </w:tbl>
  <w:p w:rsidR="00FC4EE8" w:rsidRPr="00721F99" w:rsidRDefault="00FC4EE8" w:rsidP="00721F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00DCB" w:rsidRDefault="00B00DCB" w:rsidP="00715914">
      <w:pPr>
        <w:spacing w:line="240" w:lineRule="auto"/>
      </w:pPr>
      <w:r>
        <w:separator/>
      </w:r>
    </w:p>
  </w:footnote>
  <w:footnote w:type="continuationSeparator" w:id="0">
    <w:p w:rsidR="00B00DCB" w:rsidRDefault="00B00DCB" w:rsidP="00715914">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rsidP="0098346B">
    <w:pPr>
      <w:pStyle w:val="Header"/>
      <w:pBdr>
        <w:bottom w:val="single" w:sz="6" w:space="1" w:color="auto"/>
      </w:pBdr>
    </w:pPr>
  </w:p>
  <w:p w:rsidR="00FC4EE8" w:rsidRDefault="00FC4EE8" w:rsidP="0098346B">
    <w:pPr>
      <w:pStyle w:val="Header"/>
      <w:pBdr>
        <w:bottom w:val="single" w:sz="6" w:space="1" w:color="auto"/>
      </w:pBdr>
    </w:pPr>
  </w:p>
  <w:p w:rsidR="00FC4EE8" w:rsidRPr="001E77D2" w:rsidRDefault="00FC4EE8" w:rsidP="0098346B">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D1021D" w:rsidRDefault="00FC4EE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056649">
      <w:rPr>
        <w:b/>
        <w:noProof/>
        <w:sz w:val="20"/>
      </w:rPr>
      <w:t>Schedule 2B</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056649">
      <w:rPr>
        <w:noProof/>
        <w:sz w:val="20"/>
      </w:rPr>
      <w:t>List of requirements—Commonwealth companies</w:t>
    </w:r>
    <w:r w:rsidRPr="00D1021D">
      <w:rPr>
        <w:sz w:val="20"/>
      </w:rPr>
      <w:fldChar w:fldCharType="end"/>
    </w:r>
  </w:p>
  <w:p w:rsidR="00FC4EE8" w:rsidRPr="00D1021D" w:rsidRDefault="00FC4EE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FC4EE8" w:rsidRPr="00D1021D" w:rsidRDefault="00FC4EE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FC4EE8" w:rsidRPr="00721F99" w:rsidRDefault="00FC4EE8" w:rsidP="00721F99">
    <w:pPr>
      <w:pBdr>
        <w:bottom w:val="single" w:sz="6" w:space="1" w:color="auto"/>
      </w:pBdr>
      <w:spacing w:after="120"/>
      <w:rPr>
        <w:sz w:val="24"/>
      </w:rP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D1021D" w:rsidRDefault="00FC4EE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056649">
      <w:rPr>
        <w:noProof/>
        <w:sz w:val="20"/>
      </w:rPr>
      <w:t>List of requirements—Commonwealth companies</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056649">
      <w:rPr>
        <w:b/>
        <w:noProof/>
        <w:sz w:val="20"/>
      </w:rPr>
      <w:t>Schedule 2B</w:t>
    </w:r>
    <w:r w:rsidRPr="00D1021D">
      <w:rPr>
        <w:b/>
        <w:sz w:val="20"/>
      </w:rPr>
      <w:fldChar w:fldCharType="end"/>
    </w:r>
  </w:p>
  <w:p w:rsidR="00FC4EE8" w:rsidRPr="00D1021D" w:rsidRDefault="00FC4EE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FC4EE8" w:rsidRPr="00D1021D" w:rsidRDefault="00FC4EE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FC4EE8" w:rsidRPr="00721F99" w:rsidRDefault="00FC4EE8" w:rsidP="00721F99">
    <w:pPr>
      <w:pBdr>
        <w:bottom w:val="single" w:sz="6" w:space="1" w:color="auto"/>
      </w:pBdr>
      <w:spacing w:after="120"/>
      <w:jc w:val="right"/>
      <w:rPr>
        <w:sz w:val="24"/>
      </w:rP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21F99" w:rsidRDefault="00FC4EE8">
    <w:pPr>
      <w:rPr>
        <w:sz w:val="24"/>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D1021D" w:rsidRDefault="00FC4EE8">
    <w:pPr>
      <w:rPr>
        <w:sz w:val="20"/>
      </w:rPr>
    </w:pPr>
    <w:r w:rsidRPr="00D1021D">
      <w:rPr>
        <w:b/>
        <w:sz w:val="20"/>
      </w:rPr>
      <w:fldChar w:fldCharType="begin"/>
    </w:r>
    <w:r w:rsidRPr="00D1021D">
      <w:rPr>
        <w:b/>
        <w:sz w:val="20"/>
      </w:rPr>
      <w:instrText xml:space="preserve"> STYLEREF CharChapNo </w:instrText>
    </w:r>
    <w:r w:rsidRPr="00D1021D">
      <w:rPr>
        <w:b/>
        <w:sz w:val="20"/>
      </w:rPr>
      <w:fldChar w:fldCharType="separate"/>
    </w:r>
    <w:r w:rsidR="00056649">
      <w:rPr>
        <w:b/>
        <w:noProof/>
        <w:sz w:val="20"/>
      </w:rPr>
      <w:t>Schedule 3</w: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CharChapText </w:instrText>
    </w:r>
    <w:r w:rsidRPr="00D1021D">
      <w:rPr>
        <w:sz w:val="20"/>
      </w:rPr>
      <w:fldChar w:fldCharType="separate"/>
    </w:r>
    <w:r w:rsidR="00056649">
      <w:rPr>
        <w:noProof/>
        <w:sz w:val="20"/>
      </w:rPr>
      <w:t>Information about executive remuneration</w:t>
    </w:r>
    <w:r w:rsidRPr="00D1021D">
      <w:rPr>
        <w:sz w:val="20"/>
      </w:rPr>
      <w:fldChar w:fldCharType="end"/>
    </w:r>
  </w:p>
  <w:p w:rsidR="00FC4EE8" w:rsidRPr="00D1021D" w:rsidRDefault="00FC4EE8">
    <w:pPr>
      <w:rPr>
        <w:b/>
        <w:sz w:val="20"/>
      </w:rPr>
    </w:pPr>
    <w:r w:rsidRPr="00D1021D">
      <w:rPr>
        <w:b/>
        <w:sz w:val="20"/>
      </w:rPr>
      <w:fldChar w:fldCharType="begin"/>
    </w:r>
    <w:r w:rsidRPr="00D1021D">
      <w:rPr>
        <w:b/>
        <w:sz w:val="20"/>
      </w:rPr>
      <w:instrText xml:space="preserve"> STYLEREF CharPartNo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CharPartText </w:instrText>
    </w:r>
    <w:r w:rsidRPr="00D1021D">
      <w:rPr>
        <w:sz w:val="20"/>
      </w:rPr>
      <w:fldChar w:fldCharType="end"/>
    </w:r>
  </w:p>
  <w:p w:rsidR="00FC4EE8" w:rsidRPr="00D1021D" w:rsidRDefault="00FC4EE8">
    <w:pPr>
      <w:rPr>
        <w:sz w:val="20"/>
      </w:rPr>
    </w:pPr>
    <w:r w:rsidRPr="00D1021D">
      <w:rPr>
        <w:b/>
        <w:sz w:val="20"/>
      </w:rPr>
      <w:fldChar w:fldCharType="begin"/>
    </w:r>
    <w:r w:rsidRPr="00D1021D">
      <w:rPr>
        <w:b/>
        <w:sz w:val="20"/>
      </w:rPr>
      <w:instrText xml:space="preserve"> STYLEREF CharDivNo </w:instrText>
    </w:r>
    <w:r w:rsidRPr="00D1021D">
      <w:rPr>
        <w:b/>
        <w:sz w:val="20"/>
      </w:rPr>
      <w:fldChar w:fldCharType="end"/>
    </w:r>
    <w:r w:rsidRPr="00D1021D">
      <w:rPr>
        <w:b/>
        <w:sz w:val="20"/>
      </w:rPr>
      <w:t xml:space="preserve">  </w:t>
    </w:r>
    <w:r w:rsidRPr="00D1021D">
      <w:rPr>
        <w:sz w:val="20"/>
      </w:rPr>
      <w:fldChar w:fldCharType="begin"/>
    </w:r>
    <w:r w:rsidRPr="00D1021D">
      <w:rPr>
        <w:sz w:val="20"/>
      </w:rPr>
      <w:instrText xml:space="preserve"> STYLEREF CharDivText </w:instrText>
    </w:r>
    <w:r w:rsidRPr="00D1021D">
      <w:rPr>
        <w:sz w:val="20"/>
      </w:rPr>
      <w:fldChar w:fldCharType="end"/>
    </w:r>
  </w:p>
  <w:p w:rsidR="00FC4EE8" w:rsidRPr="00D1021D" w:rsidRDefault="00FC4EE8">
    <w:pPr>
      <w:rPr>
        <w:b/>
      </w:rPr>
    </w:pPr>
  </w:p>
  <w:p w:rsidR="00FC4EE8" w:rsidRPr="00D1021D" w:rsidRDefault="00FC4EE8" w:rsidP="00215156">
    <w:pPr>
      <w:pBdr>
        <w:bottom w:val="single" w:sz="6" w:space="1" w:color="auto"/>
      </w:pBdr>
      <w:spacing w:after="120"/>
    </w:pPr>
    <w:r w:rsidRPr="00D1021D">
      <w:t xml:space="preserve">Clause </w:t>
    </w:r>
    <w:fldSimple w:instr=" STYLEREF CharSectno ">
      <w:r w:rsidR="00056649">
        <w:rPr>
          <w:noProof/>
        </w:rPr>
        <w:t>1</w:t>
      </w:r>
    </w:fldSimple>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D1021D" w:rsidRDefault="00FC4EE8">
    <w:pPr>
      <w:jc w:val="right"/>
      <w:rPr>
        <w:sz w:val="20"/>
      </w:rPr>
    </w:pPr>
    <w:r w:rsidRPr="00D1021D">
      <w:rPr>
        <w:sz w:val="20"/>
      </w:rPr>
      <w:fldChar w:fldCharType="begin"/>
    </w:r>
    <w:r w:rsidRPr="00D1021D">
      <w:rPr>
        <w:sz w:val="20"/>
      </w:rPr>
      <w:instrText xml:space="preserve"> STYLEREF CharChapText </w:instrText>
    </w:r>
    <w:r w:rsidRPr="00D1021D">
      <w:rPr>
        <w:sz w:val="20"/>
      </w:rPr>
      <w:fldChar w:fldCharType="separate"/>
    </w:r>
    <w:r w:rsidR="00056649">
      <w:rPr>
        <w:noProof/>
        <w:sz w:val="20"/>
      </w:rPr>
      <w:t>Information about executive remuneration</w: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CharChapNo </w:instrText>
    </w:r>
    <w:r w:rsidRPr="00D1021D">
      <w:rPr>
        <w:b/>
        <w:sz w:val="20"/>
      </w:rPr>
      <w:fldChar w:fldCharType="separate"/>
    </w:r>
    <w:r w:rsidR="00056649">
      <w:rPr>
        <w:b/>
        <w:noProof/>
        <w:sz w:val="20"/>
      </w:rPr>
      <w:t>Schedule 3</w:t>
    </w:r>
    <w:r w:rsidRPr="00D1021D">
      <w:rPr>
        <w:b/>
        <w:sz w:val="20"/>
      </w:rPr>
      <w:fldChar w:fldCharType="end"/>
    </w:r>
  </w:p>
  <w:p w:rsidR="00FC4EE8" w:rsidRPr="00D1021D" w:rsidRDefault="00FC4EE8">
    <w:pPr>
      <w:jc w:val="right"/>
      <w:rPr>
        <w:b/>
        <w:sz w:val="20"/>
      </w:rPr>
    </w:pPr>
    <w:r w:rsidRPr="00D1021D">
      <w:rPr>
        <w:sz w:val="20"/>
      </w:rPr>
      <w:fldChar w:fldCharType="begin"/>
    </w:r>
    <w:r w:rsidRPr="00D1021D">
      <w:rPr>
        <w:sz w:val="20"/>
      </w:rPr>
      <w:instrText xml:space="preserve"> STYLEREF CharPartText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CharPartNo </w:instrText>
    </w:r>
    <w:r w:rsidRPr="00D1021D">
      <w:rPr>
        <w:b/>
        <w:sz w:val="20"/>
      </w:rPr>
      <w:fldChar w:fldCharType="end"/>
    </w:r>
  </w:p>
  <w:p w:rsidR="00FC4EE8" w:rsidRPr="00D1021D" w:rsidRDefault="00FC4EE8">
    <w:pPr>
      <w:jc w:val="right"/>
      <w:rPr>
        <w:sz w:val="20"/>
      </w:rPr>
    </w:pPr>
    <w:r w:rsidRPr="00D1021D">
      <w:rPr>
        <w:sz w:val="20"/>
      </w:rPr>
      <w:fldChar w:fldCharType="begin"/>
    </w:r>
    <w:r w:rsidRPr="00D1021D">
      <w:rPr>
        <w:sz w:val="20"/>
      </w:rPr>
      <w:instrText xml:space="preserve"> STYLEREF CharDivText </w:instrText>
    </w:r>
    <w:r w:rsidRPr="00D1021D">
      <w:rPr>
        <w:sz w:val="20"/>
      </w:rPr>
      <w:fldChar w:fldCharType="end"/>
    </w:r>
    <w:r w:rsidRPr="00D1021D">
      <w:rPr>
        <w:sz w:val="20"/>
      </w:rPr>
      <w:t xml:space="preserve">  </w:t>
    </w:r>
    <w:r w:rsidRPr="00D1021D">
      <w:rPr>
        <w:b/>
        <w:sz w:val="20"/>
      </w:rPr>
      <w:fldChar w:fldCharType="begin"/>
    </w:r>
    <w:r w:rsidRPr="00D1021D">
      <w:rPr>
        <w:b/>
        <w:sz w:val="20"/>
      </w:rPr>
      <w:instrText xml:space="preserve"> STYLEREF CharDivNo </w:instrText>
    </w:r>
    <w:r w:rsidRPr="00D1021D">
      <w:rPr>
        <w:b/>
        <w:sz w:val="20"/>
      </w:rPr>
      <w:fldChar w:fldCharType="end"/>
    </w:r>
  </w:p>
  <w:p w:rsidR="00FC4EE8" w:rsidRPr="00D1021D" w:rsidRDefault="00FC4EE8">
    <w:pPr>
      <w:jc w:val="right"/>
      <w:rPr>
        <w:b/>
      </w:rPr>
    </w:pPr>
  </w:p>
  <w:p w:rsidR="00FC4EE8" w:rsidRPr="00D1021D" w:rsidRDefault="00FC4EE8" w:rsidP="00215156">
    <w:pPr>
      <w:pBdr>
        <w:bottom w:val="single" w:sz="6" w:space="1" w:color="auto"/>
      </w:pBdr>
      <w:spacing w:after="120"/>
      <w:jc w:val="right"/>
    </w:pPr>
    <w:r w:rsidRPr="00D1021D">
      <w:t xml:space="preserve">Clause </w:t>
    </w:r>
    <w:fldSimple w:instr=" STYLEREF CharSectno ">
      <w:r w:rsidR="00056649">
        <w:rPr>
          <w:noProof/>
        </w:rPr>
        <w:t>2</w:t>
      </w:r>
    </w:fldSimple>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C4473E" w:rsidRDefault="00FC4EE8" w:rsidP="00750754">
    <w:pPr>
      <w:rPr>
        <w:sz w:val="26"/>
        <w:szCs w:val="26"/>
      </w:rPr>
    </w:pPr>
  </w:p>
  <w:p w:rsidR="00FC4EE8" w:rsidRPr="00965EE7" w:rsidRDefault="00FC4EE8" w:rsidP="00750754">
    <w:pPr>
      <w:rPr>
        <w:b/>
        <w:sz w:val="20"/>
      </w:rPr>
    </w:pPr>
    <w:r w:rsidRPr="00965EE7">
      <w:rPr>
        <w:b/>
        <w:sz w:val="20"/>
      </w:rPr>
      <w:t>Endnotes</w:t>
    </w:r>
  </w:p>
  <w:p w:rsidR="00FC4EE8" w:rsidRPr="007A1328" w:rsidRDefault="00FC4EE8" w:rsidP="00750754">
    <w:pPr>
      <w:rPr>
        <w:sz w:val="20"/>
      </w:rPr>
    </w:pPr>
  </w:p>
  <w:p w:rsidR="00FC4EE8" w:rsidRPr="007A1328" w:rsidRDefault="00FC4EE8" w:rsidP="00750754">
    <w:pPr>
      <w:rPr>
        <w:b/>
        <w:sz w:val="24"/>
      </w:rPr>
    </w:pPr>
  </w:p>
  <w:p w:rsidR="00FC4EE8" w:rsidRPr="00C4473E" w:rsidRDefault="00FC4EE8" w:rsidP="00750754">
    <w:pPr>
      <w:pBdr>
        <w:bottom w:val="single" w:sz="6" w:space="1" w:color="auto"/>
      </w:pBdr>
      <w:spacing w:after="120"/>
      <w:rPr>
        <w:szCs w:val="22"/>
      </w:rPr>
    </w:pPr>
    <w:r w:rsidRPr="00C4473E">
      <w:rPr>
        <w:szCs w:val="22"/>
      </w:rPr>
      <w:fldChar w:fldCharType="begin"/>
    </w:r>
    <w:r w:rsidRPr="00C4473E">
      <w:rPr>
        <w:szCs w:val="22"/>
      </w:rPr>
      <w:instrText xml:space="preserve"> STYLEREF  "ENotesHeading 2" </w:instrText>
    </w:r>
    <w:r w:rsidRPr="00C4473E">
      <w:rPr>
        <w:szCs w:val="22"/>
      </w:rPr>
      <w:fldChar w:fldCharType="separate"/>
    </w:r>
    <w:r w:rsidR="00056649">
      <w:rPr>
        <w:noProof/>
        <w:szCs w:val="22"/>
      </w:rPr>
      <w:t>Endnote 4—Amendment history</w:t>
    </w:r>
    <w:r w:rsidRPr="00C4473E">
      <w:rPr>
        <w:szCs w:val="22"/>
      </w:rPr>
      <w:fldChar w:fldCharType="end"/>
    </w: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C4473E" w:rsidRDefault="00FC4EE8" w:rsidP="00750754">
    <w:pPr>
      <w:jc w:val="right"/>
      <w:rPr>
        <w:sz w:val="26"/>
        <w:szCs w:val="26"/>
      </w:rPr>
    </w:pPr>
  </w:p>
  <w:p w:rsidR="00FC4EE8" w:rsidRPr="00965EE7" w:rsidRDefault="00FC4EE8" w:rsidP="00750754">
    <w:pPr>
      <w:jc w:val="right"/>
      <w:rPr>
        <w:b/>
        <w:sz w:val="20"/>
      </w:rPr>
    </w:pPr>
    <w:r w:rsidRPr="00965EE7">
      <w:rPr>
        <w:b/>
        <w:sz w:val="20"/>
      </w:rPr>
      <w:t>Endnotes</w:t>
    </w:r>
  </w:p>
  <w:p w:rsidR="00FC4EE8" w:rsidRPr="007A1328" w:rsidRDefault="00FC4EE8" w:rsidP="00750754">
    <w:pPr>
      <w:jc w:val="right"/>
      <w:rPr>
        <w:sz w:val="20"/>
      </w:rPr>
    </w:pPr>
  </w:p>
  <w:p w:rsidR="00FC4EE8" w:rsidRPr="007A1328" w:rsidRDefault="00FC4EE8" w:rsidP="00750754">
    <w:pPr>
      <w:jc w:val="right"/>
      <w:rPr>
        <w:b/>
        <w:sz w:val="24"/>
      </w:rPr>
    </w:pPr>
  </w:p>
  <w:p w:rsidR="00FC4EE8" w:rsidRDefault="00FC4EE8" w:rsidP="00750754">
    <w:pPr>
      <w:pBdr>
        <w:bottom w:val="single" w:sz="6" w:space="1" w:color="auto"/>
      </w:pBdr>
      <w:jc w:val="right"/>
    </w:pPr>
    <w:r w:rsidRPr="00C4473E">
      <w:rPr>
        <w:szCs w:val="22"/>
      </w:rPr>
      <w:fldChar w:fldCharType="begin"/>
    </w:r>
    <w:r w:rsidRPr="00C4473E">
      <w:rPr>
        <w:szCs w:val="22"/>
      </w:rPr>
      <w:instrText xml:space="preserve"> STYLEREF  "ENotesHeading 2" </w:instrText>
    </w:r>
    <w:r w:rsidRPr="00C4473E">
      <w:rPr>
        <w:szCs w:val="22"/>
      </w:rPr>
      <w:fldChar w:fldCharType="separate"/>
    </w:r>
    <w:r w:rsidR="00056649">
      <w:rPr>
        <w:noProof/>
        <w:szCs w:val="22"/>
      </w:rPr>
      <w:t>Endnote 4—Amendment history</w:t>
    </w:r>
    <w:r w:rsidRPr="00C4473E">
      <w:rPr>
        <w:szCs w:val="22"/>
      </w:rPr>
      <w:fldChar w:fldCharType="end"/>
    </w: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BB4623" w:rsidRDefault="00FC4EE8" w:rsidP="001C4816">
    <w:pPr>
      <w:rPr>
        <w:sz w:val="24"/>
      </w:rPr>
    </w:pPr>
  </w:p>
  <w:p w:rsidR="00FC4EE8" w:rsidRPr="00BB4623" w:rsidRDefault="00FC4EE8" w:rsidP="001C4816">
    <w:pPr>
      <w:pBdr>
        <w:bottom w:val="single" w:sz="6" w:space="1" w:color="auto"/>
      </w:pBdr>
      <w:rPr>
        <w:sz w:val="24"/>
      </w:rP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BB4623" w:rsidRDefault="00FC4EE8" w:rsidP="001C4816">
    <w:pPr>
      <w:jc w:val="right"/>
      <w:rPr>
        <w:sz w:val="24"/>
      </w:rPr>
    </w:pPr>
  </w:p>
  <w:p w:rsidR="00FC4EE8" w:rsidRPr="00BB4623" w:rsidRDefault="00FC4EE8" w:rsidP="001C4816">
    <w:pPr>
      <w:pBdr>
        <w:bottom w:val="single" w:sz="6" w:space="1" w:color="auto"/>
      </w:pBdr>
      <w:jc w:val="right"/>
      <w:rPr>
        <w:sz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rsidP="0098346B">
    <w:pPr>
      <w:pStyle w:val="Header"/>
      <w:pBdr>
        <w:bottom w:val="single" w:sz="4" w:space="1" w:color="auto"/>
      </w:pBdr>
    </w:pPr>
  </w:p>
  <w:p w:rsidR="00FC4EE8" w:rsidRDefault="00FC4EE8" w:rsidP="0098346B">
    <w:pPr>
      <w:pStyle w:val="Header"/>
      <w:pBdr>
        <w:bottom w:val="single" w:sz="4" w:space="1" w:color="auto"/>
      </w:pBdr>
    </w:pPr>
  </w:p>
  <w:p w:rsidR="00FC4EE8" w:rsidRPr="001E77D2" w:rsidRDefault="00FC4EE8" w:rsidP="0098346B">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BB4623" w:rsidRDefault="00FC4EE8" w:rsidP="001C4816">
    <w:pPr>
      <w:pStyle w:val="Header"/>
      <w:tabs>
        <w:tab w:val="clear" w:pos="4150"/>
        <w:tab w:val="clear" w:pos="8307"/>
      </w:tabs>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5F1388" w:rsidRDefault="00FC4EE8" w:rsidP="0098346B">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ED79B6" w:rsidRDefault="00FC4EE8" w:rsidP="00B06044">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ED79B6" w:rsidRDefault="00FC4EE8" w:rsidP="00B06044">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ED79B6" w:rsidRDefault="00FC4EE8" w:rsidP="00B06044">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Default="00FC4EE8" w:rsidP="00A33740">
    <w:pPr>
      <w:rPr>
        <w:sz w:val="20"/>
      </w:rPr>
    </w:pPr>
    <w:r w:rsidRPr="007A1328">
      <w:rPr>
        <w:b/>
        <w:sz w:val="20"/>
      </w:rPr>
      <w:fldChar w:fldCharType="begin"/>
    </w:r>
    <w:r w:rsidRPr="007A1328">
      <w:rPr>
        <w:b/>
        <w:sz w:val="20"/>
      </w:rPr>
      <w:instrText xml:space="preserve"> STYLEREF CharChapNo </w:instrText>
    </w:r>
    <w:r w:rsidR="00056649">
      <w:rPr>
        <w:b/>
        <w:sz w:val="20"/>
      </w:rPr>
      <w:fldChar w:fldCharType="separate"/>
    </w:r>
    <w:r w:rsidR="00056649">
      <w:rPr>
        <w:b/>
        <w:noProof/>
        <w:sz w:val="20"/>
      </w:rPr>
      <w:t>Chapter 5</w: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sidR="00056649">
      <w:rPr>
        <w:sz w:val="20"/>
      </w:rPr>
      <w:fldChar w:fldCharType="separate"/>
    </w:r>
    <w:r w:rsidR="00056649">
      <w:rPr>
        <w:noProof/>
        <w:sz w:val="20"/>
      </w:rPr>
      <w:t>Transitional and application provisions</w:t>
    </w:r>
    <w:r>
      <w:rPr>
        <w:sz w:val="20"/>
      </w:rPr>
      <w:fldChar w:fldCharType="end"/>
    </w:r>
  </w:p>
  <w:p w:rsidR="00FC4EE8" w:rsidRDefault="00FC4EE8" w:rsidP="00A33740">
    <w:pPr>
      <w:rPr>
        <w:sz w:val="20"/>
      </w:rPr>
    </w:pPr>
    <w:r w:rsidRPr="007A1328">
      <w:rPr>
        <w:b/>
        <w:sz w:val="20"/>
      </w:rPr>
      <w:fldChar w:fldCharType="begin"/>
    </w:r>
    <w:r w:rsidRPr="007A1328">
      <w:rPr>
        <w:b/>
        <w:sz w:val="20"/>
      </w:rPr>
      <w:instrText xml:space="preserve"> STYLEREF CharPartNo </w:instrText>
    </w:r>
    <w:r w:rsidR="00056649">
      <w:rPr>
        <w:b/>
        <w:sz w:val="20"/>
      </w:rPr>
      <w:fldChar w:fldCharType="separate"/>
    </w:r>
    <w:r w:rsidR="00056649">
      <w:rPr>
        <w:b/>
        <w:noProof/>
        <w:sz w:val="20"/>
      </w:rPr>
      <w:t>Part 10</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056649">
      <w:rPr>
        <w:sz w:val="20"/>
      </w:rPr>
      <w:fldChar w:fldCharType="separate"/>
    </w:r>
    <w:r w:rsidR="00056649">
      <w:rPr>
        <w:noProof/>
        <w:sz w:val="20"/>
      </w:rPr>
      <w:t>Amendments made by the Public Governance, Performance and Accountability Amendment (Special Account Determination) Rules 2021</w:t>
    </w:r>
    <w:r>
      <w:rPr>
        <w:sz w:val="20"/>
      </w:rPr>
      <w:fldChar w:fldCharType="end"/>
    </w:r>
  </w:p>
  <w:p w:rsidR="00FC4EE8" w:rsidRPr="007A1328" w:rsidRDefault="00FC4EE8" w:rsidP="00A33740">
    <w:pPr>
      <w:rPr>
        <w:sz w:val="20"/>
      </w:rPr>
    </w:pPr>
    <w:r>
      <w:rPr>
        <w:b/>
        <w:sz w:val="20"/>
      </w:rPr>
      <w:fldChar w:fldCharType="begin"/>
    </w:r>
    <w:r>
      <w:rPr>
        <w:b/>
        <w:sz w:val="20"/>
      </w:rPr>
      <w:instrText xml:space="preserve"> STYLEREF CharDivNo </w:instrTex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Pr>
        <w:sz w:val="20"/>
      </w:rPr>
      <w:fldChar w:fldCharType="end"/>
    </w:r>
  </w:p>
  <w:p w:rsidR="00FC4EE8" w:rsidRPr="007A1328" w:rsidRDefault="00FC4EE8" w:rsidP="00A33740">
    <w:pPr>
      <w:rPr>
        <w:b/>
        <w:sz w:val="24"/>
      </w:rPr>
    </w:pPr>
  </w:p>
  <w:p w:rsidR="00FC4EE8" w:rsidRPr="007A1328" w:rsidRDefault="00FC4EE8" w:rsidP="00215156">
    <w:pPr>
      <w:pBdr>
        <w:bottom w:val="single" w:sz="6" w:space="1" w:color="auto"/>
      </w:pBdr>
      <w:spacing w:after="120"/>
      <w:rPr>
        <w:sz w:val="24"/>
      </w:rPr>
    </w:pPr>
    <w:r>
      <w:rPr>
        <w:sz w:val="24"/>
      </w:rPr>
      <w:fldChar w:fldCharType="begin"/>
    </w:r>
    <w:r>
      <w:rPr>
        <w:sz w:val="24"/>
      </w:rPr>
      <w:instrText xml:space="preserve"> DOCPROPERTY  Header </w:instrText>
    </w:r>
    <w:r>
      <w:rPr>
        <w:sz w:val="24"/>
      </w:rPr>
      <w:fldChar w:fldCharType="separate"/>
    </w:r>
    <w:r w:rsidR="001A4D3A">
      <w:rPr>
        <w:sz w:val="24"/>
      </w:rPr>
      <w:t>Section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6649">
      <w:rPr>
        <w:noProof/>
        <w:sz w:val="24"/>
      </w:rPr>
      <w:t>41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A1328" w:rsidRDefault="00FC4EE8" w:rsidP="00A33740">
    <w:pPr>
      <w:jc w:val="right"/>
      <w:rPr>
        <w:sz w:val="20"/>
      </w:rPr>
    </w:pPr>
    <w:r w:rsidRPr="007A1328">
      <w:rPr>
        <w:sz w:val="20"/>
      </w:rPr>
      <w:fldChar w:fldCharType="begin"/>
    </w:r>
    <w:r w:rsidRPr="007A1328">
      <w:rPr>
        <w:sz w:val="20"/>
      </w:rPr>
      <w:instrText xml:space="preserve"> STYLEREF CharChapText </w:instrText>
    </w:r>
    <w:r w:rsidR="00056649">
      <w:rPr>
        <w:sz w:val="20"/>
      </w:rPr>
      <w:fldChar w:fldCharType="separate"/>
    </w:r>
    <w:r w:rsidR="00056649">
      <w:rPr>
        <w:noProof/>
        <w:sz w:val="20"/>
      </w:rPr>
      <w:t>Transitional and application provisions</w: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sidR="00056649">
      <w:rPr>
        <w:b/>
        <w:sz w:val="20"/>
      </w:rPr>
      <w:fldChar w:fldCharType="separate"/>
    </w:r>
    <w:r w:rsidR="00056649">
      <w:rPr>
        <w:b/>
        <w:noProof/>
        <w:sz w:val="20"/>
      </w:rPr>
      <w:t>Chapter 5</w:t>
    </w:r>
    <w:r>
      <w:rPr>
        <w:b/>
        <w:sz w:val="20"/>
      </w:rPr>
      <w:fldChar w:fldCharType="end"/>
    </w:r>
  </w:p>
  <w:p w:rsidR="00FC4EE8" w:rsidRPr="007A1328" w:rsidRDefault="00FC4EE8" w:rsidP="00A33740">
    <w:pPr>
      <w:jc w:val="right"/>
      <w:rPr>
        <w:sz w:val="20"/>
      </w:rPr>
    </w:pPr>
    <w:r w:rsidRPr="007A1328">
      <w:rPr>
        <w:sz w:val="20"/>
      </w:rPr>
      <w:fldChar w:fldCharType="begin"/>
    </w:r>
    <w:r w:rsidRPr="007A1328">
      <w:rPr>
        <w:sz w:val="20"/>
      </w:rPr>
      <w:instrText xml:space="preserve"> STYLEREF CharPartText </w:instrText>
    </w:r>
    <w:r w:rsidR="00056649">
      <w:rPr>
        <w:sz w:val="20"/>
      </w:rPr>
      <w:fldChar w:fldCharType="separate"/>
    </w:r>
    <w:r w:rsidR="00056649">
      <w:rPr>
        <w:noProof/>
        <w:sz w:val="20"/>
      </w:rPr>
      <w:t>Publication deadline for 2020-21 corporate plans</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056649">
      <w:rPr>
        <w:b/>
        <w:sz w:val="20"/>
      </w:rPr>
      <w:fldChar w:fldCharType="separate"/>
    </w:r>
    <w:r w:rsidR="00056649">
      <w:rPr>
        <w:b/>
        <w:noProof/>
        <w:sz w:val="20"/>
      </w:rPr>
      <w:t>Part 9</w:t>
    </w:r>
    <w:r>
      <w:rPr>
        <w:b/>
        <w:sz w:val="20"/>
      </w:rPr>
      <w:fldChar w:fldCharType="end"/>
    </w:r>
  </w:p>
  <w:p w:rsidR="00FC4EE8" w:rsidRPr="007A1328" w:rsidRDefault="00FC4EE8" w:rsidP="00A33740">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FC4EE8" w:rsidRPr="007A1328" w:rsidRDefault="00FC4EE8" w:rsidP="00A33740">
    <w:pPr>
      <w:jc w:val="right"/>
      <w:rPr>
        <w:b/>
        <w:sz w:val="24"/>
      </w:rPr>
    </w:pPr>
  </w:p>
  <w:p w:rsidR="00FC4EE8" w:rsidRPr="007A1328" w:rsidRDefault="00FC4EE8" w:rsidP="00215156">
    <w:pPr>
      <w:pBdr>
        <w:bottom w:val="single" w:sz="6" w:space="1" w:color="auto"/>
      </w:pBdr>
      <w:spacing w:after="120"/>
      <w:jc w:val="right"/>
      <w:rPr>
        <w:sz w:val="24"/>
      </w:rPr>
    </w:pPr>
    <w:r>
      <w:rPr>
        <w:sz w:val="24"/>
      </w:rPr>
      <w:fldChar w:fldCharType="begin"/>
    </w:r>
    <w:r>
      <w:rPr>
        <w:sz w:val="24"/>
      </w:rPr>
      <w:instrText xml:space="preserve"> DOCPROPERTY  Header </w:instrText>
    </w:r>
    <w:r>
      <w:rPr>
        <w:sz w:val="24"/>
      </w:rPr>
      <w:fldChar w:fldCharType="separate"/>
    </w:r>
    <w:r w:rsidR="001A4D3A">
      <w:rPr>
        <w:sz w:val="24"/>
      </w:rPr>
      <w:t>Section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056649">
      <w:rPr>
        <w:noProof/>
        <w:sz w:val="24"/>
      </w:rPr>
      <w:t>40</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4EE8" w:rsidRPr="007A1328" w:rsidRDefault="00FC4EE8" w:rsidP="00A3374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E10C436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C7A733A"/>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18A05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3E66608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FCE3A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B48CE1B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176E0B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2E9E0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48CFEB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BA2AD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B03710E"/>
    <w:multiLevelType w:val="multilevel"/>
    <w:tmpl w:val="6F7076BC"/>
    <w:styleLink w:val="OPCBodyList"/>
    <w:lvl w:ilvl="0">
      <w:start w:val="1"/>
      <w:numFmt w:val="decimal"/>
      <w:pStyle w:val="BodyNum"/>
      <w:lvlText w:val="%1"/>
      <w:lvlJc w:val="left"/>
      <w:pPr>
        <w:tabs>
          <w:tab w:val="num" w:pos="720"/>
        </w:tabs>
        <w:ind w:left="0" w:firstLine="0"/>
      </w:pPr>
      <w:rPr>
        <w:rFonts w:hint="default"/>
      </w:rPr>
    </w:lvl>
    <w:lvl w:ilvl="1">
      <w:start w:val="1"/>
      <w:numFmt w:val="lowerLetter"/>
      <w:pStyle w:val="BodyPara"/>
      <w:lvlText w:val="(%2)"/>
      <w:lvlJc w:val="left"/>
      <w:pPr>
        <w:tabs>
          <w:tab w:val="num" w:pos="1440"/>
        </w:tabs>
        <w:ind w:left="1440" w:hanging="720"/>
      </w:pPr>
      <w:rPr>
        <w:rFonts w:hint="default"/>
      </w:rPr>
    </w:lvl>
    <w:lvl w:ilvl="2">
      <w:start w:val="1"/>
      <w:numFmt w:val="bullet"/>
      <w:pStyle w:val="BodyParaBullet"/>
      <w:lvlText w:val=""/>
      <w:lvlJc w:val="left"/>
      <w:pPr>
        <w:tabs>
          <w:tab w:val="num" w:pos="1440"/>
        </w:tabs>
        <w:ind w:left="1440" w:hanging="720"/>
      </w:pPr>
      <w:rPr>
        <w:rFonts w:ascii="Symbol" w:hAnsi="Symbol" w:hint="default"/>
      </w:rPr>
    </w:lvl>
    <w:lvl w:ilvl="3">
      <w:start w:val="1"/>
      <w:numFmt w:val="lowerRoman"/>
      <w:pStyle w:val="BodySubPara"/>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38E14585"/>
    <w:multiLevelType w:val="hybridMultilevel"/>
    <w:tmpl w:val="8ACE90B6"/>
    <w:lvl w:ilvl="0" w:tplc="0C090001">
      <w:start w:val="1"/>
      <w:numFmt w:val="bullet"/>
      <w:lvlText w:val=""/>
      <w:lvlJc w:val="left"/>
      <w:pPr>
        <w:ind w:left="1005" w:hanging="360"/>
      </w:pPr>
      <w:rPr>
        <w:rFonts w:ascii="Symbol" w:hAnsi="Symbol" w:hint="default"/>
      </w:rPr>
    </w:lvl>
    <w:lvl w:ilvl="1" w:tplc="0C090003" w:tentative="1">
      <w:start w:val="1"/>
      <w:numFmt w:val="bullet"/>
      <w:lvlText w:val="o"/>
      <w:lvlJc w:val="left"/>
      <w:pPr>
        <w:ind w:left="1725" w:hanging="360"/>
      </w:pPr>
      <w:rPr>
        <w:rFonts w:ascii="Courier New" w:hAnsi="Courier New" w:cs="Courier New" w:hint="default"/>
      </w:rPr>
    </w:lvl>
    <w:lvl w:ilvl="2" w:tplc="0C090005" w:tentative="1">
      <w:start w:val="1"/>
      <w:numFmt w:val="bullet"/>
      <w:lvlText w:val=""/>
      <w:lvlJc w:val="left"/>
      <w:pPr>
        <w:ind w:left="2445" w:hanging="360"/>
      </w:pPr>
      <w:rPr>
        <w:rFonts w:ascii="Wingdings" w:hAnsi="Wingdings" w:hint="default"/>
      </w:rPr>
    </w:lvl>
    <w:lvl w:ilvl="3" w:tplc="0C090001" w:tentative="1">
      <w:start w:val="1"/>
      <w:numFmt w:val="bullet"/>
      <w:lvlText w:val=""/>
      <w:lvlJc w:val="left"/>
      <w:pPr>
        <w:ind w:left="3165" w:hanging="360"/>
      </w:pPr>
      <w:rPr>
        <w:rFonts w:ascii="Symbol" w:hAnsi="Symbol" w:hint="default"/>
      </w:rPr>
    </w:lvl>
    <w:lvl w:ilvl="4" w:tplc="0C090003" w:tentative="1">
      <w:start w:val="1"/>
      <w:numFmt w:val="bullet"/>
      <w:lvlText w:val="o"/>
      <w:lvlJc w:val="left"/>
      <w:pPr>
        <w:ind w:left="3885" w:hanging="360"/>
      </w:pPr>
      <w:rPr>
        <w:rFonts w:ascii="Courier New" w:hAnsi="Courier New" w:cs="Courier New" w:hint="default"/>
      </w:rPr>
    </w:lvl>
    <w:lvl w:ilvl="5" w:tplc="0C090005" w:tentative="1">
      <w:start w:val="1"/>
      <w:numFmt w:val="bullet"/>
      <w:lvlText w:val=""/>
      <w:lvlJc w:val="left"/>
      <w:pPr>
        <w:ind w:left="4605" w:hanging="360"/>
      </w:pPr>
      <w:rPr>
        <w:rFonts w:ascii="Wingdings" w:hAnsi="Wingdings" w:hint="default"/>
      </w:rPr>
    </w:lvl>
    <w:lvl w:ilvl="6" w:tplc="0C090001" w:tentative="1">
      <w:start w:val="1"/>
      <w:numFmt w:val="bullet"/>
      <w:lvlText w:val=""/>
      <w:lvlJc w:val="left"/>
      <w:pPr>
        <w:ind w:left="5325" w:hanging="360"/>
      </w:pPr>
      <w:rPr>
        <w:rFonts w:ascii="Symbol" w:hAnsi="Symbol" w:hint="default"/>
      </w:rPr>
    </w:lvl>
    <w:lvl w:ilvl="7" w:tplc="0C090003" w:tentative="1">
      <w:start w:val="1"/>
      <w:numFmt w:val="bullet"/>
      <w:lvlText w:val="o"/>
      <w:lvlJc w:val="left"/>
      <w:pPr>
        <w:ind w:left="6045" w:hanging="360"/>
      </w:pPr>
      <w:rPr>
        <w:rFonts w:ascii="Courier New" w:hAnsi="Courier New" w:cs="Courier New" w:hint="default"/>
      </w:rPr>
    </w:lvl>
    <w:lvl w:ilvl="8" w:tplc="0C090005" w:tentative="1">
      <w:start w:val="1"/>
      <w:numFmt w:val="bullet"/>
      <w:lvlText w:val=""/>
      <w:lvlJc w:val="left"/>
      <w:pPr>
        <w:ind w:left="6765" w:hanging="360"/>
      </w:pPr>
      <w:rPr>
        <w:rFonts w:ascii="Wingdings" w:hAnsi="Wingdings" w:hint="default"/>
      </w:rPr>
    </w:lvl>
  </w:abstractNum>
  <w:abstractNum w:abstractNumId="13" w15:restartNumberingAfterBreak="0">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4" w15:restartNumberingAfterBreak="0">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F036452"/>
    <w:multiLevelType w:val="hybridMultilevel"/>
    <w:tmpl w:val="EC4E0B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3"/>
  </w:num>
  <w:num w:numId="12">
    <w:abstractNumId w:val="10"/>
  </w:num>
  <w:num w:numId="13">
    <w:abstractNumId w:val="12"/>
  </w:num>
  <w:num w:numId="14">
    <w:abstractNumId w:val="14"/>
  </w:num>
  <w:num w:numId="15">
    <w:abstractNumId w:val="15"/>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removePersonalInformation/>
  <w:embedTrueTypeFonts/>
  <w:saveSubsetFonts/>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6378"/>
    <w:rsid w:val="00000298"/>
    <w:rsid w:val="00001F3C"/>
    <w:rsid w:val="00004470"/>
    <w:rsid w:val="00004BD3"/>
    <w:rsid w:val="00005E13"/>
    <w:rsid w:val="00006464"/>
    <w:rsid w:val="00007505"/>
    <w:rsid w:val="000075C3"/>
    <w:rsid w:val="00011F0B"/>
    <w:rsid w:val="00011FD1"/>
    <w:rsid w:val="000136AF"/>
    <w:rsid w:val="00014672"/>
    <w:rsid w:val="00015301"/>
    <w:rsid w:val="00016B7B"/>
    <w:rsid w:val="00017061"/>
    <w:rsid w:val="00017D58"/>
    <w:rsid w:val="000208DA"/>
    <w:rsid w:val="00022BEF"/>
    <w:rsid w:val="00025FBE"/>
    <w:rsid w:val="0002614B"/>
    <w:rsid w:val="0002737F"/>
    <w:rsid w:val="0002799F"/>
    <w:rsid w:val="00027BF7"/>
    <w:rsid w:val="0003033B"/>
    <w:rsid w:val="00033458"/>
    <w:rsid w:val="00034BBA"/>
    <w:rsid w:val="000360C5"/>
    <w:rsid w:val="00036E75"/>
    <w:rsid w:val="00037EE4"/>
    <w:rsid w:val="000407AC"/>
    <w:rsid w:val="00041207"/>
    <w:rsid w:val="00041B7D"/>
    <w:rsid w:val="00041BA2"/>
    <w:rsid w:val="00042A7E"/>
    <w:rsid w:val="00042BDE"/>
    <w:rsid w:val="000437C1"/>
    <w:rsid w:val="00044D92"/>
    <w:rsid w:val="00044F04"/>
    <w:rsid w:val="00047378"/>
    <w:rsid w:val="00047EE0"/>
    <w:rsid w:val="000501B6"/>
    <w:rsid w:val="000525D2"/>
    <w:rsid w:val="00053038"/>
    <w:rsid w:val="0005365D"/>
    <w:rsid w:val="00053A8D"/>
    <w:rsid w:val="00054920"/>
    <w:rsid w:val="00054942"/>
    <w:rsid w:val="0005543E"/>
    <w:rsid w:val="00055ADA"/>
    <w:rsid w:val="00056649"/>
    <w:rsid w:val="000578C7"/>
    <w:rsid w:val="00057CA3"/>
    <w:rsid w:val="00060D50"/>
    <w:rsid w:val="00060FDE"/>
    <w:rsid w:val="000614BF"/>
    <w:rsid w:val="00061F2A"/>
    <w:rsid w:val="00062321"/>
    <w:rsid w:val="000626BE"/>
    <w:rsid w:val="00062E41"/>
    <w:rsid w:val="00064886"/>
    <w:rsid w:val="00064B34"/>
    <w:rsid w:val="00065EB3"/>
    <w:rsid w:val="00065F19"/>
    <w:rsid w:val="000666DA"/>
    <w:rsid w:val="000678E6"/>
    <w:rsid w:val="00067B5C"/>
    <w:rsid w:val="00071A3B"/>
    <w:rsid w:val="00072B71"/>
    <w:rsid w:val="00073970"/>
    <w:rsid w:val="00073D0C"/>
    <w:rsid w:val="00074B23"/>
    <w:rsid w:val="000760B6"/>
    <w:rsid w:val="000768A8"/>
    <w:rsid w:val="00076E9A"/>
    <w:rsid w:val="00080B02"/>
    <w:rsid w:val="000818B6"/>
    <w:rsid w:val="00081B19"/>
    <w:rsid w:val="00081B43"/>
    <w:rsid w:val="00081F72"/>
    <w:rsid w:val="00082529"/>
    <w:rsid w:val="00082885"/>
    <w:rsid w:val="00082F52"/>
    <w:rsid w:val="00083327"/>
    <w:rsid w:val="00083358"/>
    <w:rsid w:val="00084747"/>
    <w:rsid w:val="00084C56"/>
    <w:rsid w:val="00084D76"/>
    <w:rsid w:val="00086A4B"/>
    <w:rsid w:val="000914A6"/>
    <w:rsid w:val="000936D5"/>
    <w:rsid w:val="0009500A"/>
    <w:rsid w:val="000956B5"/>
    <w:rsid w:val="00097EB5"/>
    <w:rsid w:val="000A0FDB"/>
    <w:rsid w:val="000A1291"/>
    <w:rsid w:val="000A31B5"/>
    <w:rsid w:val="000A504B"/>
    <w:rsid w:val="000A524E"/>
    <w:rsid w:val="000A53AE"/>
    <w:rsid w:val="000A6162"/>
    <w:rsid w:val="000B1273"/>
    <w:rsid w:val="000B1FDD"/>
    <w:rsid w:val="000B3679"/>
    <w:rsid w:val="000B386E"/>
    <w:rsid w:val="000B58AC"/>
    <w:rsid w:val="000B6065"/>
    <w:rsid w:val="000B6C68"/>
    <w:rsid w:val="000C1CE5"/>
    <w:rsid w:val="000C1D39"/>
    <w:rsid w:val="000C477D"/>
    <w:rsid w:val="000C4943"/>
    <w:rsid w:val="000C61C0"/>
    <w:rsid w:val="000C7563"/>
    <w:rsid w:val="000C76D9"/>
    <w:rsid w:val="000C7B7B"/>
    <w:rsid w:val="000D04B3"/>
    <w:rsid w:val="000D05EF"/>
    <w:rsid w:val="000D16DD"/>
    <w:rsid w:val="000D23A4"/>
    <w:rsid w:val="000D2EBA"/>
    <w:rsid w:val="000D59AE"/>
    <w:rsid w:val="000D69D0"/>
    <w:rsid w:val="000E2261"/>
    <w:rsid w:val="000E5CDF"/>
    <w:rsid w:val="000F054F"/>
    <w:rsid w:val="000F1275"/>
    <w:rsid w:val="000F16A9"/>
    <w:rsid w:val="000F21C1"/>
    <w:rsid w:val="000F337A"/>
    <w:rsid w:val="000F408E"/>
    <w:rsid w:val="000F4CC3"/>
    <w:rsid w:val="000F74F8"/>
    <w:rsid w:val="000F769E"/>
    <w:rsid w:val="00100E77"/>
    <w:rsid w:val="00103F15"/>
    <w:rsid w:val="00105E93"/>
    <w:rsid w:val="0010745C"/>
    <w:rsid w:val="00107CFE"/>
    <w:rsid w:val="001121CA"/>
    <w:rsid w:val="001133DE"/>
    <w:rsid w:val="00113CAC"/>
    <w:rsid w:val="00113CF0"/>
    <w:rsid w:val="00114B5B"/>
    <w:rsid w:val="00120516"/>
    <w:rsid w:val="00120C62"/>
    <w:rsid w:val="001217E5"/>
    <w:rsid w:val="00121B39"/>
    <w:rsid w:val="0012219C"/>
    <w:rsid w:val="001224E5"/>
    <w:rsid w:val="0012376C"/>
    <w:rsid w:val="001237F8"/>
    <w:rsid w:val="00132CEB"/>
    <w:rsid w:val="00134522"/>
    <w:rsid w:val="00134709"/>
    <w:rsid w:val="00134FD8"/>
    <w:rsid w:val="00135024"/>
    <w:rsid w:val="00136946"/>
    <w:rsid w:val="00137588"/>
    <w:rsid w:val="001424D3"/>
    <w:rsid w:val="00142B62"/>
    <w:rsid w:val="00145732"/>
    <w:rsid w:val="00147DAD"/>
    <w:rsid w:val="0015048E"/>
    <w:rsid w:val="00152D90"/>
    <w:rsid w:val="001532E6"/>
    <w:rsid w:val="001564FF"/>
    <w:rsid w:val="00156AA2"/>
    <w:rsid w:val="00157B8B"/>
    <w:rsid w:val="00161C9E"/>
    <w:rsid w:val="00162F83"/>
    <w:rsid w:val="00165EED"/>
    <w:rsid w:val="0016612C"/>
    <w:rsid w:val="001667F8"/>
    <w:rsid w:val="00166C2F"/>
    <w:rsid w:val="00166D18"/>
    <w:rsid w:val="00171EEA"/>
    <w:rsid w:val="0017245B"/>
    <w:rsid w:val="0017288F"/>
    <w:rsid w:val="001752F0"/>
    <w:rsid w:val="001758D8"/>
    <w:rsid w:val="001774F7"/>
    <w:rsid w:val="001802C0"/>
    <w:rsid w:val="001809D7"/>
    <w:rsid w:val="00181156"/>
    <w:rsid w:val="00181944"/>
    <w:rsid w:val="00183B5E"/>
    <w:rsid w:val="0018520F"/>
    <w:rsid w:val="001860F8"/>
    <w:rsid w:val="00190C65"/>
    <w:rsid w:val="001939E1"/>
    <w:rsid w:val="00194C3E"/>
    <w:rsid w:val="00195382"/>
    <w:rsid w:val="00195D55"/>
    <w:rsid w:val="00195D64"/>
    <w:rsid w:val="00197BB1"/>
    <w:rsid w:val="001A10B5"/>
    <w:rsid w:val="001A1819"/>
    <w:rsid w:val="001A1E76"/>
    <w:rsid w:val="001A47CD"/>
    <w:rsid w:val="001A4D3A"/>
    <w:rsid w:val="001A619B"/>
    <w:rsid w:val="001A7F74"/>
    <w:rsid w:val="001B1F4D"/>
    <w:rsid w:val="001B36C7"/>
    <w:rsid w:val="001B3747"/>
    <w:rsid w:val="001B3BB6"/>
    <w:rsid w:val="001B3E82"/>
    <w:rsid w:val="001B6A5C"/>
    <w:rsid w:val="001C0C65"/>
    <w:rsid w:val="001C2BF1"/>
    <w:rsid w:val="001C4816"/>
    <w:rsid w:val="001C4DCC"/>
    <w:rsid w:val="001C61C5"/>
    <w:rsid w:val="001C69C4"/>
    <w:rsid w:val="001D06AF"/>
    <w:rsid w:val="001D140C"/>
    <w:rsid w:val="001D23A5"/>
    <w:rsid w:val="001D2D70"/>
    <w:rsid w:val="001D3040"/>
    <w:rsid w:val="001D37EF"/>
    <w:rsid w:val="001D4C54"/>
    <w:rsid w:val="001D5E98"/>
    <w:rsid w:val="001E00EB"/>
    <w:rsid w:val="001E132D"/>
    <w:rsid w:val="001E1666"/>
    <w:rsid w:val="001E1F12"/>
    <w:rsid w:val="001E2798"/>
    <w:rsid w:val="001E334A"/>
    <w:rsid w:val="001E3590"/>
    <w:rsid w:val="001E3A83"/>
    <w:rsid w:val="001E3ECE"/>
    <w:rsid w:val="001E7407"/>
    <w:rsid w:val="001F0237"/>
    <w:rsid w:val="001F15BF"/>
    <w:rsid w:val="001F1634"/>
    <w:rsid w:val="001F257E"/>
    <w:rsid w:val="001F5D5E"/>
    <w:rsid w:val="001F6219"/>
    <w:rsid w:val="001F6CD4"/>
    <w:rsid w:val="00201AD3"/>
    <w:rsid w:val="0020370A"/>
    <w:rsid w:val="002050BA"/>
    <w:rsid w:val="002050D9"/>
    <w:rsid w:val="0020530D"/>
    <w:rsid w:val="002054BB"/>
    <w:rsid w:val="00206C4D"/>
    <w:rsid w:val="00207108"/>
    <w:rsid w:val="00210385"/>
    <w:rsid w:val="00214402"/>
    <w:rsid w:val="00214872"/>
    <w:rsid w:val="00214C70"/>
    <w:rsid w:val="00215156"/>
    <w:rsid w:val="00215AF1"/>
    <w:rsid w:val="00216065"/>
    <w:rsid w:val="002179DA"/>
    <w:rsid w:val="0022042D"/>
    <w:rsid w:val="00220B52"/>
    <w:rsid w:val="0022193F"/>
    <w:rsid w:val="0022494B"/>
    <w:rsid w:val="0022643F"/>
    <w:rsid w:val="0023044C"/>
    <w:rsid w:val="00230E70"/>
    <w:rsid w:val="002321E8"/>
    <w:rsid w:val="0023682F"/>
    <w:rsid w:val="00236D21"/>
    <w:rsid w:val="00236F57"/>
    <w:rsid w:val="0024010F"/>
    <w:rsid w:val="0024039C"/>
    <w:rsid w:val="00240749"/>
    <w:rsid w:val="00240BC7"/>
    <w:rsid w:val="002410D9"/>
    <w:rsid w:val="00243018"/>
    <w:rsid w:val="00243454"/>
    <w:rsid w:val="002439D1"/>
    <w:rsid w:val="00245471"/>
    <w:rsid w:val="00255746"/>
    <w:rsid w:val="002564A4"/>
    <w:rsid w:val="00256BAA"/>
    <w:rsid w:val="00257331"/>
    <w:rsid w:val="00261ADA"/>
    <w:rsid w:val="00261DB4"/>
    <w:rsid w:val="00262A5B"/>
    <w:rsid w:val="00263AC4"/>
    <w:rsid w:val="00265396"/>
    <w:rsid w:val="0026546D"/>
    <w:rsid w:val="002662D0"/>
    <w:rsid w:val="00266E82"/>
    <w:rsid w:val="0026736C"/>
    <w:rsid w:val="00267AC1"/>
    <w:rsid w:val="002723C6"/>
    <w:rsid w:val="0027440B"/>
    <w:rsid w:val="00275D0F"/>
    <w:rsid w:val="002778FA"/>
    <w:rsid w:val="00281308"/>
    <w:rsid w:val="0028330B"/>
    <w:rsid w:val="00284719"/>
    <w:rsid w:val="00286E9A"/>
    <w:rsid w:val="00287008"/>
    <w:rsid w:val="00287AA6"/>
    <w:rsid w:val="00287D80"/>
    <w:rsid w:val="002946BF"/>
    <w:rsid w:val="0029698A"/>
    <w:rsid w:val="00297ECB"/>
    <w:rsid w:val="002A008E"/>
    <w:rsid w:val="002A13B8"/>
    <w:rsid w:val="002A1D82"/>
    <w:rsid w:val="002A347C"/>
    <w:rsid w:val="002A6301"/>
    <w:rsid w:val="002A74A0"/>
    <w:rsid w:val="002A7889"/>
    <w:rsid w:val="002A7BCF"/>
    <w:rsid w:val="002B1237"/>
    <w:rsid w:val="002B4F73"/>
    <w:rsid w:val="002B7A0F"/>
    <w:rsid w:val="002C0777"/>
    <w:rsid w:val="002C1A0A"/>
    <w:rsid w:val="002C29FE"/>
    <w:rsid w:val="002C319B"/>
    <w:rsid w:val="002C35AD"/>
    <w:rsid w:val="002C388C"/>
    <w:rsid w:val="002C3AEB"/>
    <w:rsid w:val="002C3DF5"/>
    <w:rsid w:val="002C527F"/>
    <w:rsid w:val="002C5545"/>
    <w:rsid w:val="002C5C63"/>
    <w:rsid w:val="002D043A"/>
    <w:rsid w:val="002D15AC"/>
    <w:rsid w:val="002D1A6A"/>
    <w:rsid w:val="002D289D"/>
    <w:rsid w:val="002D392F"/>
    <w:rsid w:val="002D6224"/>
    <w:rsid w:val="002D6A11"/>
    <w:rsid w:val="002E0AB8"/>
    <w:rsid w:val="002E1002"/>
    <w:rsid w:val="002E238A"/>
    <w:rsid w:val="002E2B34"/>
    <w:rsid w:val="002E338A"/>
    <w:rsid w:val="002E4916"/>
    <w:rsid w:val="002E4949"/>
    <w:rsid w:val="002E5506"/>
    <w:rsid w:val="002E5DA3"/>
    <w:rsid w:val="002E7523"/>
    <w:rsid w:val="002F13E5"/>
    <w:rsid w:val="002F1BD1"/>
    <w:rsid w:val="002F517A"/>
    <w:rsid w:val="002F56FA"/>
    <w:rsid w:val="00300054"/>
    <w:rsid w:val="00301662"/>
    <w:rsid w:val="003025E3"/>
    <w:rsid w:val="00302738"/>
    <w:rsid w:val="00303ED4"/>
    <w:rsid w:val="00304F8B"/>
    <w:rsid w:val="00304F9F"/>
    <w:rsid w:val="00306C07"/>
    <w:rsid w:val="00307480"/>
    <w:rsid w:val="00307EDA"/>
    <w:rsid w:val="00311785"/>
    <w:rsid w:val="00313045"/>
    <w:rsid w:val="00315A15"/>
    <w:rsid w:val="00316065"/>
    <w:rsid w:val="0032238F"/>
    <w:rsid w:val="00322CCC"/>
    <w:rsid w:val="00323A47"/>
    <w:rsid w:val="00324301"/>
    <w:rsid w:val="00324447"/>
    <w:rsid w:val="00324995"/>
    <w:rsid w:val="003267F1"/>
    <w:rsid w:val="00326B45"/>
    <w:rsid w:val="003300DB"/>
    <w:rsid w:val="003310AE"/>
    <w:rsid w:val="00333D3F"/>
    <w:rsid w:val="00334AC8"/>
    <w:rsid w:val="00334C74"/>
    <w:rsid w:val="00335BC6"/>
    <w:rsid w:val="00335F5C"/>
    <w:rsid w:val="003367E1"/>
    <w:rsid w:val="0033685F"/>
    <w:rsid w:val="00336F6C"/>
    <w:rsid w:val="00340114"/>
    <w:rsid w:val="003415D3"/>
    <w:rsid w:val="003421A7"/>
    <w:rsid w:val="00343DA7"/>
    <w:rsid w:val="00344701"/>
    <w:rsid w:val="0034644A"/>
    <w:rsid w:val="00347D2F"/>
    <w:rsid w:val="00350510"/>
    <w:rsid w:val="00352B0F"/>
    <w:rsid w:val="00353357"/>
    <w:rsid w:val="00354C63"/>
    <w:rsid w:val="00360459"/>
    <w:rsid w:val="0036048A"/>
    <w:rsid w:val="00360F2B"/>
    <w:rsid w:val="003621C0"/>
    <w:rsid w:val="00362FF3"/>
    <w:rsid w:val="00364220"/>
    <w:rsid w:val="003642AD"/>
    <w:rsid w:val="00364C20"/>
    <w:rsid w:val="00365902"/>
    <w:rsid w:val="0036628B"/>
    <w:rsid w:val="0036734C"/>
    <w:rsid w:val="00370B4E"/>
    <w:rsid w:val="00371320"/>
    <w:rsid w:val="00375E10"/>
    <w:rsid w:val="003772F1"/>
    <w:rsid w:val="0038023C"/>
    <w:rsid w:val="003802B7"/>
    <w:rsid w:val="00381E21"/>
    <w:rsid w:val="00382CC6"/>
    <w:rsid w:val="00382D4E"/>
    <w:rsid w:val="003849AF"/>
    <w:rsid w:val="00385A46"/>
    <w:rsid w:val="00385F09"/>
    <w:rsid w:val="00390554"/>
    <w:rsid w:val="00392386"/>
    <w:rsid w:val="00394470"/>
    <w:rsid w:val="003A0200"/>
    <w:rsid w:val="003A1644"/>
    <w:rsid w:val="003A1837"/>
    <w:rsid w:val="003A331D"/>
    <w:rsid w:val="003A37C3"/>
    <w:rsid w:val="003A61F5"/>
    <w:rsid w:val="003A63CD"/>
    <w:rsid w:val="003B0B49"/>
    <w:rsid w:val="003B147D"/>
    <w:rsid w:val="003B2638"/>
    <w:rsid w:val="003B4345"/>
    <w:rsid w:val="003B4C9B"/>
    <w:rsid w:val="003B51C3"/>
    <w:rsid w:val="003B6C02"/>
    <w:rsid w:val="003B6EC3"/>
    <w:rsid w:val="003B7172"/>
    <w:rsid w:val="003B7738"/>
    <w:rsid w:val="003C179A"/>
    <w:rsid w:val="003C3091"/>
    <w:rsid w:val="003C4CC7"/>
    <w:rsid w:val="003C531F"/>
    <w:rsid w:val="003C6231"/>
    <w:rsid w:val="003D0BFE"/>
    <w:rsid w:val="003D22F2"/>
    <w:rsid w:val="003D4BA5"/>
    <w:rsid w:val="003D5700"/>
    <w:rsid w:val="003D6502"/>
    <w:rsid w:val="003D6827"/>
    <w:rsid w:val="003D73E7"/>
    <w:rsid w:val="003E1747"/>
    <w:rsid w:val="003E2170"/>
    <w:rsid w:val="003E341B"/>
    <w:rsid w:val="003E3E13"/>
    <w:rsid w:val="003E6D22"/>
    <w:rsid w:val="003E736E"/>
    <w:rsid w:val="003F0D1F"/>
    <w:rsid w:val="003F2FAD"/>
    <w:rsid w:val="003F32EA"/>
    <w:rsid w:val="003F4F98"/>
    <w:rsid w:val="00401608"/>
    <w:rsid w:val="004033EA"/>
    <w:rsid w:val="00403968"/>
    <w:rsid w:val="00403E07"/>
    <w:rsid w:val="00405EB6"/>
    <w:rsid w:val="004060CB"/>
    <w:rsid w:val="004103CC"/>
    <w:rsid w:val="00410B6A"/>
    <w:rsid w:val="00410C35"/>
    <w:rsid w:val="0041128F"/>
    <w:rsid w:val="004116CD"/>
    <w:rsid w:val="0041222C"/>
    <w:rsid w:val="00412AB8"/>
    <w:rsid w:val="00413184"/>
    <w:rsid w:val="0041414C"/>
    <w:rsid w:val="00415668"/>
    <w:rsid w:val="004158E7"/>
    <w:rsid w:val="00415AB4"/>
    <w:rsid w:val="0041777A"/>
    <w:rsid w:val="004178D9"/>
    <w:rsid w:val="00417EB9"/>
    <w:rsid w:val="00422D6A"/>
    <w:rsid w:val="00423B4D"/>
    <w:rsid w:val="00424893"/>
    <w:rsid w:val="00424A62"/>
    <w:rsid w:val="00424CA9"/>
    <w:rsid w:val="00424CD0"/>
    <w:rsid w:val="00424E82"/>
    <w:rsid w:val="004253DE"/>
    <w:rsid w:val="004257B3"/>
    <w:rsid w:val="004269CF"/>
    <w:rsid w:val="00427120"/>
    <w:rsid w:val="00430DE2"/>
    <w:rsid w:val="004314B9"/>
    <w:rsid w:val="00431B09"/>
    <w:rsid w:val="00431E9B"/>
    <w:rsid w:val="00432D81"/>
    <w:rsid w:val="00434CB0"/>
    <w:rsid w:val="00435E9D"/>
    <w:rsid w:val="004379E3"/>
    <w:rsid w:val="00437DA0"/>
    <w:rsid w:val="0044015E"/>
    <w:rsid w:val="00440944"/>
    <w:rsid w:val="00440FC5"/>
    <w:rsid w:val="00441C6A"/>
    <w:rsid w:val="00441E85"/>
    <w:rsid w:val="0044291A"/>
    <w:rsid w:val="00442B2F"/>
    <w:rsid w:val="0044485D"/>
    <w:rsid w:val="004463B4"/>
    <w:rsid w:val="0044700A"/>
    <w:rsid w:val="0045086E"/>
    <w:rsid w:val="004508F6"/>
    <w:rsid w:val="00452F97"/>
    <w:rsid w:val="00460EFC"/>
    <w:rsid w:val="0046215B"/>
    <w:rsid w:val="00462940"/>
    <w:rsid w:val="004638C6"/>
    <w:rsid w:val="00464432"/>
    <w:rsid w:val="0046650C"/>
    <w:rsid w:val="00467661"/>
    <w:rsid w:val="00470662"/>
    <w:rsid w:val="004712D3"/>
    <w:rsid w:val="00472DBE"/>
    <w:rsid w:val="004736C7"/>
    <w:rsid w:val="00473A45"/>
    <w:rsid w:val="00474A19"/>
    <w:rsid w:val="0047563B"/>
    <w:rsid w:val="004760DD"/>
    <w:rsid w:val="00477B35"/>
    <w:rsid w:val="004825F6"/>
    <w:rsid w:val="00484525"/>
    <w:rsid w:val="00490502"/>
    <w:rsid w:val="004935D9"/>
    <w:rsid w:val="00493AED"/>
    <w:rsid w:val="004960AA"/>
    <w:rsid w:val="0049673E"/>
    <w:rsid w:val="00496F97"/>
    <w:rsid w:val="0049712D"/>
    <w:rsid w:val="004A0175"/>
    <w:rsid w:val="004A0415"/>
    <w:rsid w:val="004A299D"/>
    <w:rsid w:val="004A3FDE"/>
    <w:rsid w:val="004A6BEC"/>
    <w:rsid w:val="004A6D53"/>
    <w:rsid w:val="004A70AF"/>
    <w:rsid w:val="004A721F"/>
    <w:rsid w:val="004A7D6E"/>
    <w:rsid w:val="004B148A"/>
    <w:rsid w:val="004B22FE"/>
    <w:rsid w:val="004B2AFE"/>
    <w:rsid w:val="004B339B"/>
    <w:rsid w:val="004B400A"/>
    <w:rsid w:val="004B466F"/>
    <w:rsid w:val="004B6BAF"/>
    <w:rsid w:val="004B6E09"/>
    <w:rsid w:val="004B7489"/>
    <w:rsid w:val="004C17C4"/>
    <w:rsid w:val="004C47B3"/>
    <w:rsid w:val="004C5AC6"/>
    <w:rsid w:val="004C5FBB"/>
    <w:rsid w:val="004C76D9"/>
    <w:rsid w:val="004D026C"/>
    <w:rsid w:val="004D536C"/>
    <w:rsid w:val="004D7ACE"/>
    <w:rsid w:val="004E063A"/>
    <w:rsid w:val="004E2402"/>
    <w:rsid w:val="004E5F5E"/>
    <w:rsid w:val="004E68B8"/>
    <w:rsid w:val="004E7BEC"/>
    <w:rsid w:val="004F0466"/>
    <w:rsid w:val="004F23D9"/>
    <w:rsid w:val="004F2CD2"/>
    <w:rsid w:val="004F41A3"/>
    <w:rsid w:val="004F484F"/>
    <w:rsid w:val="004F50A9"/>
    <w:rsid w:val="004F6D8A"/>
    <w:rsid w:val="004F7364"/>
    <w:rsid w:val="00501F18"/>
    <w:rsid w:val="005020B6"/>
    <w:rsid w:val="00504726"/>
    <w:rsid w:val="00505466"/>
    <w:rsid w:val="00505D3D"/>
    <w:rsid w:val="00506AF6"/>
    <w:rsid w:val="00507C89"/>
    <w:rsid w:val="00511C1D"/>
    <w:rsid w:val="00514F21"/>
    <w:rsid w:val="005167DE"/>
    <w:rsid w:val="00516B8D"/>
    <w:rsid w:val="00517BE9"/>
    <w:rsid w:val="00517C4C"/>
    <w:rsid w:val="00520A3F"/>
    <w:rsid w:val="00520C55"/>
    <w:rsid w:val="00521A10"/>
    <w:rsid w:val="0052219B"/>
    <w:rsid w:val="005221BD"/>
    <w:rsid w:val="005254B8"/>
    <w:rsid w:val="00525FFC"/>
    <w:rsid w:val="00526C91"/>
    <w:rsid w:val="00526E6B"/>
    <w:rsid w:val="005278F2"/>
    <w:rsid w:val="00527CA6"/>
    <w:rsid w:val="00531106"/>
    <w:rsid w:val="0053167E"/>
    <w:rsid w:val="005327FC"/>
    <w:rsid w:val="005339F4"/>
    <w:rsid w:val="0053549E"/>
    <w:rsid w:val="00537FBC"/>
    <w:rsid w:val="00540D07"/>
    <w:rsid w:val="005417B6"/>
    <w:rsid w:val="00541926"/>
    <w:rsid w:val="00541B77"/>
    <w:rsid w:val="005430AF"/>
    <w:rsid w:val="0054421D"/>
    <w:rsid w:val="00546643"/>
    <w:rsid w:val="00546862"/>
    <w:rsid w:val="00546B9B"/>
    <w:rsid w:val="00546F26"/>
    <w:rsid w:val="005471B1"/>
    <w:rsid w:val="0054787C"/>
    <w:rsid w:val="005510B8"/>
    <w:rsid w:val="00551132"/>
    <w:rsid w:val="00551B7A"/>
    <w:rsid w:val="00551E62"/>
    <w:rsid w:val="005564BD"/>
    <w:rsid w:val="00556644"/>
    <w:rsid w:val="00561ADF"/>
    <w:rsid w:val="0056231A"/>
    <w:rsid w:val="00564B16"/>
    <w:rsid w:val="00565ED4"/>
    <w:rsid w:val="00566481"/>
    <w:rsid w:val="00566962"/>
    <w:rsid w:val="005669D8"/>
    <w:rsid w:val="00567259"/>
    <w:rsid w:val="00567965"/>
    <w:rsid w:val="0057007E"/>
    <w:rsid w:val="005725CD"/>
    <w:rsid w:val="0057274F"/>
    <w:rsid w:val="00573BDB"/>
    <w:rsid w:val="0057411D"/>
    <w:rsid w:val="005758EB"/>
    <w:rsid w:val="00575B3C"/>
    <w:rsid w:val="00577860"/>
    <w:rsid w:val="005817A6"/>
    <w:rsid w:val="00581EC8"/>
    <w:rsid w:val="005833DD"/>
    <w:rsid w:val="0058469C"/>
    <w:rsid w:val="00584811"/>
    <w:rsid w:val="00585497"/>
    <w:rsid w:val="00585784"/>
    <w:rsid w:val="0058744E"/>
    <w:rsid w:val="0058773F"/>
    <w:rsid w:val="0059150B"/>
    <w:rsid w:val="00593AA6"/>
    <w:rsid w:val="0059400F"/>
    <w:rsid w:val="00594161"/>
    <w:rsid w:val="00594749"/>
    <w:rsid w:val="00594D37"/>
    <w:rsid w:val="00595C66"/>
    <w:rsid w:val="00595FB8"/>
    <w:rsid w:val="00596A02"/>
    <w:rsid w:val="00597A57"/>
    <w:rsid w:val="005A34AC"/>
    <w:rsid w:val="005A3F19"/>
    <w:rsid w:val="005A47E4"/>
    <w:rsid w:val="005A4A92"/>
    <w:rsid w:val="005A696A"/>
    <w:rsid w:val="005A7725"/>
    <w:rsid w:val="005B2763"/>
    <w:rsid w:val="005B2E9C"/>
    <w:rsid w:val="005B3490"/>
    <w:rsid w:val="005B36CD"/>
    <w:rsid w:val="005B4067"/>
    <w:rsid w:val="005B4267"/>
    <w:rsid w:val="005B4493"/>
    <w:rsid w:val="005B5089"/>
    <w:rsid w:val="005C1BBD"/>
    <w:rsid w:val="005C341F"/>
    <w:rsid w:val="005C3F41"/>
    <w:rsid w:val="005C52F2"/>
    <w:rsid w:val="005C5E97"/>
    <w:rsid w:val="005C761B"/>
    <w:rsid w:val="005D0BE2"/>
    <w:rsid w:val="005D176F"/>
    <w:rsid w:val="005D28CB"/>
    <w:rsid w:val="005D2D09"/>
    <w:rsid w:val="005D2F51"/>
    <w:rsid w:val="005D31FA"/>
    <w:rsid w:val="005D42A2"/>
    <w:rsid w:val="005D4E86"/>
    <w:rsid w:val="005D51C8"/>
    <w:rsid w:val="005D7D56"/>
    <w:rsid w:val="005E05E0"/>
    <w:rsid w:val="005E1381"/>
    <w:rsid w:val="005E2B4E"/>
    <w:rsid w:val="005E32F1"/>
    <w:rsid w:val="005F27AA"/>
    <w:rsid w:val="005F48B4"/>
    <w:rsid w:val="005F68D4"/>
    <w:rsid w:val="00600219"/>
    <w:rsid w:val="00601915"/>
    <w:rsid w:val="00601FE4"/>
    <w:rsid w:val="00606451"/>
    <w:rsid w:val="006066A1"/>
    <w:rsid w:val="00610843"/>
    <w:rsid w:val="006124C0"/>
    <w:rsid w:val="00612B33"/>
    <w:rsid w:val="00612CCC"/>
    <w:rsid w:val="006138B2"/>
    <w:rsid w:val="00613D8C"/>
    <w:rsid w:val="0061688D"/>
    <w:rsid w:val="00616E2C"/>
    <w:rsid w:val="00617BDF"/>
    <w:rsid w:val="00620076"/>
    <w:rsid w:val="00620A3B"/>
    <w:rsid w:val="006264B7"/>
    <w:rsid w:val="00626B86"/>
    <w:rsid w:val="00627347"/>
    <w:rsid w:val="006275B6"/>
    <w:rsid w:val="006279C1"/>
    <w:rsid w:val="00627A11"/>
    <w:rsid w:val="00630AFE"/>
    <w:rsid w:val="00632787"/>
    <w:rsid w:val="006336EE"/>
    <w:rsid w:val="006339F0"/>
    <w:rsid w:val="00634446"/>
    <w:rsid w:val="0063789F"/>
    <w:rsid w:val="006405B5"/>
    <w:rsid w:val="006410F1"/>
    <w:rsid w:val="0064235E"/>
    <w:rsid w:val="00642AE2"/>
    <w:rsid w:val="00642C49"/>
    <w:rsid w:val="0064506F"/>
    <w:rsid w:val="0064723B"/>
    <w:rsid w:val="006511AA"/>
    <w:rsid w:val="0065238E"/>
    <w:rsid w:val="00653152"/>
    <w:rsid w:val="00654543"/>
    <w:rsid w:val="0065457A"/>
    <w:rsid w:val="00656547"/>
    <w:rsid w:val="006577FA"/>
    <w:rsid w:val="00660065"/>
    <w:rsid w:val="00661569"/>
    <w:rsid w:val="0066188B"/>
    <w:rsid w:val="00661CE1"/>
    <w:rsid w:val="00663729"/>
    <w:rsid w:val="00665B90"/>
    <w:rsid w:val="00666378"/>
    <w:rsid w:val="00666C98"/>
    <w:rsid w:val="00667C08"/>
    <w:rsid w:val="00670C90"/>
    <w:rsid w:val="00670EA1"/>
    <w:rsid w:val="0067613A"/>
    <w:rsid w:val="0067699F"/>
    <w:rsid w:val="00677ADB"/>
    <w:rsid w:val="00677CC2"/>
    <w:rsid w:val="00684B7E"/>
    <w:rsid w:val="00685A58"/>
    <w:rsid w:val="00685E08"/>
    <w:rsid w:val="00685FF1"/>
    <w:rsid w:val="00686411"/>
    <w:rsid w:val="006876C7"/>
    <w:rsid w:val="006905A2"/>
    <w:rsid w:val="006905DE"/>
    <w:rsid w:val="00691FD8"/>
    <w:rsid w:val="0069207B"/>
    <w:rsid w:val="006926D4"/>
    <w:rsid w:val="0069422E"/>
    <w:rsid w:val="006943E8"/>
    <w:rsid w:val="00694E2A"/>
    <w:rsid w:val="0069540A"/>
    <w:rsid w:val="00695FD9"/>
    <w:rsid w:val="0069760F"/>
    <w:rsid w:val="006A039B"/>
    <w:rsid w:val="006A07CD"/>
    <w:rsid w:val="006A120A"/>
    <w:rsid w:val="006A148F"/>
    <w:rsid w:val="006A1F46"/>
    <w:rsid w:val="006A422D"/>
    <w:rsid w:val="006A5E51"/>
    <w:rsid w:val="006A6923"/>
    <w:rsid w:val="006A6EF3"/>
    <w:rsid w:val="006A7D3E"/>
    <w:rsid w:val="006A7F0A"/>
    <w:rsid w:val="006B25B4"/>
    <w:rsid w:val="006B2628"/>
    <w:rsid w:val="006B27EE"/>
    <w:rsid w:val="006B3880"/>
    <w:rsid w:val="006B5789"/>
    <w:rsid w:val="006B5FD0"/>
    <w:rsid w:val="006B7022"/>
    <w:rsid w:val="006C06DA"/>
    <w:rsid w:val="006C07C4"/>
    <w:rsid w:val="006C30C5"/>
    <w:rsid w:val="006C36B1"/>
    <w:rsid w:val="006C6CB7"/>
    <w:rsid w:val="006C7CD0"/>
    <w:rsid w:val="006C7F8C"/>
    <w:rsid w:val="006D063F"/>
    <w:rsid w:val="006D276C"/>
    <w:rsid w:val="006D2E83"/>
    <w:rsid w:val="006D3065"/>
    <w:rsid w:val="006D4163"/>
    <w:rsid w:val="006D4EFF"/>
    <w:rsid w:val="006D60BB"/>
    <w:rsid w:val="006D6981"/>
    <w:rsid w:val="006D71E8"/>
    <w:rsid w:val="006E1A0F"/>
    <w:rsid w:val="006E1A1B"/>
    <w:rsid w:val="006E3163"/>
    <w:rsid w:val="006E487E"/>
    <w:rsid w:val="006E5E6A"/>
    <w:rsid w:val="006E6246"/>
    <w:rsid w:val="006E63D6"/>
    <w:rsid w:val="006F18F1"/>
    <w:rsid w:val="006F27DD"/>
    <w:rsid w:val="006F318F"/>
    <w:rsid w:val="006F4F69"/>
    <w:rsid w:val="006F5E57"/>
    <w:rsid w:val="006F6904"/>
    <w:rsid w:val="006F763A"/>
    <w:rsid w:val="0070017E"/>
    <w:rsid w:val="00700B2C"/>
    <w:rsid w:val="007050A2"/>
    <w:rsid w:val="007053FA"/>
    <w:rsid w:val="0070637A"/>
    <w:rsid w:val="00706AF0"/>
    <w:rsid w:val="00710E2A"/>
    <w:rsid w:val="0071218F"/>
    <w:rsid w:val="00712EE3"/>
    <w:rsid w:val="00713084"/>
    <w:rsid w:val="00714D07"/>
    <w:rsid w:val="00714F20"/>
    <w:rsid w:val="007150FD"/>
    <w:rsid w:val="0071590F"/>
    <w:rsid w:val="00715914"/>
    <w:rsid w:val="00715B92"/>
    <w:rsid w:val="00715F79"/>
    <w:rsid w:val="00716C32"/>
    <w:rsid w:val="00717C68"/>
    <w:rsid w:val="00721F99"/>
    <w:rsid w:val="0072259E"/>
    <w:rsid w:val="00722EF2"/>
    <w:rsid w:val="0072310C"/>
    <w:rsid w:val="00724C8F"/>
    <w:rsid w:val="007251D9"/>
    <w:rsid w:val="00730704"/>
    <w:rsid w:val="00731E00"/>
    <w:rsid w:val="0073203E"/>
    <w:rsid w:val="00734396"/>
    <w:rsid w:val="007345A0"/>
    <w:rsid w:val="00734DA5"/>
    <w:rsid w:val="0073513C"/>
    <w:rsid w:val="007401C4"/>
    <w:rsid w:val="007402D4"/>
    <w:rsid w:val="00740BAE"/>
    <w:rsid w:val="00741AF5"/>
    <w:rsid w:val="00742ED5"/>
    <w:rsid w:val="007435CF"/>
    <w:rsid w:val="00743892"/>
    <w:rsid w:val="00743981"/>
    <w:rsid w:val="007440B7"/>
    <w:rsid w:val="00746383"/>
    <w:rsid w:val="00747263"/>
    <w:rsid w:val="007500C8"/>
    <w:rsid w:val="00750754"/>
    <w:rsid w:val="007510AD"/>
    <w:rsid w:val="007516A3"/>
    <w:rsid w:val="00751D5D"/>
    <w:rsid w:val="007538C0"/>
    <w:rsid w:val="00753CAC"/>
    <w:rsid w:val="0075435C"/>
    <w:rsid w:val="00754ABF"/>
    <w:rsid w:val="00755300"/>
    <w:rsid w:val="007555D1"/>
    <w:rsid w:val="007555DF"/>
    <w:rsid w:val="00756272"/>
    <w:rsid w:val="00757593"/>
    <w:rsid w:val="00761395"/>
    <w:rsid w:val="00761B08"/>
    <w:rsid w:val="007715C9"/>
    <w:rsid w:val="00771613"/>
    <w:rsid w:val="00773DB0"/>
    <w:rsid w:val="00774EDD"/>
    <w:rsid w:val="007757EC"/>
    <w:rsid w:val="00775A68"/>
    <w:rsid w:val="0077640D"/>
    <w:rsid w:val="0077675B"/>
    <w:rsid w:val="00776A31"/>
    <w:rsid w:val="00776F4D"/>
    <w:rsid w:val="00777951"/>
    <w:rsid w:val="00777B19"/>
    <w:rsid w:val="007803C5"/>
    <w:rsid w:val="00780515"/>
    <w:rsid w:val="007824BE"/>
    <w:rsid w:val="00783E89"/>
    <w:rsid w:val="007879FE"/>
    <w:rsid w:val="007905B2"/>
    <w:rsid w:val="00793915"/>
    <w:rsid w:val="0079424F"/>
    <w:rsid w:val="00794AC5"/>
    <w:rsid w:val="0079558E"/>
    <w:rsid w:val="0079560F"/>
    <w:rsid w:val="00795D40"/>
    <w:rsid w:val="007961EC"/>
    <w:rsid w:val="00796753"/>
    <w:rsid w:val="00796F0A"/>
    <w:rsid w:val="007A01EA"/>
    <w:rsid w:val="007A0D49"/>
    <w:rsid w:val="007A1B95"/>
    <w:rsid w:val="007A365C"/>
    <w:rsid w:val="007A3ABA"/>
    <w:rsid w:val="007A4DEF"/>
    <w:rsid w:val="007A52EA"/>
    <w:rsid w:val="007A74E1"/>
    <w:rsid w:val="007B39C6"/>
    <w:rsid w:val="007B5D1A"/>
    <w:rsid w:val="007B72AE"/>
    <w:rsid w:val="007B799E"/>
    <w:rsid w:val="007C0C78"/>
    <w:rsid w:val="007C2253"/>
    <w:rsid w:val="007C2E0D"/>
    <w:rsid w:val="007C3CA5"/>
    <w:rsid w:val="007C3FBB"/>
    <w:rsid w:val="007C4851"/>
    <w:rsid w:val="007C7DF7"/>
    <w:rsid w:val="007C7FE0"/>
    <w:rsid w:val="007D1A2E"/>
    <w:rsid w:val="007D20B8"/>
    <w:rsid w:val="007D24A8"/>
    <w:rsid w:val="007D39DB"/>
    <w:rsid w:val="007D7EC8"/>
    <w:rsid w:val="007E163D"/>
    <w:rsid w:val="007E452F"/>
    <w:rsid w:val="007E518D"/>
    <w:rsid w:val="007E667A"/>
    <w:rsid w:val="007F0335"/>
    <w:rsid w:val="007F0B83"/>
    <w:rsid w:val="007F28C9"/>
    <w:rsid w:val="007F4B23"/>
    <w:rsid w:val="007F549B"/>
    <w:rsid w:val="007F5E32"/>
    <w:rsid w:val="007F72D2"/>
    <w:rsid w:val="008005D5"/>
    <w:rsid w:val="00800664"/>
    <w:rsid w:val="0080226D"/>
    <w:rsid w:val="00806147"/>
    <w:rsid w:val="0080686F"/>
    <w:rsid w:val="00806C36"/>
    <w:rsid w:val="00807B7E"/>
    <w:rsid w:val="008117E9"/>
    <w:rsid w:val="0081252E"/>
    <w:rsid w:val="00813F71"/>
    <w:rsid w:val="00813FD2"/>
    <w:rsid w:val="00814415"/>
    <w:rsid w:val="008147FA"/>
    <w:rsid w:val="0082432E"/>
    <w:rsid w:val="00824498"/>
    <w:rsid w:val="00825FB5"/>
    <w:rsid w:val="008263C5"/>
    <w:rsid w:val="0082642A"/>
    <w:rsid w:val="00827511"/>
    <w:rsid w:val="00830B7D"/>
    <w:rsid w:val="0083352F"/>
    <w:rsid w:val="00835100"/>
    <w:rsid w:val="00835354"/>
    <w:rsid w:val="00836FA8"/>
    <w:rsid w:val="0084215A"/>
    <w:rsid w:val="008430FF"/>
    <w:rsid w:val="008448A5"/>
    <w:rsid w:val="0084667B"/>
    <w:rsid w:val="00846707"/>
    <w:rsid w:val="0084754B"/>
    <w:rsid w:val="00847958"/>
    <w:rsid w:val="0085084D"/>
    <w:rsid w:val="0085096A"/>
    <w:rsid w:val="008515F9"/>
    <w:rsid w:val="00852D82"/>
    <w:rsid w:val="00853363"/>
    <w:rsid w:val="00855174"/>
    <w:rsid w:val="00856A31"/>
    <w:rsid w:val="00860945"/>
    <w:rsid w:val="00863698"/>
    <w:rsid w:val="00864557"/>
    <w:rsid w:val="00864778"/>
    <w:rsid w:val="00867639"/>
    <w:rsid w:val="00867B37"/>
    <w:rsid w:val="008707F3"/>
    <w:rsid w:val="00870902"/>
    <w:rsid w:val="008753A0"/>
    <w:rsid w:val="008754D0"/>
    <w:rsid w:val="00876069"/>
    <w:rsid w:val="0087637C"/>
    <w:rsid w:val="00876D08"/>
    <w:rsid w:val="008809CD"/>
    <w:rsid w:val="008809F1"/>
    <w:rsid w:val="00880DF8"/>
    <w:rsid w:val="00881778"/>
    <w:rsid w:val="008854F8"/>
    <w:rsid w:val="008855C9"/>
    <w:rsid w:val="00886456"/>
    <w:rsid w:val="008867E3"/>
    <w:rsid w:val="008871FB"/>
    <w:rsid w:val="0088751F"/>
    <w:rsid w:val="00892120"/>
    <w:rsid w:val="00892A57"/>
    <w:rsid w:val="00892B66"/>
    <w:rsid w:val="00893AC0"/>
    <w:rsid w:val="00896098"/>
    <w:rsid w:val="00896EDC"/>
    <w:rsid w:val="00896F25"/>
    <w:rsid w:val="008A0A7D"/>
    <w:rsid w:val="008A150E"/>
    <w:rsid w:val="008A1647"/>
    <w:rsid w:val="008A330C"/>
    <w:rsid w:val="008A4620"/>
    <w:rsid w:val="008A46E1"/>
    <w:rsid w:val="008A4A50"/>
    <w:rsid w:val="008A4ADB"/>
    <w:rsid w:val="008A4F43"/>
    <w:rsid w:val="008A5B3C"/>
    <w:rsid w:val="008A62E7"/>
    <w:rsid w:val="008B0271"/>
    <w:rsid w:val="008B2503"/>
    <w:rsid w:val="008B2706"/>
    <w:rsid w:val="008B27AF"/>
    <w:rsid w:val="008B30CD"/>
    <w:rsid w:val="008B5050"/>
    <w:rsid w:val="008B5FD7"/>
    <w:rsid w:val="008B6273"/>
    <w:rsid w:val="008B666F"/>
    <w:rsid w:val="008B70B4"/>
    <w:rsid w:val="008B71CF"/>
    <w:rsid w:val="008C2373"/>
    <w:rsid w:val="008C6219"/>
    <w:rsid w:val="008C6A01"/>
    <w:rsid w:val="008D04AE"/>
    <w:rsid w:val="008D0A63"/>
    <w:rsid w:val="008D0EE0"/>
    <w:rsid w:val="008D2428"/>
    <w:rsid w:val="008D4666"/>
    <w:rsid w:val="008D48E1"/>
    <w:rsid w:val="008E075C"/>
    <w:rsid w:val="008E21A5"/>
    <w:rsid w:val="008E2B3A"/>
    <w:rsid w:val="008E32CA"/>
    <w:rsid w:val="008E6067"/>
    <w:rsid w:val="008E70DC"/>
    <w:rsid w:val="008E764E"/>
    <w:rsid w:val="008E7797"/>
    <w:rsid w:val="008F13E8"/>
    <w:rsid w:val="008F2D20"/>
    <w:rsid w:val="008F2F7B"/>
    <w:rsid w:val="008F4E32"/>
    <w:rsid w:val="008F54E7"/>
    <w:rsid w:val="00903422"/>
    <w:rsid w:val="00903E75"/>
    <w:rsid w:val="00904666"/>
    <w:rsid w:val="00905082"/>
    <w:rsid w:val="00905728"/>
    <w:rsid w:val="0090598F"/>
    <w:rsid w:val="0090685A"/>
    <w:rsid w:val="00906E43"/>
    <w:rsid w:val="009076B3"/>
    <w:rsid w:val="009078CC"/>
    <w:rsid w:val="00910F0E"/>
    <w:rsid w:val="00911848"/>
    <w:rsid w:val="00916647"/>
    <w:rsid w:val="00916E99"/>
    <w:rsid w:val="00917B40"/>
    <w:rsid w:val="00917CA4"/>
    <w:rsid w:val="009213A6"/>
    <w:rsid w:val="0092314E"/>
    <w:rsid w:val="00924B58"/>
    <w:rsid w:val="00925118"/>
    <w:rsid w:val="009253E0"/>
    <w:rsid w:val="009254C3"/>
    <w:rsid w:val="009258DD"/>
    <w:rsid w:val="009265F6"/>
    <w:rsid w:val="00927809"/>
    <w:rsid w:val="00930A46"/>
    <w:rsid w:val="00931BD9"/>
    <w:rsid w:val="00932377"/>
    <w:rsid w:val="00933008"/>
    <w:rsid w:val="009408C3"/>
    <w:rsid w:val="00943D46"/>
    <w:rsid w:val="00943E76"/>
    <w:rsid w:val="00944BF7"/>
    <w:rsid w:val="00944C17"/>
    <w:rsid w:val="009459D1"/>
    <w:rsid w:val="00946EA7"/>
    <w:rsid w:val="0094767F"/>
    <w:rsid w:val="00947D5A"/>
    <w:rsid w:val="009506CE"/>
    <w:rsid w:val="009509A5"/>
    <w:rsid w:val="00950FCC"/>
    <w:rsid w:val="00951A70"/>
    <w:rsid w:val="009532A5"/>
    <w:rsid w:val="00953752"/>
    <w:rsid w:val="009538C7"/>
    <w:rsid w:val="009616FA"/>
    <w:rsid w:val="009620F0"/>
    <w:rsid w:val="00963791"/>
    <w:rsid w:val="00963D67"/>
    <w:rsid w:val="00970386"/>
    <w:rsid w:val="0097074F"/>
    <w:rsid w:val="00972C86"/>
    <w:rsid w:val="00972D8D"/>
    <w:rsid w:val="0097458A"/>
    <w:rsid w:val="00982242"/>
    <w:rsid w:val="0098346B"/>
    <w:rsid w:val="00983A72"/>
    <w:rsid w:val="00983B11"/>
    <w:rsid w:val="009848FA"/>
    <w:rsid w:val="00985BE1"/>
    <w:rsid w:val="00985D45"/>
    <w:rsid w:val="009868E9"/>
    <w:rsid w:val="009872F7"/>
    <w:rsid w:val="00990D86"/>
    <w:rsid w:val="00991DB3"/>
    <w:rsid w:val="00992F7F"/>
    <w:rsid w:val="00994C4B"/>
    <w:rsid w:val="009971F5"/>
    <w:rsid w:val="009A0687"/>
    <w:rsid w:val="009A0B8A"/>
    <w:rsid w:val="009A2D97"/>
    <w:rsid w:val="009A4373"/>
    <w:rsid w:val="009A6AD3"/>
    <w:rsid w:val="009B0EA8"/>
    <w:rsid w:val="009B41A5"/>
    <w:rsid w:val="009B496D"/>
    <w:rsid w:val="009B4DCA"/>
    <w:rsid w:val="009C22D6"/>
    <w:rsid w:val="009C5931"/>
    <w:rsid w:val="009C5EF2"/>
    <w:rsid w:val="009C6193"/>
    <w:rsid w:val="009C6277"/>
    <w:rsid w:val="009C6F95"/>
    <w:rsid w:val="009C72AA"/>
    <w:rsid w:val="009D0242"/>
    <w:rsid w:val="009D0830"/>
    <w:rsid w:val="009D0A8E"/>
    <w:rsid w:val="009D103D"/>
    <w:rsid w:val="009D14F0"/>
    <w:rsid w:val="009D26E3"/>
    <w:rsid w:val="009D277D"/>
    <w:rsid w:val="009D377F"/>
    <w:rsid w:val="009D37AA"/>
    <w:rsid w:val="009D7DB8"/>
    <w:rsid w:val="009E1019"/>
    <w:rsid w:val="009E22D6"/>
    <w:rsid w:val="009E24AE"/>
    <w:rsid w:val="009E39D3"/>
    <w:rsid w:val="009E3EF3"/>
    <w:rsid w:val="009E43AE"/>
    <w:rsid w:val="009E750E"/>
    <w:rsid w:val="009F0694"/>
    <w:rsid w:val="009F0F05"/>
    <w:rsid w:val="009F109A"/>
    <w:rsid w:val="009F115F"/>
    <w:rsid w:val="009F14B1"/>
    <w:rsid w:val="009F5234"/>
    <w:rsid w:val="009F563B"/>
    <w:rsid w:val="009F6871"/>
    <w:rsid w:val="00A016C8"/>
    <w:rsid w:val="00A03848"/>
    <w:rsid w:val="00A03DA9"/>
    <w:rsid w:val="00A0455B"/>
    <w:rsid w:val="00A0674E"/>
    <w:rsid w:val="00A07331"/>
    <w:rsid w:val="00A07BE0"/>
    <w:rsid w:val="00A118B1"/>
    <w:rsid w:val="00A12128"/>
    <w:rsid w:val="00A135C6"/>
    <w:rsid w:val="00A140AE"/>
    <w:rsid w:val="00A1595A"/>
    <w:rsid w:val="00A16EED"/>
    <w:rsid w:val="00A17276"/>
    <w:rsid w:val="00A21103"/>
    <w:rsid w:val="00A2132F"/>
    <w:rsid w:val="00A22C98"/>
    <w:rsid w:val="00A231E2"/>
    <w:rsid w:val="00A23A97"/>
    <w:rsid w:val="00A24163"/>
    <w:rsid w:val="00A259E4"/>
    <w:rsid w:val="00A25B91"/>
    <w:rsid w:val="00A264AB"/>
    <w:rsid w:val="00A2678E"/>
    <w:rsid w:val="00A30EFA"/>
    <w:rsid w:val="00A3227F"/>
    <w:rsid w:val="00A32EF1"/>
    <w:rsid w:val="00A336AD"/>
    <w:rsid w:val="00A33740"/>
    <w:rsid w:val="00A341B3"/>
    <w:rsid w:val="00A35DD1"/>
    <w:rsid w:val="00A36D2D"/>
    <w:rsid w:val="00A407A5"/>
    <w:rsid w:val="00A40CF5"/>
    <w:rsid w:val="00A41FDF"/>
    <w:rsid w:val="00A46E68"/>
    <w:rsid w:val="00A47734"/>
    <w:rsid w:val="00A51541"/>
    <w:rsid w:val="00A52EC6"/>
    <w:rsid w:val="00A53A47"/>
    <w:rsid w:val="00A54E07"/>
    <w:rsid w:val="00A55C57"/>
    <w:rsid w:val="00A579D7"/>
    <w:rsid w:val="00A608F1"/>
    <w:rsid w:val="00A60A72"/>
    <w:rsid w:val="00A60D21"/>
    <w:rsid w:val="00A64912"/>
    <w:rsid w:val="00A64CBB"/>
    <w:rsid w:val="00A6574D"/>
    <w:rsid w:val="00A67742"/>
    <w:rsid w:val="00A70A74"/>
    <w:rsid w:val="00A71B74"/>
    <w:rsid w:val="00A7303E"/>
    <w:rsid w:val="00A74DC5"/>
    <w:rsid w:val="00A75453"/>
    <w:rsid w:val="00A75B28"/>
    <w:rsid w:val="00A75ED7"/>
    <w:rsid w:val="00A7635B"/>
    <w:rsid w:val="00A77059"/>
    <w:rsid w:val="00A80E38"/>
    <w:rsid w:val="00A8136D"/>
    <w:rsid w:val="00A83B2C"/>
    <w:rsid w:val="00A84747"/>
    <w:rsid w:val="00A86325"/>
    <w:rsid w:val="00A877C9"/>
    <w:rsid w:val="00A91FC1"/>
    <w:rsid w:val="00A94435"/>
    <w:rsid w:val="00A95210"/>
    <w:rsid w:val="00A9523A"/>
    <w:rsid w:val="00A95653"/>
    <w:rsid w:val="00A95F24"/>
    <w:rsid w:val="00AA04FD"/>
    <w:rsid w:val="00AA0C64"/>
    <w:rsid w:val="00AA1802"/>
    <w:rsid w:val="00AA28DF"/>
    <w:rsid w:val="00AA36D0"/>
    <w:rsid w:val="00AA3FFD"/>
    <w:rsid w:val="00AA5365"/>
    <w:rsid w:val="00AA5ADE"/>
    <w:rsid w:val="00AA6F73"/>
    <w:rsid w:val="00AA7D09"/>
    <w:rsid w:val="00AA7D57"/>
    <w:rsid w:val="00AB16F8"/>
    <w:rsid w:val="00AB29EF"/>
    <w:rsid w:val="00AB43D7"/>
    <w:rsid w:val="00AB58DD"/>
    <w:rsid w:val="00AB7218"/>
    <w:rsid w:val="00AC1D9B"/>
    <w:rsid w:val="00AC335B"/>
    <w:rsid w:val="00AC45E6"/>
    <w:rsid w:val="00AC5046"/>
    <w:rsid w:val="00AC58F9"/>
    <w:rsid w:val="00AC71EF"/>
    <w:rsid w:val="00AD0342"/>
    <w:rsid w:val="00AD20CD"/>
    <w:rsid w:val="00AD40EA"/>
    <w:rsid w:val="00AD5641"/>
    <w:rsid w:val="00AD7A1C"/>
    <w:rsid w:val="00AE1C80"/>
    <w:rsid w:val="00AE2009"/>
    <w:rsid w:val="00AE33CF"/>
    <w:rsid w:val="00AE3DBD"/>
    <w:rsid w:val="00AE5EAD"/>
    <w:rsid w:val="00AE726A"/>
    <w:rsid w:val="00AE76BA"/>
    <w:rsid w:val="00AF06CF"/>
    <w:rsid w:val="00AF1D8A"/>
    <w:rsid w:val="00AF1DA2"/>
    <w:rsid w:val="00AF44A2"/>
    <w:rsid w:val="00AF5EEF"/>
    <w:rsid w:val="00AF6412"/>
    <w:rsid w:val="00AF76F0"/>
    <w:rsid w:val="00B000EE"/>
    <w:rsid w:val="00B00DCB"/>
    <w:rsid w:val="00B0161D"/>
    <w:rsid w:val="00B04092"/>
    <w:rsid w:val="00B0476B"/>
    <w:rsid w:val="00B04E39"/>
    <w:rsid w:val="00B053D3"/>
    <w:rsid w:val="00B06044"/>
    <w:rsid w:val="00B07CDB"/>
    <w:rsid w:val="00B10C57"/>
    <w:rsid w:val="00B11B57"/>
    <w:rsid w:val="00B129AD"/>
    <w:rsid w:val="00B13431"/>
    <w:rsid w:val="00B153E8"/>
    <w:rsid w:val="00B15FE7"/>
    <w:rsid w:val="00B161BE"/>
    <w:rsid w:val="00B16A31"/>
    <w:rsid w:val="00B17DFD"/>
    <w:rsid w:val="00B20EE9"/>
    <w:rsid w:val="00B211A6"/>
    <w:rsid w:val="00B24FC9"/>
    <w:rsid w:val="00B269DD"/>
    <w:rsid w:val="00B303AF"/>
    <w:rsid w:val="00B308FE"/>
    <w:rsid w:val="00B30AFA"/>
    <w:rsid w:val="00B30DE7"/>
    <w:rsid w:val="00B32D6E"/>
    <w:rsid w:val="00B33709"/>
    <w:rsid w:val="00B33B3C"/>
    <w:rsid w:val="00B33D52"/>
    <w:rsid w:val="00B35108"/>
    <w:rsid w:val="00B36751"/>
    <w:rsid w:val="00B36BB4"/>
    <w:rsid w:val="00B4045C"/>
    <w:rsid w:val="00B407F6"/>
    <w:rsid w:val="00B42E6E"/>
    <w:rsid w:val="00B4338C"/>
    <w:rsid w:val="00B4398F"/>
    <w:rsid w:val="00B4442A"/>
    <w:rsid w:val="00B501C4"/>
    <w:rsid w:val="00B50ADC"/>
    <w:rsid w:val="00B50CA3"/>
    <w:rsid w:val="00B522DE"/>
    <w:rsid w:val="00B529FA"/>
    <w:rsid w:val="00B54359"/>
    <w:rsid w:val="00B54CF4"/>
    <w:rsid w:val="00B54D3C"/>
    <w:rsid w:val="00B55CCD"/>
    <w:rsid w:val="00B565B0"/>
    <w:rsid w:val="00B566B1"/>
    <w:rsid w:val="00B626C3"/>
    <w:rsid w:val="00B63834"/>
    <w:rsid w:val="00B650B5"/>
    <w:rsid w:val="00B66DED"/>
    <w:rsid w:val="00B7065A"/>
    <w:rsid w:val="00B7161C"/>
    <w:rsid w:val="00B71DE1"/>
    <w:rsid w:val="00B72655"/>
    <w:rsid w:val="00B750BF"/>
    <w:rsid w:val="00B75B81"/>
    <w:rsid w:val="00B762E1"/>
    <w:rsid w:val="00B76E3A"/>
    <w:rsid w:val="00B76EEB"/>
    <w:rsid w:val="00B80199"/>
    <w:rsid w:val="00B80FDD"/>
    <w:rsid w:val="00B81CDB"/>
    <w:rsid w:val="00B83204"/>
    <w:rsid w:val="00B83818"/>
    <w:rsid w:val="00B845F4"/>
    <w:rsid w:val="00B84D1C"/>
    <w:rsid w:val="00B854D2"/>
    <w:rsid w:val="00B855B0"/>
    <w:rsid w:val="00B85EE4"/>
    <w:rsid w:val="00B85F9E"/>
    <w:rsid w:val="00B876F3"/>
    <w:rsid w:val="00B87725"/>
    <w:rsid w:val="00B90919"/>
    <w:rsid w:val="00B92A19"/>
    <w:rsid w:val="00B93BEF"/>
    <w:rsid w:val="00B93C5B"/>
    <w:rsid w:val="00B95ED1"/>
    <w:rsid w:val="00B96A53"/>
    <w:rsid w:val="00B96A6A"/>
    <w:rsid w:val="00B97EFF"/>
    <w:rsid w:val="00BA220B"/>
    <w:rsid w:val="00BA3A57"/>
    <w:rsid w:val="00BA3B34"/>
    <w:rsid w:val="00BA4A03"/>
    <w:rsid w:val="00BA5484"/>
    <w:rsid w:val="00BB0690"/>
    <w:rsid w:val="00BB0753"/>
    <w:rsid w:val="00BB1D3B"/>
    <w:rsid w:val="00BB298F"/>
    <w:rsid w:val="00BB2BB2"/>
    <w:rsid w:val="00BB449B"/>
    <w:rsid w:val="00BB4E1A"/>
    <w:rsid w:val="00BB5233"/>
    <w:rsid w:val="00BB5450"/>
    <w:rsid w:val="00BB592B"/>
    <w:rsid w:val="00BB5FA6"/>
    <w:rsid w:val="00BB6D04"/>
    <w:rsid w:val="00BB7A1E"/>
    <w:rsid w:val="00BC015E"/>
    <w:rsid w:val="00BC0A89"/>
    <w:rsid w:val="00BC0C30"/>
    <w:rsid w:val="00BC133F"/>
    <w:rsid w:val="00BC19EA"/>
    <w:rsid w:val="00BC27BD"/>
    <w:rsid w:val="00BC3C0E"/>
    <w:rsid w:val="00BC76AC"/>
    <w:rsid w:val="00BC7B40"/>
    <w:rsid w:val="00BD0B4E"/>
    <w:rsid w:val="00BD0DA7"/>
    <w:rsid w:val="00BD0ECB"/>
    <w:rsid w:val="00BD5B63"/>
    <w:rsid w:val="00BD607D"/>
    <w:rsid w:val="00BD7F4A"/>
    <w:rsid w:val="00BE2155"/>
    <w:rsid w:val="00BE23DB"/>
    <w:rsid w:val="00BE2470"/>
    <w:rsid w:val="00BE2D0A"/>
    <w:rsid w:val="00BE35DD"/>
    <w:rsid w:val="00BE4CBC"/>
    <w:rsid w:val="00BE719A"/>
    <w:rsid w:val="00BE720A"/>
    <w:rsid w:val="00BF0D73"/>
    <w:rsid w:val="00BF2465"/>
    <w:rsid w:val="00BF34E8"/>
    <w:rsid w:val="00BF4724"/>
    <w:rsid w:val="00BF5A4D"/>
    <w:rsid w:val="00BF5B2F"/>
    <w:rsid w:val="00BF5C6F"/>
    <w:rsid w:val="00BF5DA8"/>
    <w:rsid w:val="00BF6513"/>
    <w:rsid w:val="00BF68A4"/>
    <w:rsid w:val="00BF692F"/>
    <w:rsid w:val="00C00461"/>
    <w:rsid w:val="00C006EC"/>
    <w:rsid w:val="00C05CDC"/>
    <w:rsid w:val="00C06973"/>
    <w:rsid w:val="00C06EDE"/>
    <w:rsid w:val="00C07ACE"/>
    <w:rsid w:val="00C07F66"/>
    <w:rsid w:val="00C1104E"/>
    <w:rsid w:val="00C11374"/>
    <w:rsid w:val="00C11763"/>
    <w:rsid w:val="00C122AB"/>
    <w:rsid w:val="00C14FDF"/>
    <w:rsid w:val="00C15455"/>
    <w:rsid w:val="00C16A36"/>
    <w:rsid w:val="00C22020"/>
    <w:rsid w:val="00C2386A"/>
    <w:rsid w:val="00C23AD3"/>
    <w:rsid w:val="00C23BB8"/>
    <w:rsid w:val="00C24AC4"/>
    <w:rsid w:val="00C25E7F"/>
    <w:rsid w:val="00C27421"/>
    <w:rsid w:val="00C2746F"/>
    <w:rsid w:val="00C279A6"/>
    <w:rsid w:val="00C27C59"/>
    <w:rsid w:val="00C30AEE"/>
    <w:rsid w:val="00C3191A"/>
    <w:rsid w:val="00C31983"/>
    <w:rsid w:val="00C319F3"/>
    <w:rsid w:val="00C324A0"/>
    <w:rsid w:val="00C354F7"/>
    <w:rsid w:val="00C36B6E"/>
    <w:rsid w:val="00C36D6D"/>
    <w:rsid w:val="00C36FD3"/>
    <w:rsid w:val="00C41A3F"/>
    <w:rsid w:val="00C42BF8"/>
    <w:rsid w:val="00C4315E"/>
    <w:rsid w:val="00C45301"/>
    <w:rsid w:val="00C50043"/>
    <w:rsid w:val="00C50398"/>
    <w:rsid w:val="00C50E92"/>
    <w:rsid w:val="00C543DC"/>
    <w:rsid w:val="00C56E10"/>
    <w:rsid w:val="00C61862"/>
    <w:rsid w:val="00C62151"/>
    <w:rsid w:val="00C62B76"/>
    <w:rsid w:val="00C6359E"/>
    <w:rsid w:val="00C67691"/>
    <w:rsid w:val="00C70A1C"/>
    <w:rsid w:val="00C70A47"/>
    <w:rsid w:val="00C718D8"/>
    <w:rsid w:val="00C73372"/>
    <w:rsid w:val="00C73AF0"/>
    <w:rsid w:val="00C74A90"/>
    <w:rsid w:val="00C756AC"/>
    <w:rsid w:val="00C7573B"/>
    <w:rsid w:val="00C76AB8"/>
    <w:rsid w:val="00C833C4"/>
    <w:rsid w:val="00C83E11"/>
    <w:rsid w:val="00C920F8"/>
    <w:rsid w:val="00C92A64"/>
    <w:rsid w:val="00C9391A"/>
    <w:rsid w:val="00C97236"/>
    <w:rsid w:val="00CA0242"/>
    <w:rsid w:val="00CA0E4C"/>
    <w:rsid w:val="00CA0F32"/>
    <w:rsid w:val="00CA2090"/>
    <w:rsid w:val="00CA3B4B"/>
    <w:rsid w:val="00CA4E06"/>
    <w:rsid w:val="00CA5446"/>
    <w:rsid w:val="00CA59AD"/>
    <w:rsid w:val="00CA6226"/>
    <w:rsid w:val="00CA65D0"/>
    <w:rsid w:val="00CA73E8"/>
    <w:rsid w:val="00CA7B75"/>
    <w:rsid w:val="00CB2C8A"/>
    <w:rsid w:val="00CB4C23"/>
    <w:rsid w:val="00CB602E"/>
    <w:rsid w:val="00CC1CAB"/>
    <w:rsid w:val="00CC33A0"/>
    <w:rsid w:val="00CC45AB"/>
    <w:rsid w:val="00CC553F"/>
    <w:rsid w:val="00CC7FDB"/>
    <w:rsid w:val="00CD01F1"/>
    <w:rsid w:val="00CD12EB"/>
    <w:rsid w:val="00CD2670"/>
    <w:rsid w:val="00CE051D"/>
    <w:rsid w:val="00CE1335"/>
    <w:rsid w:val="00CE199B"/>
    <w:rsid w:val="00CE41D5"/>
    <w:rsid w:val="00CE4421"/>
    <w:rsid w:val="00CE493D"/>
    <w:rsid w:val="00CE4FB4"/>
    <w:rsid w:val="00CE4FFF"/>
    <w:rsid w:val="00CE6BFF"/>
    <w:rsid w:val="00CE7749"/>
    <w:rsid w:val="00CE7F95"/>
    <w:rsid w:val="00CF07FA"/>
    <w:rsid w:val="00CF0940"/>
    <w:rsid w:val="00CF0BB2"/>
    <w:rsid w:val="00CF0C32"/>
    <w:rsid w:val="00CF105E"/>
    <w:rsid w:val="00CF297A"/>
    <w:rsid w:val="00CF2CAB"/>
    <w:rsid w:val="00CF3E1D"/>
    <w:rsid w:val="00CF3EE8"/>
    <w:rsid w:val="00CF6C72"/>
    <w:rsid w:val="00CF6D47"/>
    <w:rsid w:val="00D00FD7"/>
    <w:rsid w:val="00D01DC6"/>
    <w:rsid w:val="00D026BA"/>
    <w:rsid w:val="00D04AA2"/>
    <w:rsid w:val="00D04F36"/>
    <w:rsid w:val="00D05D5D"/>
    <w:rsid w:val="00D06842"/>
    <w:rsid w:val="00D07021"/>
    <w:rsid w:val="00D12991"/>
    <w:rsid w:val="00D12A44"/>
    <w:rsid w:val="00D13441"/>
    <w:rsid w:val="00D14BF6"/>
    <w:rsid w:val="00D150E7"/>
    <w:rsid w:val="00D222AE"/>
    <w:rsid w:val="00D22A12"/>
    <w:rsid w:val="00D234F5"/>
    <w:rsid w:val="00D2450E"/>
    <w:rsid w:val="00D2515A"/>
    <w:rsid w:val="00D25AB6"/>
    <w:rsid w:val="00D26A2C"/>
    <w:rsid w:val="00D27E79"/>
    <w:rsid w:val="00D30A30"/>
    <w:rsid w:val="00D30F16"/>
    <w:rsid w:val="00D32774"/>
    <w:rsid w:val="00D346AB"/>
    <w:rsid w:val="00D35176"/>
    <w:rsid w:val="00D353CB"/>
    <w:rsid w:val="00D355CD"/>
    <w:rsid w:val="00D356EA"/>
    <w:rsid w:val="00D36217"/>
    <w:rsid w:val="00D3725A"/>
    <w:rsid w:val="00D41314"/>
    <w:rsid w:val="00D4403F"/>
    <w:rsid w:val="00D444F2"/>
    <w:rsid w:val="00D45B53"/>
    <w:rsid w:val="00D463F9"/>
    <w:rsid w:val="00D46B3B"/>
    <w:rsid w:val="00D47ABB"/>
    <w:rsid w:val="00D52886"/>
    <w:rsid w:val="00D52DC2"/>
    <w:rsid w:val="00D53546"/>
    <w:rsid w:val="00D539D6"/>
    <w:rsid w:val="00D53BCC"/>
    <w:rsid w:val="00D5543D"/>
    <w:rsid w:val="00D55ACB"/>
    <w:rsid w:val="00D56084"/>
    <w:rsid w:val="00D6066D"/>
    <w:rsid w:val="00D61A0F"/>
    <w:rsid w:val="00D62277"/>
    <w:rsid w:val="00D62458"/>
    <w:rsid w:val="00D63883"/>
    <w:rsid w:val="00D64600"/>
    <w:rsid w:val="00D67F85"/>
    <w:rsid w:val="00D70DFB"/>
    <w:rsid w:val="00D74F82"/>
    <w:rsid w:val="00D750C8"/>
    <w:rsid w:val="00D75804"/>
    <w:rsid w:val="00D762F7"/>
    <w:rsid w:val="00D766DF"/>
    <w:rsid w:val="00D76CBE"/>
    <w:rsid w:val="00D844F7"/>
    <w:rsid w:val="00D84AC9"/>
    <w:rsid w:val="00D84F28"/>
    <w:rsid w:val="00D859B8"/>
    <w:rsid w:val="00D85B4D"/>
    <w:rsid w:val="00D90054"/>
    <w:rsid w:val="00D903CC"/>
    <w:rsid w:val="00D92F53"/>
    <w:rsid w:val="00D95028"/>
    <w:rsid w:val="00D9611E"/>
    <w:rsid w:val="00D96BD6"/>
    <w:rsid w:val="00DA1374"/>
    <w:rsid w:val="00DA1724"/>
    <w:rsid w:val="00DA186E"/>
    <w:rsid w:val="00DA1A11"/>
    <w:rsid w:val="00DA2450"/>
    <w:rsid w:val="00DA3BC8"/>
    <w:rsid w:val="00DA4116"/>
    <w:rsid w:val="00DA4714"/>
    <w:rsid w:val="00DA4870"/>
    <w:rsid w:val="00DA6AD1"/>
    <w:rsid w:val="00DA6B18"/>
    <w:rsid w:val="00DA6DC3"/>
    <w:rsid w:val="00DA7A5D"/>
    <w:rsid w:val="00DB1AD1"/>
    <w:rsid w:val="00DB1B37"/>
    <w:rsid w:val="00DB251C"/>
    <w:rsid w:val="00DB34B1"/>
    <w:rsid w:val="00DB3C7E"/>
    <w:rsid w:val="00DB4580"/>
    <w:rsid w:val="00DB4630"/>
    <w:rsid w:val="00DB69EF"/>
    <w:rsid w:val="00DB74F6"/>
    <w:rsid w:val="00DC09AA"/>
    <w:rsid w:val="00DC1FB4"/>
    <w:rsid w:val="00DC2B53"/>
    <w:rsid w:val="00DC2EBC"/>
    <w:rsid w:val="00DC45EF"/>
    <w:rsid w:val="00DC4E99"/>
    <w:rsid w:val="00DC4F88"/>
    <w:rsid w:val="00DC7762"/>
    <w:rsid w:val="00DD0668"/>
    <w:rsid w:val="00DD3004"/>
    <w:rsid w:val="00DD43B2"/>
    <w:rsid w:val="00DD5222"/>
    <w:rsid w:val="00DD76EF"/>
    <w:rsid w:val="00DD7E34"/>
    <w:rsid w:val="00DE0D58"/>
    <w:rsid w:val="00DE19BF"/>
    <w:rsid w:val="00DE1B86"/>
    <w:rsid w:val="00DE4F5C"/>
    <w:rsid w:val="00DE647E"/>
    <w:rsid w:val="00DF05D0"/>
    <w:rsid w:val="00DF1D5F"/>
    <w:rsid w:val="00DF1DDD"/>
    <w:rsid w:val="00DF2E61"/>
    <w:rsid w:val="00DF2ED7"/>
    <w:rsid w:val="00DF3569"/>
    <w:rsid w:val="00DF4770"/>
    <w:rsid w:val="00DF5D9D"/>
    <w:rsid w:val="00DF642B"/>
    <w:rsid w:val="00DF7210"/>
    <w:rsid w:val="00E002E4"/>
    <w:rsid w:val="00E016D9"/>
    <w:rsid w:val="00E03F11"/>
    <w:rsid w:val="00E05704"/>
    <w:rsid w:val="00E10BDD"/>
    <w:rsid w:val="00E123AA"/>
    <w:rsid w:val="00E12A69"/>
    <w:rsid w:val="00E13183"/>
    <w:rsid w:val="00E136F0"/>
    <w:rsid w:val="00E141AD"/>
    <w:rsid w:val="00E165F8"/>
    <w:rsid w:val="00E17C64"/>
    <w:rsid w:val="00E226D9"/>
    <w:rsid w:val="00E22B58"/>
    <w:rsid w:val="00E23A53"/>
    <w:rsid w:val="00E26195"/>
    <w:rsid w:val="00E26376"/>
    <w:rsid w:val="00E264C8"/>
    <w:rsid w:val="00E26F06"/>
    <w:rsid w:val="00E2708E"/>
    <w:rsid w:val="00E32527"/>
    <w:rsid w:val="00E3358B"/>
    <w:rsid w:val="00E338EF"/>
    <w:rsid w:val="00E35FED"/>
    <w:rsid w:val="00E3670E"/>
    <w:rsid w:val="00E40F10"/>
    <w:rsid w:val="00E41832"/>
    <w:rsid w:val="00E43567"/>
    <w:rsid w:val="00E50007"/>
    <w:rsid w:val="00E5186A"/>
    <w:rsid w:val="00E52DBF"/>
    <w:rsid w:val="00E53363"/>
    <w:rsid w:val="00E542CD"/>
    <w:rsid w:val="00E544BB"/>
    <w:rsid w:val="00E5628D"/>
    <w:rsid w:val="00E635A8"/>
    <w:rsid w:val="00E659FD"/>
    <w:rsid w:val="00E6705E"/>
    <w:rsid w:val="00E67ADF"/>
    <w:rsid w:val="00E74DC7"/>
    <w:rsid w:val="00E756CB"/>
    <w:rsid w:val="00E77436"/>
    <w:rsid w:val="00E77942"/>
    <w:rsid w:val="00E8075A"/>
    <w:rsid w:val="00E809D6"/>
    <w:rsid w:val="00E80A11"/>
    <w:rsid w:val="00E8169E"/>
    <w:rsid w:val="00E81728"/>
    <w:rsid w:val="00E82D98"/>
    <w:rsid w:val="00E83B86"/>
    <w:rsid w:val="00E84950"/>
    <w:rsid w:val="00E86644"/>
    <w:rsid w:val="00E87A8F"/>
    <w:rsid w:val="00E87E14"/>
    <w:rsid w:val="00E92C1D"/>
    <w:rsid w:val="00E937E4"/>
    <w:rsid w:val="00E9388F"/>
    <w:rsid w:val="00E94D5E"/>
    <w:rsid w:val="00E962BA"/>
    <w:rsid w:val="00E96557"/>
    <w:rsid w:val="00E96837"/>
    <w:rsid w:val="00E97341"/>
    <w:rsid w:val="00E979B6"/>
    <w:rsid w:val="00EA1147"/>
    <w:rsid w:val="00EA1B66"/>
    <w:rsid w:val="00EA2023"/>
    <w:rsid w:val="00EA298D"/>
    <w:rsid w:val="00EA3330"/>
    <w:rsid w:val="00EA4CAF"/>
    <w:rsid w:val="00EA6375"/>
    <w:rsid w:val="00EA7100"/>
    <w:rsid w:val="00EA7F9F"/>
    <w:rsid w:val="00EB1274"/>
    <w:rsid w:val="00EB3F52"/>
    <w:rsid w:val="00EB6401"/>
    <w:rsid w:val="00EB692A"/>
    <w:rsid w:val="00EB71BB"/>
    <w:rsid w:val="00EB7D2F"/>
    <w:rsid w:val="00EC0EDC"/>
    <w:rsid w:val="00EC1FE6"/>
    <w:rsid w:val="00EC27D5"/>
    <w:rsid w:val="00EC2E2B"/>
    <w:rsid w:val="00EC50D0"/>
    <w:rsid w:val="00EC6441"/>
    <w:rsid w:val="00ED0292"/>
    <w:rsid w:val="00ED10CD"/>
    <w:rsid w:val="00ED1788"/>
    <w:rsid w:val="00ED2882"/>
    <w:rsid w:val="00ED2A7B"/>
    <w:rsid w:val="00ED2BB6"/>
    <w:rsid w:val="00ED34E1"/>
    <w:rsid w:val="00ED3B8D"/>
    <w:rsid w:val="00ED444B"/>
    <w:rsid w:val="00ED654E"/>
    <w:rsid w:val="00EE020F"/>
    <w:rsid w:val="00EE046B"/>
    <w:rsid w:val="00EE08A0"/>
    <w:rsid w:val="00EE255F"/>
    <w:rsid w:val="00EE2BE6"/>
    <w:rsid w:val="00EE3348"/>
    <w:rsid w:val="00EE3A47"/>
    <w:rsid w:val="00EE5C55"/>
    <w:rsid w:val="00EE65C4"/>
    <w:rsid w:val="00EF0041"/>
    <w:rsid w:val="00EF19D1"/>
    <w:rsid w:val="00EF2E3A"/>
    <w:rsid w:val="00EF4E6E"/>
    <w:rsid w:val="00EF591D"/>
    <w:rsid w:val="00EF67ED"/>
    <w:rsid w:val="00EF7E47"/>
    <w:rsid w:val="00F035B3"/>
    <w:rsid w:val="00F06490"/>
    <w:rsid w:val="00F072A7"/>
    <w:rsid w:val="00F078DC"/>
    <w:rsid w:val="00F121B0"/>
    <w:rsid w:val="00F138E3"/>
    <w:rsid w:val="00F14CFE"/>
    <w:rsid w:val="00F16297"/>
    <w:rsid w:val="00F16C3A"/>
    <w:rsid w:val="00F17184"/>
    <w:rsid w:val="00F17E7C"/>
    <w:rsid w:val="00F200B3"/>
    <w:rsid w:val="00F20408"/>
    <w:rsid w:val="00F22F6F"/>
    <w:rsid w:val="00F23DAC"/>
    <w:rsid w:val="00F242C4"/>
    <w:rsid w:val="00F24C85"/>
    <w:rsid w:val="00F24D22"/>
    <w:rsid w:val="00F25E5C"/>
    <w:rsid w:val="00F2627F"/>
    <w:rsid w:val="00F27D39"/>
    <w:rsid w:val="00F306B1"/>
    <w:rsid w:val="00F30F7A"/>
    <w:rsid w:val="00F31177"/>
    <w:rsid w:val="00F3170A"/>
    <w:rsid w:val="00F32BA8"/>
    <w:rsid w:val="00F32C12"/>
    <w:rsid w:val="00F349F1"/>
    <w:rsid w:val="00F35661"/>
    <w:rsid w:val="00F360A7"/>
    <w:rsid w:val="00F373A4"/>
    <w:rsid w:val="00F429C9"/>
    <w:rsid w:val="00F43374"/>
    <w:rsid w:val="00F4350D"/>
    <w:rsid w:val="00F4567B"/>
    <w:rsid w:val="00F463CF"/>
    <w:rsid w:val="00F4716C"/>
    <w:rsid w:val="00F47365"/>
    <w:rsid w:val="00F500F1"/>
    <w:rsid w:val="00F5073D"/>
    <w:rsid w:val="00F50C2B"/>
    <w:rsid w:val="00F536D7"/>
    <w:rsid w:val="00F54205"/>
    <w:rsid w:val="00F5606D"/>
    <w:rsid w:val="00F567F7"/>
    <w:rsid w:val="00F573FB"/>
    <w:rsid w:val="00F602E2"/>
    <w:rsid w:val="00F60545"/>
    <w:rsid w:val="00F6092C"/>
    <w:rsid w:val="00F61D8A"/>
    <w:rsid w:val="00F62A1E"/>
    <w:rsid w:val="00F64F92"/>
    <w:rsid w:val="00F705D0"/>
    <w:rsid w:val="00F710BA"/>
    <w:rsid w:val="00F7151D"/>
    <w:rsid w:val="00F7289B"/>
    <w:rsid w:val="00F731D7"/>
    <w:rsid w:val="00F73BD6"/>
    <w:rsid w:val="00F762E8"/>
    <w:rsid w:val="00F764B7"/>
    <w:rsid w:val="00F77854"/>
    <w:rsid w:val="00F80670"/>
    <w:rsid w:val="00F82C7D"/>
    <w:rsid w:val="00F83989"/>
    <w:rsid w:val="00F85099"/>
    <w:rsid w:val="00F85D60"/>
    <w:rsid w:val="00F8689D"/>
    <w:rsid w:val="00F87C62"/>
    <w:rsid w:val="00F913E0"/>
    <w:rsid w:val="00F9379C"/>
    <w:rsid w:val="00F94502"/>
    <w:rsid w:val="00F94D36"/>
    <w:rsid w:val="00F9632C"/>
    <w:rsid w:val="00F96352"/>
    <w:rsid w:val="00F96F14"/>
    <w:rsid w:val="00F97088"/>
    <w:rsid w:val="00F97AB8"/>
    <w:rsid w:val="00FA1E52"/>
    <w:rsid w:val="00FA2024"/>
    <w:rsid w:val="00FA232B"/>
    <w:rsid w:val="00FA4E9A"/>
    <w:rsid w:val="00FA4F1A"/>
    <w:rsid w:val="00FA612D"/>
    <w:rsid w:val="00FA67F0"/>
    <w:rsid w:val="00FA7213"/>
    <w:rsid w:val="00FB2A8B"/>
    <w:rsid w:val="00FB3657"/>
    <w:rsid w:val="00FB3D7B"/>
    <w:rsid w:val="00FB4ADE"/>
    <w:rsid w:val="00FB611F"/>
    <w:rsid w:val="00FB66FD"/>
    <w:rsid w:val="00FB6D3A"/>
    <w:rsid w:val="00FB778F"/>
    <w:rsid w:val="00FC0954"/>
    <w:rsid w:val="00FC0D0E"/>
    <w:rsid w:val="00FC1403"/>
    <w:rsid w:val="00FC1F9E"/>
    <w:rsid w:val="00FC4749"/>
    <w:rsid w:val="00FC4EE8"/>
    <w:rsid w:val="00FC6CD3"/>
    <w:rsid w:val="00FD1AC3"/>
    <w:rsid w:val="00FD20D8"/>
    <w:rsid w:val="00FD2A34"/>
    <w:rsid w:val="00FD3C5C"/>
    <w:rsid w:val="00FE0424"/>
    <w:rsid w:val="00FE0A39"/>
    <w:rsid w:val="00FE119D"/>
    <w:rsid w:val="00FE35F2"/>
    <w:rsid w:val="00FE3DF1"/>
    <w:rsid w:val="00FE4688"/>
    <w:rsid w:val="00FE4D9E"/>
    <w:rsid w:val="00FE5CE8"/>
    <w:rsid w:val="00FE60BD"/>
    <w:rsid w:val="00FF23B2"/>
    <w:rsid w:val="00FF2FBD"/>
    <w:rsid w:val="00FF354F"/>
    <w:rsid w:val="00FF4284"/>
    <w:rsid w:val="00FF60D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lang w:val="en-AU" w:eastAsia="en-US" w:bidi="ar-SA"/>
      </w:rPr>
    </w:rPrDefault>
    <w:pPrDefault/>
  </w:docDefaults>
  <w:latentStyles w:defLockedState="0" w:defUIPriority="99" w:defSemiHidden="0" w:defUnhideWhenUsed="0" w:defQFormat="0" w:count="371">
    <w:lsdException w:name="Normal" w:uiPriority="0"/>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iPriority="0"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sid w:val="001B1F4D"/>
    <w:pPr>
      <w:spacing w:line="260" w:lineRule="atLeast"/>
    </w:pPr>
    <w:rPr>
      <w:sz w:val="22"/>
    </w:rPr>
  </w:style>
  <w:style w:type="paragraph" w:styleId="Heading1">
    <w:name w:val="heading 1"/>
    <w:basedOn w:val="Normal"/>
    <w:next w:val="Normal"/>
    <w:link w:val="Heading1Char"/>
    <w:qFormat/>
    <w:rsid w:val="0066637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666378"/>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666378"/>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666378"/>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666378"/>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66637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66637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6637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66637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1B1F4D"/>
  </w:style>
  <w:style w:type="paragraph" w:customStyle="1" w:styleId="OPCParaBase">
    <w:name w:val="OPCParaBase"/>
    <w:link w:val="OPCParaBaseChar"/>
    <w:qFormat/>
    <w:rsid w:val="001B1F4D"/>
    <w:pPr>
      <w:spacing w:line="260" w:lineRule="atLeast"/>
    </w:pPr>
    <w:rPr>
      <w:rFonts w:eastAsia="Times New Roman" w:cs="Times New Roman"/>
      <w:sz w:val="22"/>
      <w:lang w:eastAsia="en-AU"/>
    </w:rPr>
  </w:style>
  <w:style w:type="paragraph" w:customStyle="1" w:styleId="ShortT">
    <w:name w:val="ShortT"/>
    <w:basedOn w:val="OPCParaBase"/>
    <w:next w:val="Normal"/>
    <w:qFormat/>
    <w:rsid w:val="001B1F4D"/>
    <w:pPr>
      <w:spacing w:line="240" w:lineRule="auto"/>
    </w:pPr>
    <w:rPr>
      <w:b/>
      <w:sz w:val="40"/>
    </w:rPr>
  </w:style>
  <w:style w:type="paragraph" w:customStyle="1" w:styleId="ActHead1">
    <w:name w:val="ActHead 1"/>
    <w:aliases w:val="c"/>
    <w:basedOn w:val="OPCParaBase"/>
    <w:next w:val="Normal"/>
    <w:qFormat/>
    <w:rsid w:val="001B1F4D"/>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link w:val="ActHead2Char"/>
    <w:qFormat/>
    <w:rsid w:val="001B1F4D"/>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1B1F4D"/>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1B1F4D"/>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1B1F4D"/>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1B1F4D"/>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1B1F4D"/>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1B1F4D"/>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1B1F4D"/>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1B1F4D"/>
  </w:style>
  <w:style w:type="paragraph" w:customStyle="1" w:styleId="Blocks">
    <w:name w:val="Blocks"/>
    <w:aliases w:val="bb"/>
    <w:basedOn w:val="OPCParaBase"/>
    <w:qFormat/>
    <w:rsid w:val="001B1F4D"/>
    <w:pPr>
      <w:spacing w:line="240" w:lineRule="auto"/>
    </w:pPr>
    <w:rPr>
      <w:sz w:val="24"/>
    </w:rPr>
  </w:style>
  <w:style w:type="paragraph" w:customStyle="1" w:styleId="BoxText">
    <w:name w:val="BoxText"/>
    <w:aliases w:val="bt"/>
    <w:basedOn w:val="OPCParaBase"/>
    <w:qFormat/>
    <w:rsid w:val="001B1F4D"/>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1B1F4D"/>
    <w:rPr>
      <w:b/>
    </w:rPr>
  </w:style>
  <w:style w:type="paragraph" w:customStyle="1" w:styleId="BoxHeadItalic">
    <w:name w:val="BoxHeadItalic"/>
    <w:aliases w:val="bhi"/>
    <w:basedOn w:val="BoxText"/>
    <w:next w:val="BoxStep"/>
    <w:qFormat/>
    <w:rsid w:val="001B1F4D"/>
    <w:rPr>
      <w:i/>
    </w:rPr>
  </w:style>
  <w:style w:type="paragraph" w:customStyle="1" w:styleId="BoxList">
    <w:name w:val="BoxList"/>
    <w:aliases w:val="bl"/>
    <w:basedOn w:val="BoxText"/>
    <w:qFormat/>
    <w:rsid w:val="001B1F4D"/>
    <w:pPr>
      <w:ind w:left="1559" w:hanging="425"/>
    </w:pPr>
  </w:style>
  <w:style w:type="paragraph" w:customStyle="1" w:styleId="BoxNote">
    <w:name w:val="BoxNote"/>
    <w:aliases w:val="bn"/>
    <w:basedOn w:val="BoxText"/>
    <w:qFormat/>
    <w:rsid w:val="001B1F4D"/>
    <w:pPr>
      <w:tabs>
        <w:tab w:val="left" w:pos="1985"/>
      </w:tabs>
      <w:spacing w:before="122" w:line="198" w:lineRule="exact"/>
      <w:ind w:left="2948" w:hanging="1814"/>
    </w:pPr>
    <w:rPr>
      <w:sz w:val="18"/>
    </w:rPr>
  </w:style>
  <w:style w:type="paragraph" w:customStyle="1" w:styleId="BoxPara">
    <w:name w:val="BoxPara"/>
    <w:aliases w:val="bp"/>
    <w:basedOn w:val="BoxText"/>
    <w:qFormat/>
    <w:rsid w:val="001B1F4D"/>
    <w:pPr>
      <w:tabs>
        <w:tab w:val="right" w:pos="2268"/>
      </w:tabs>
      <w:ind w:left="2552" w:hanging="1418"/>
    </w:pPr>
  </w:style>
  <w:style w:type="paragraph" w:customStyle="1" w:styleId="BoxStep">
    <w:name w:val="BoxStep"/>
    <w:aliases w:val="bs"/>
    <w:basedOn w:val="BoxText"/>
    <w:qFormat/>
    <w:rsid w:val="001B1F4D"/>
    <w:pPr>
      <w:ind w:left="1985" w:hanging="851"/>
    </w:pPr>
  </w:style>
  <w:style w:type="character" w:customStyle="1" w:styleId="CharAmPartNo">
    <w:name w:val="CharAmPartNo"/>
    <w:basedOn w:val="OPCCharBase"/>
    <w:uiPriority w:val="1"/>
    <w:qFormat/>
    <w:rsid w:val="001B1F4D"/>
  </w:style>
  <w:style w:type="character" w:customStyle="1" w:styleId="CharAmPartText">
    <w:name w:val="CharAmPartText"/>
    <w:basedOn w:val="OPCCharBase"/>
    <w:uiPriority w:val="1"/>
    <w:qFormat/>
    <w:rsid w:val="001B1F4D"/>
  </w:style>
  <w:style w:type="character" w:customStyle="1" w:styleId="CharAmSchNo">
    <w:name w:val="CharAmSchNo"/>
    <w:basedOn w:val="OPCCharBase"/>
    <w:uiPriority w:val="1"/>
    <w:qFormat/>
    <w:rsid w:val="001B1F4D"/>
  </w:style>
  <w:style w:type="character" w:customStyle="1" w:styleId="CharAmSchText">
    <w:name w:val="CharAmSchText"/>
    <w:basedOn w:val="OPCCharBase"/>
    <w:uiPriority w:val="1"/>
    <w:qFormat/>
    <w:rsid w:val="001B1F4D"/>
  </w:style>
  <w:style w:type="character" w:customStyle="1" w:styleId="CharBoldItalic">
    <w:name w:val="CharBoldItalic"/>
    <w:basedOn w:val="OPCCharBase"/>
    <w:uiPriority w:val="1"/>
    <w:qFormat/>
    <w:rsid w:val="001B1F4D"/>
    <w:rPr>
      <w:b/>
      <w:i/>
    </w:rPr>
  </w:style>
  <w:style w:type="character" w:customStyle="1" w:styleId="CharChapNo">
    <w:name w:val="CharChapNo"/>
    <w:basedOn w:val="OPCCharBase"/>
    <w:qFormat/>
    <w:rsid w:val="001B1F4D"/>
  </w:style>
  <w:style w:type="character" w:customStyle="1" w:styleId="CharChapText">
    <w:name w:val="CharChapText"/>
    <w:basedOn w:val="OPCCharBase"/>
    <w:qFormat/>
    <w:rsid w:val="001B1F4D"/>
  </w:style>
  <w:style w:type="character" w:customStyle="1" w:styleId="CharDivNo">
    <w:name w:val="CharDivNo"/>
    <w:basedOn w:val="OPCCharBase"/>
    <w:qFormat/>
    <w:rsid w:val="001B1F4D"/>
  </w:style>
  <w:style w:type="character" w:customStyle="1" w:styleId="CharDivText">
    <w:name w:val="CharDivText"/>
    <w:basedOn w:val="OPCCharBase"/>
    <w:qFormat/>
    <w:rsid w:val="001B1F4D"/>
  </w:style>
  <w:style w:type="character" w:customStyle="1" w:styleId="CharItalic">
    <w:name w:val="CharItalic"/>
    <w:basedOn w:val="OPCCharBase"/>
    <w:uiPriority w:val="1"/>
    <w:qFormat/>
    <w:rsid w:val="001B1F4D"/>
    <w:rPr>
      <w:i/>
    </w:rPr>
  </w:style>
  <w:style w:type="character" w:customStyle="1" w:styleId="CharPartNo">
    <w:name w:val="CharPartNo"/>
    <w:basedOn w:val="OPCCharBase"/>
    <w:qFormat/>
    <w:rsid w:val="001B1F4D"/>
  </w:style>
  <w:style w:type="character" w:customStyle="1" w:styleId="CharPartText">
    <w:name w:val="CharPartText"/>
    <w:basedOn w:val="OPCCharBase"/>
    <w:qFormat/>
    <w:rsid w:val="001B1F4D"/>
  </w:style>
  <w:style w:type="character" w:customStyle="1" w:styleId="CharSectno">
    <w:name w:val="CharSectno"/>
    <w:basedOn w:val="OPCCharBase"/>
    <w:qFormat/>
    <w:rsid w:val="001B1F4D"/>
  </w:style>
  <w:style w:type="character" w:customStyle="1" w:styleId="CharSubdNo">
    <w:name w:val="CharSubdNo"/>
    <w:basedOn w:val="OPCCharBase"/>
    <w:uiPriority w:val="1"/>
    <w:qFormat/>
    <w:rsid w:val="001B1F4D"/>
  </w:style>
  <w:style w:type="character" w:customStyle="1" w:styleId="CharSubdText">
    <w:name w:val="CharSubdText"/>
    <w:basedOn w:val="OPCCharBase"/>
    <w:uiPriority w:val="1"/>
    <w:qFormat/>
    <w:rsid w:val="001B1F4D"/>
  </w:style>
  <w:style w:type="paragraph" w:customStyle="1" w:styleId="CTA--">
    <w:name w:val="CTA --"/>
    <w:basedOn w:val="OPCParaBase"/>
    <w:next w:val="Normal"/>
    <w:rsid w:val="001B1F4D"/>
    <w:pPr>
      <w:spacing w:before="60" w:line="240" w:lineRule="atLeast"/>
      <w:ind w:left="142" w:hanging="142"/>
    </w:pPr>
    <w:rPr>
      <w:sz w:val="20"/>
    </w:rPr>
  </w:style>
  <w:style w:type="paragraph" w:customStyle="1" w:styleId="CTA-">
    <w:name w:val="CTA -"/>
    <w:basedOn w:val="OPCParaBase"/>
    <w:rsid w:val="001B1F4D"/>
    <w:pPr>
      <w:spacing w:before="60" w:line="240" w:lineRule="atLeast"/>
      <w:ind w:left="85" w:hanging="85"/>
    </w:pPr>
    <w:rPr>
      <w:sz w:val="20"/>
    </w:rPr>
  </w:style>
  <w:style w:type="paragraph" w:customStyle="1" w:styleId="CTA---">
    <w:name w:val="CTA ---"/>
    <w:basedOn w:val="OPCParaBase"/>
    <w:next w:val="Normal"/>
    <w:rsid w:val="001B1F4D"/>
    <w:pPr>
      <w:spacing w:before="60" w:line="240" w:lineRule="atLeast"/>
      <w:ind w:left="198" w:hanging="198"/>
    </w:pPr>
    <w:rPr>
      <w:sz w:val="20"/>
    </w:rPr>
  </w:style>
  <w:style w:type="paragraph" w:customStyle="1" w:styleId="CTA----">
    <w:name w:val="CTA ----"/>
    <w:basedOn w:val="OPCParaBase"/>
    <w:next w:val="Normal"/>
    <w:rsid w:val="001B1F4D"/>
    <w:pPr>
      <w:spacing w:before="60" w:line="240" w:lineRule="atLeast"/>
      <w:ind w:left="255" w:hanging="255"/>
    </w:pPr>
    <w:rPr>
      <w:sz w:val="20"/>
    </w:rPr>
  </w:style>
  <w:style w:type="paragraph" w:customStyle="1" w:styleId="CTA1a">
    <w:name w:val="CTA 1(a)"/>
    <w:basedOn w:val="OPCParaBase"/>
    <w:rsid w:val="001B1F4D"/>
    <w:pPr>
      <w:tabs>
        <w:tab w:val="right" w:pos="414"/>
      </w:tabs>
      <w:spacing w:before="40" w:line="240" w:lineRule="atLeast"/>
      <w:ind w:left="675" w:hanging="675"/>
    </w:pPr>
    <w:rPr>
      <w:sz w:val="20"/>
    </w:rPr>
  </w:style>
  <w:style w:type="paragraph" w:customStyle="1" w:styleId="CTA1ai">
    <w:name w:val="CTA 1(a)(i)"/>
    <w:basedOn w:val="OPCParaBase"/>
    <w:rsid w:val="001B1F4D"/>
    <w:pPr>
      <w:tabs>
        <w:tab w:val="right" w:pos="1004"/>
      </w:tabs>
      <w:spacing w:before="40" w:line="240" w:lineRule="atLeast"/>
      <w:ind w:left="1253" w:hanging="1253"/>
    </w:pPr>
    <w:rPr>
      <w:sz w:val="20"/>
    </w:rPr>
  </w:style>
  <w:style w:type="paragraph" w:customStyle="1" w:styleId="CTA2a">
    <w:name w:val="CTA 2(a)"/>
    <w:basedOn w:val="OPCParaBase"/>
    <w:rsid w:val="001B1F4D"/>
    <w:pPr>
      <w:tabs>
        <w:tab w:val="right" w:pos="482"/>
      </w:tabs>
      <w:spacing w:before="40" w:line="240" w:lineRule="atLeast"/>
      <w:ind w:left="748" w:hanging="748"/>
    </w:pPr>
    <w:rPr>
      <w:sz w:val="20"/>
    </w:rPr>
  </w:style>
  <w:style w:type="paragraph" w:customStyle="1" w:styleId="CTA2ai">
    <w:name w:val="CTA 2(a)(i)"/>
    <w:basedOn w:val="OPCParaBase"/>
    <w:rsid w:val="001B1F4D"/>
    <w:pPr>
      <w:tabs>
        <w:tab w:val="right" w:pos="1089"/>
      </w:tabs>
      <w:spacing w:before="40" w:line="240" w:lineRule="atLeast"/>
      <w:ind w:left="1327" w:hanging="1327"/>
    </w:pPr>
    <w:rPr>
      <w:sz w:val="20"/>
    </w:rPr>
  </w:style>
  <w:style w:type="paragraph" w:customStyle="1" w:styleId="CTA3a">
    <w:name w:val="CTA 3(a)"/>
    <w:basedOn w:val="OPCParaBase"/>
    <w:rsid w:val="001B1F4D"/>
    <w:pPr>
      <w:tabs>
        <w:tab w:val="right" w:pos="556"/>
      </w:tabs>
      <w:spacing w:before="40" w:line="240" w:lineRule="atLeast"/>
      <w:ind w:left="805" w:hanging="805"/>
    </w:pPr>
    <w:rPr>
      <w:sz w:val="20"/>
    </w:rPr>
  </w:style>
  <w:style w:type="paragraph" w:customStyle="1" w:styleId="CTA3ai">
    <w:name w:val="CTA 3(a)(i)"/>
    <w:basedOn w:val="OPCParaBase"/>
    <w:rsid w:val="001B1F4D"/>
    <w:pPr>
      <w:tabs>
        <w:tab w:val="right" w:pos="1140"/>
      </w:tabs>
      <w:spacing w:before="40" w:line="240" w:lineRule="atLeast"/>
      <w:ind w:left="1361" w:hanging="1361"/>
    </w:pPr>
    <w:rPr>
      <w:sz w:val="20"/>
    </w:rPr>
  </w:style>
  <w:style w:type="paragraph" w:customStyle="1" w:styleId="CTA4a">
    <w:name w:val="CTA 4(a)"/>
    <w:basedOn w:val="OPCParaBase"/>
    <w:rsid w:val="001B1F4D"/>
    <w:pPr>
      <w:tabs>
        <w:tab w:val="right" w:pos="624"/>
      </w:tabs>
      <w:spacing w:before="40" w:line="240" w:lineRule="atLeast"/>
      <w:ind w:left="873" w:hanging="873"/>
    </w:pPr>
    <w:rPr>
      <w:sz w:val="20"/>
    </w:rPr>
  </w:style>
  <w:style w:type="paragraph" w:customStyle="1" w:styleId="CTA4ai">
    <w:name w:val="CTA 4(a)(i)"/>
    <w:basedOn w:val="OPCParaBase"/>
    <w:rsid w:val="001B1F4D"/>
    <w:pPr>
      <w:tabs>
        <w:tab w:val="right" w:pos="1213"/>
      </w:tabs>
      <w:spacing w:before="40" w:line="240" w:lineRule="atLeast"/>
      <w:ind w:left="1452" w:hanging="1452"/>
    </w:pPr>
    <w:rPr>
      <w:sz w:val="20"/>
    </w:rPr>
  </w:style>
  <w:style w:type="paragraph" w:customStyle="1" w:styleId="CTACAPS">
    <w:name w:val="CTA CAPS"/>
    <w:basedOn w:val="OPCParaBase"/>
    <w:rsid w:val="001B1F4D"/>
    <w:pPr>
      <w:spacing w:before="60" w:line="240" w:lineRule="atLeast"/>
    </w:pPr>
    <w:rPr>
      <w:sz w:val="20"/>
    </w:rPr>
  </w:style>
  <w:style w:type="paragraph" w:customStyle="1" w:styleId="CTAright">
    <w:name w:val="CTA right"/>
    <w:basedOn w:val="OPCParaBase"/>
    <w:rsid w:val="001B1F4D"/>
    <w:pPr>
      <w:spacing w:before="60" w:line="240" w:lineRule="auto"/>
      <w:jc w:val="right"/>
    </w:pPr>
    <w:rPr>
      <w:sz w:val="20"/>
    </w:rPr>
  </w:style>
  <w:style w:type="paragraph" w:customStyle="1" w:styleId="subsection">
    <w:name w:val="subsection"/>
    <w:aliases w:val="ss,Subsection"/>
    <w:basedOn w:val="OPCParaBase"/>
    <w:link w:val="subsectionChar"/>
    <w:rsid w:val="001B1F4D"/>
    <w:pPr>
      <w:tabs>
        <w:tab w:val="right" w:pos="1021"/>
      </w:tabs>
      <w:spacing w:before="180" w:line="240" w:lineRule="auto"/>
      <w:ind w:left="1134" w:hanging="1134"/>
    </w:pPr>
  </w:style>
  <w:style w:type="paragraph" w:customStyle="1" w:styleId="Definition">
    <w:name w:val="Definition"/>
    <w:aliases w:val="dd"/>
    <w:basedOn w:val="OPCParaBase"/>
    <w:rsid w:val="001B1F4D"/>
    <w:pPr>
      <w:spacing w:before="180" w:line="240" w:lineRule="auto"/>
      <w:ind w:left="1134"/>
    </w:pPr>
  </w:style>
  <w:style w:type="paragraph" w:customStyle="1" w:styleId="EndNotespara">
    <w:name w:val="EndNotes(para)"/>
    <w:aliases w:val="eta"/>
    <w:basedOn w:val="OPCParaBase"/>
    <w:next w:val="EndNotessubpara"/>
    <w:rsid w:val="001B1F4D"/>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1B1F4D"/>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1B1F4D"/>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1B1F4D"/>
    <w:pPr>
      <w:tabs>
        <w:tab w:val="right" w:pos="1412"/>
      </w:tabs>
      <w:spacing w:before="60" w:line="240" w:lineRule="auto"/>
      <w:ind w:left="1525" w:hanging="1525"/>
    </w:pPr>
    <w:rPr>
      <w:sz w:val="20"/>
    </w:rPr>
  </w:style>
  <w:style w:type="paragraph" w:customStyle="1" w:styleId="Formula">
    <w:name w:val="Formula"/>
    <w:basedOn w:val="OPCParaBase"/>
    <w:rsid w:val="001B1F4D"/>
    <w:pPr>
      <w:spacing w:line="240" w:lineRule="auto"/>
      <w:ind w:left="1134"/>
    </w:pPr>
    <w:rPr>
      <w:sz w:val="20"/>
    </w:rPr>
  </w:style>
  <w:style w:type="paragraph" w:styleId="Header">
    <w:name w:val="header"/>
    <w:basedOn w:val="OPCParaBase"/>
    <w:link w:val="HeaderChar"/>
    <w:unhideWhenUsed/>
    <w:rsid w:val="001B1F4D"/>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1B1F4D"/>
    <w:rPr>
      <w:rFonts w:eastAsia="Times New Roman" w:cs="Times New Roman"/>
      <w:sz w:val="16"/>
      <w:lang w:eastAsia="en-AU"/>
    </w:rPr>
  </w:style>
  <w:style w:type="paragraph" w:customStyle="1" w:styleId="House">
    <w:name w:val="House"/>
    <w:basedOn w:val="OPCParaBase"/>
    <w:rsid w:val="001B1F4D"/>
    <w:pPr>
      <w:spacing w:line="240" w:lineRule="auto"/>
    </w:pPr>
    <w:rPr>
      <w:sz w:val="28"/>
    </w:rPr>
  </w:style>
  <w:style w:type="paragraph" w:customStyle="1" w:styleId="Item">
    <w:name w:val="Item"/>
    <w:aliases w:val="i"/>
    <w:basedOn w:val="OPCParaBase"/>
    <w:next w:val="ItemHead"/>
    <w:rsid w:val="001B1F4D"/>
    <w:pPr>
      <w:keepLines/>
      <w:spacing w:before="80" w:line="240" w:lineRule="auto"/>
      <w:ind w:left="709"/>
    </w:pPr>
  </w:style>
  <w:style w:type="paragraph" w:customStyle="1" w:styleId="ItemHead">
    <w:name w:val="ItemHead"/>
    <w:aliases w:val="ih"/>
    <w:basedOn w:val="OPCParaBase"/>
    <w:next w:val="Item"/>
    <w:rsid w:val="001B1F4D"/>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1B1F4D"/>
    <w:pPr>
      <w:spacing w:line="240" w:lineRule="auto"/>
    </w:pPr>
    <w:rPr>
      <w:b/>
      <w:sz w:val="32"/>
    </w:rPr>
  </w:style>
  <w:style w:type="paragraph" w:customStyle="1" w:styleId="notedraft">
    <w:name w:val="note(draft)"/>
    <w:aliases w:val="nd"/>
    <w:basedOn w:val="OPCParaBase"/>
    <w:rsid w:val="001B1F4D"/>
    <w:pPr>
      <w:spacing w:before="240" w:line="240" w:lineRule="auto"/>
      <w:ind w:left="284" w:hanging="284"/>
    </w:pPr>
    <w:rPr>
      <w:i/>
      <w:sz w:val="24"/>
    </w:rPr>
  </w:style>
  <w:style w:type="paragraph" w:customStyle="1" w:styleId="notemargin">
    <w:name w:val="note(margin)"/>
    <w:aliases w:val="nm"/>
    <w:basedOn w:val="OPCParaBase"/>
    <w:rsid w:val="001B1F4D"/>
    <w:pPr>
      <w:tabs>
        <w:tab w:val="left" w:pos="709"/>
      </w:tabs>
      <w:spacing w:before="122" w:line="198" w:lineRule="exact"/>
      <w:ind w:left="709" w:hanging="709"/>
    </w:pPr>
    <w:rPr>
      <w:sz w:val="18"/>
    </w:rPr>
  </w:style>
  <w:style w:type="paragraph" w:customStyle="1" w:styleId="noteToPara">
    <w:name w:val="noteToPara"/>
    <w:aliases w:val="ntp"/>
    <w:basedOn w:val="OPCParaBase"/>
    <w:rsid w:val="001B1F4D"/>
    <w:pPr>
      <w:spacing w:before="122" w:line="198" w:lineRule="exact"/>
      <w:ind w:left="2353" w:hanging="709"/>
    </w:pPr>
    <w:rPr>
      <w:sz w:val="18"/>
    </w:rPr>
  </w:style>
  <w:style w:type="paragraph" w:customStyle="1" w:styleId="noteParlAmend">
    <w:name w:val="note(ParlAmend)"/>
    <w:aliases w:val="npp"/>
    <w:basedOn w:val="OPCParaBase"/>
    <w:next w:val="ParlAmend"/>
    <w:rsid w:val="001B1F4D"/>
    <w:pPr>
      <w:spacing w:line="240" w:lineRule="auto"/>
      <w:jc w:val="right"/>
    </w:pPr>
    <w:rPr>
      <w:rFonts w:ascii="Arial" w:hAnsi="Arial"/>
      <w:b/>
      <w:i/>
    </w:rPr>
  </w:style>
  <w:style w:type="paragraph" w:customStyle="1" w:styleId="notetext">
    <w:name w:val="note(text)"/>
    <w:aliases w:val="n"/>
    <w:basedOn w:val="OPCParaBase"/>
    <w:link w:val="notetextChar"/>
    <w:rsid w:val="001B1F4D"/>
    <w:pPr>
      <w:spacing w:before="122" w:line="240" w:lineRule="auto"/>
      <w:ind w:left="1985" w:hanging="851"/>
    </w:pPr>
    <w:rPr>
      <w:sz w:val="18"/>
    </w:rPr>
  </w:style>
  <w:style w:type="paragraph" w:customStyle="1" w:styleId="Page1">
    <w:name w:val="Page1"/>
    <w:basedOn w:val="OPCParaBase"/>
    <w:rsid w:val="001B1F4D"/>
    <w:pPr>
      <w:spacing w:before="5600" w:line="240" w:lineRule="auto"/>
    </w:pPr>
    <w:rPr>
      <w:b/>
      <w:sz w:val="32"/>
    </w:rPr>
  </w:style>
  <w:style w:type="paragraph" w:customStyle="1" w:styleId="PageBreak">
    <w:name w:val="PageBreak"/>
    <w:aliases w:val="pb"/>
    <w:basedOn w:val="OPCParaBase"/>
    <w:rsid w:val="001B1F4D"/>
    <w:pPr>
      <w:spacing w:line="240" w:lineRule="auto"/>
    </w:pPr>
    <w:rPr>
      <w:sz w:val="20"/>
    </w:rPr>
  </w:style>
  <w:style w:type="paragraph" w:customStyle="1" w:styleId="paragraphsub">
    <w:name w:val="paragraph(sub)"/>
    <w:aliases w:val="aa"/>
    <w:basedOn w:val="OPCParaBase"/>
    <w:rsid w:val="001B1F4D"/>
    <w:pPr>
      <w:tabs>
        <w:tab w:val="right" w:pos="1985"/>
      </w:tabs>
      <w:spacing w:before="40" w:line="240" w:lineRule="auto"/>
      <w:ind w:left="2098" w:hanging="2098"/>
    </w:pPr>
  </w:style>
  <w:style w:type="paragraph" w:customStyle="1" w:styleId="paragraphsub-sub">
    <w:name w:val="paragraph(sub-sub)"/>
    <w:aliases w:val="aaa"/>
    <w:basedOn w:val="OPCParaBase"/>
    <w:rsid w:val="001B1F4D"/>
    <w:pPr>
      <w:tabs>
        <w:tab w:val="right" w:pos="2722"/>
      </w:tabs>
      <w:spacing w:before="40" w:line="240" w:lineRule="auto"/>
      <w:ind w:left="2835" w:hanging="2835"/>
    </w:pPr>
  </w:style>
  <w:style w:type="paragraph" w:customStyle="1" w:styleId="paragraph">
    <w:name w:val="paragraph"/>
    <w:aliases w:val="a"/>
    <w:basedOn w:val="OPCParaBase"/>
    <w:link w:val="paragraphChar"/>
    <w:rsid w:val="001B1F4D"/>
    <w:pPr>
      <w:tabs>
        <w:tab w:val="right" w:pos="1531"/>
      </w:tabs>
      <w:spacing w:before="40" w:line="240" w:lineRule="auto"/>
      <w:ind w:left="1644" w:hanging="1644"/>
    </w:pPr>
  </w:style>
  <w:style w:type="paragraph" w:customStyle="1" w:styleId="ParlAmend">
    <w:name w:val="ParlAmend"/>
    <w:aliases w:val="pp"/>
    <w:basedOn w:val="OPCParaBase"/>
    <w:rsid w:val="001B1F4D"/>
    <w:pPr>
      <w:spacing w:before="240" w:line="240" w:lineRule="atLeast"/>
      <w:ind w:hanging="567"/>
    </w:pPr>
    <w:rPr>
      <w:sz w:val="24"/>
    </w:rPr>
  </w:style>
  <w:style w:type="paragraph" w:customStyle="1" w:styleId="Penalty">
    <w:name w:val="Penalty"/>
    <w:basedOn w:val="OPCParaBase"/>
    <w:rsid w:val="001B1F4D"/>
    <w:pPr>
      <w:tabs>
        <w:tab w:val="left" w:pos="2977"/>
      </w:tabs>
      <w:spacing w:before="180" w:line="240" w:lineRule="auto"/>
      <w:ind w:left="1985" w:hanging="851"/>
    </w:pPr>
  </w:style>
  <w:style w:type="paragraph" w:customStyle="1" w:styleId="Portfolio">
    <w:name w:val="Portfolio"/>
    <w:basedOn w:val="OPCParaBase"/>
    <w:rsid w:val="001B1F4D"/>
    <w:pPr>
      <w:spacing w:line="240" w:lineRule="auto"/>
    </w:pPr>
    <w:rPr>
      <w:i/>
      <w:sz w:val="20"/>
    </w:rPr>
  </w:style>
  <w:style w:type="paragraph" w:customStyle="1" w:styleId="Preamble">
    <w:name w:val="Preamble"/>
    <w:basedOn w:val="OPCParaBase"/>
    <w:next w:val="Normal"/>
    <w:rsid w:val="001B1F4D"/>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1B1F4D"/>
    <w:pPr>
      <w:spacing w:line="240" w:lineRule="auto"/>
    </w:pPr>
    <w:rPr>
      <w:i/>
      <w:sz w:val="20"/>
    </w:rPr>
  </w:style>
  <w:style w:type="paragraph" w:customStyle="1" w:styleId="Session">
    <w:name w:val="Session"/>
    <w:basedOn w:val="OPCParaBase"/>
    <w:rsid w:val="001B1F4D"/>
    <w:pPr>
      <w:spacing w:line="240" w:lineRule="auto"/>
    </w:pPr>
    <w:rPr>
      <w:sz w:val="28"/>
    </w:rPr>
  </w:style>
  <w:style w:type="paragraph" w:customStyle="1" w:styleId="Sponsor">
    <w:name w:val="Sponsor"/>
    <w:basedOn w:val="OPCParaBase"/>
    <w:rsid w:val="001B1F4D"/>
    <w:pPr>
      <w:spacing w:line="240" w:lineRule="auto"/>
    </w:pPr>
    <w:rPr>
      <w:i/>
    </w:rPr>
  </w:style>
  <w:style w:type="paragraph" w:customStyle="1" w:styleId="Subitem">
    <w:name w:val="Subitem"/>
    <w:aliases w:val="iss"/>
    <w:basedOn w:val="OPCParaBase"/>
    <w:rsid w:val="001B1F4D"/>
    <w:pPr>
      <w:spacing w:before="180" w:line="240" w:lineRule="auto"/>
      <w:ind w:left="709" w:hanging="709"/>
    </w:pPr>
  </w:style>
  <w:style w:type="paragraph" w:customStyle="1" w:styleId="SubitemHead">
    <w:name w:val="SubitemHead"/>
    <w:aliases w:val="issh"/>
    <w:basedOn w:val="OPCParaBase"/>
    <w:rsid w:val="001B1F4D"/>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1B1F4D"/>
    <w:pPr>
      <w:spacing w:before="40" w:line="240" w:lineRule="auto"/>
      <w:ind w:left="1134"/>
    </w:pPr>
  </w:style>
  <w:style w:type="paragraph" w:customStyle="1" w:styleId="SubsectionHead">
    <w:name w:val="SubsectionHead"/>
    <w:aliases w:val="ssh"/>
    <w:basedOn w:val="OPCParaBase"/>
    <w:next w:val="subsection"/>
    <w:rsid w:val="001B1F4D"/>
    <w:pPr>
      <w:keepNext/>
      <w:keepLines/>
      <w:spacing w:before="240" w:line="240" w:lineRule="auto"/>
      <w:ind w:left="1134"/>
    </w:pPr>
    <w:rPr>
      <w:i/>
    </w:rPr>
  </w:style>
  <w:style w:type="paragraph" w:customStyle="1" w:styleId="Tablea">
    <w:name w:val="Table(a)"/>
    <w:aliases w:val="ta"/>
    <w:basedOn w:val="OPCParaBase"/>
    <w:rsid w:val="001B1F4D"/>
    <w:pPr>
      <w:spacing w:before="60" w:line="240" w:lineRule="auto"/>
      <w:ind w:left="284" w:hanging="284"/>
    </w:pPr>
    <w:rPr>
      <w:sz w:val="20"/>
    </w:rPr>
  </w:style>
  <w:style w:type="paragraph" w:customStyle="1" w:styleId="TableAA">
    <w:name w:val="Table(AA)"/>
    <w:aliases w:val="taaa"/>
    <w:basedOn w:val="OPCParaBase"/>
    <w:rsid w:val="001B1F4D"/>
    <w:pPr>
      <w:tabs>
        <w:tab w:val="left" w:pos="-6543"/>
        <w:tab w:val="left" w:pos="-6260"/>
      </w:tabs>
      <w:spacing w:line="240" w:lineRule="exact"/>
      <w:ind w:left="1055" w:hanging="284"/>
    </w:pPr>
    <w:rPr>
      <w:sz w:val="20"/>
    </w:rPr>
  </w:style>
  <w:style w:type="paragraph" w:customStyle="1" w:styleId="Tablei">
    <w:name w:val="Table(i)"/>
    <w:aliases w:val="taa"/>
    <w:basedOn w:val="OPCParaBase"/>
    <w:rsid w:val="001B1F4D"/>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1B1F4D"/>
    <w:pPr>
      <w:spacing w:before="60" w:line="240" w:lineRule="atLeast"/>
    </w:pPr>
    <w:rPr>
      <w:sz w:val="20"/>
    </w:rPr>
  </w:style>
  <w:style w:type="paragraph" w:customStyle="1" w:styleId="TLPBoxTextnote">
    <w:name w:val="TLPBoxText(note"/>
    <w:aliases w:val="right)"/>
    <w:basedOn w:val="OPCParaBase"/>
    <w:rsid w:val="001B1F4D"/>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1B1F4D"/>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1B1F4D"/>
    <w:pPr>
      <w:spacing w:before="122" w:line="198" w:lineRule="exact"/>
      <w:ind w:left="1985" w:hanging="851"/>
      <w:jc w:val="right"/>
    </w:pPr>
    <w:rPr>
      <w:sz w:val="18"/>
    </w:rPr>
  </w:style>
  <w:style w:type="paragraph" w:customStyle="1" w:styleId="TLPTableBullet">
    <w:name w:val="TLPTableBullet"/>
    <w:aliases w:val="ttb"/>
    <w:basedOn w:val="OPCParaBase"/>
    <w:rsid w:val="001B1F4D"/>
    <w:pPr>
      <w:spacing w:line="240" w:lineRule="exact"/>
      <w:ind w:left="284" w:hanging="284"/>
    </w:pPr>
    <w:rPr>
      <w:sz w:val="20"/>
    </w:rPr>
  </w:style>
  <w:style w:type="paragraph" w:styleId="TOC1">
    <w:name w:val="toc 1"/>
    <w:basedOn w:val="OPCParaBase"/>
    <w:next w:val="Normal"/>
    <w:uiPriority w:val="39"/>
    <w:unhideWhenUsed/>
    <w:rsid w:val="001B1F4D"/>
    <w:pPr>
      <w:keepNext/>
      <w:keepLines/>
      <w:tabs>
        <w:tab w:val="right" w:pos="8278"/>
      </w:tabs>
      <w:spacing w:before="120" w:line="240" w:lineRule="auto"/>
      <w:ind w:left="1474" w:right="567" w:hanging="1474"/>
    </w:pPr>
    <w:rPr>
      <w:b/>
      <w:kern w:val="28"/>
      <w:sz w:val="28"/>
    </w:rPr>
  </w:style>
  <w:style w:type="paragraph" w:styleId="TOC2">
    <w:name w:val="toc 2"/>
    <w:basedOn w:val="OPCParaBase"/>
    <w:next w:val="Normal"/>
    <w:uiPriority w:val="39"/>
    <w:unhideWhenUsed/>
    <w:rsid w:val="001B1F4D"/>
    <w:pPr>
      <w:keepNext/>
      <w:keepLines/>
      <w:tabs>
        <w:tab w:val="right" w:pos="8278"/>
      </w:tabs>
      <w:spacing w:before="120" w:line="240" w:lineRule="auto"/>
      <w:ind w:left="879" w:right="567" w:hanging="879"/>
    </w:pPr>
    <w:rPr>
      <w:b/>
      <w:kern w:val="28"/>
      <w:sz w:val="24"/>
    </w:rPr>
  </w:style>
  <w:style w:type="paragraph" w:styleId="TOC3">
    <w:name w:val="toc 3"/>
    <w:basedOn w:val="OPCParaBase"/>
    <w:next w:val="Normal"/>
    <w:uiPriority w:val="39"/>
    <w:unhideWhenUsed/>
    <w:rsid w:val="001B1F4D"/>
    <w:pPr>
      <w:keepNext/>
      <w:keepLines/>
      <w:tabs>
        <w:tab w:val="right" w:pos="8278"/>
      </w:tabs>
      <w:spacing w:before="80" w:line="240" w:lineRule="auto"/>
      <w:ind w:left="1604" w:right="567" w:hanging="1179"/>
    </w:pPr>
    <w:rPr>
      <w:b/>
      <w:kern w:val="28"/>
    </w:rPr>
  </w:style>
  <w:style w:type="paragraph" w:styleId="TOC4">
    <w:name w:val="toc 4"/>
    <w:basedOn w:val="OPCParaBase"/>
    <w:next w:val="Normal"/>
    <w:uiPriority w:val="39"/>
    <w:unhideWhenUsed/>
    <w:rsid w:val="001B1F4D"/>
    <w:pPr>
      <w:keepLines/>
      <w:tabs>
        <w:tab w:val="right" w:pos="8278"/>
      </w:tabs>
      <w:spacing w:before="80" w:line="240" w:lineRule="auto"/>
      <w:ind w:left="2183" w:right="567" w:hanging="1332"/>
    </w:pPr>
    <w:rPr>
      <w:b/>
      <w:kern w:val="28"/>
      <w:sz w:val="20"/>
    </w:rPr>
  </w:style>
  <w:style w:type="paragraph" w:styleId="TOC5">
    <w:name w:val="toc 5"/>
    <w:basedOn w:val="OPCParaBase"/>
    <w:next w:val="Normal"/>
    <w:uiPriority w:val="39"/>
    <w:unhideWhenUsed/>
    <w:rsid w:val="001B1F4D"/>
    <w:pPr>
      <w:keepLines/>
      <w:tabs>
        <w:tab w:val="right" w:leader="dot" w:pos="8278"/>
      </w:tabs>
      <w:spacing w:before="40" w:line="240" w:lineRule="auto"/>
      <w:ind w:left="2098" w:right="567" w:hanging="680"/>
    </w:pPr>
    <w:rPr>
      <w:kern w:val="28"/>
      <w:sz w:val="18"/>
    </w:rPr>
  </w:style>
  <w:style w:type="paragraph" w:styleId="TOC6">
    <w:name w:val="toc 6"/>
    <w:basedOn w:val="OPCParaBase"/>
    <w:next w:val="Normal"/>
    <w:uiPriority w:val="39"/>
    <w:unhideWhenUsed/>
    <w:rsid w:val="001B1F4D"/>
    <w:pPr>
      <w:keepLines/>
      <w:tabs>
        <w:tab w:val="right" w:pos="8278"/>
      </w:tabs>
      <w:spacing w:before="120" w:line="240" w:lineRule="auto"/>
      <w:ind w:left="1344" w:right="567" w:hanging="1344"/>
    </w:pPr>
    <w:rPr>
      <w:b/>
      <w:kern w:val="28"/>
      <w:sz w:val="24"/>
    </w:rPr>
  </w:style>
  <w:style w:type="paragraph" w:styleId="TOC7">
    <w:name w:val="toc 7"/>
    <w:basedOn w:val="OPCParaBase"/>
    <w:next w:val="Normal"/>
    <w:uiPriority w:val="39"/>
    <w:unhideWhenUsed/>
    <w:rsid w:val="001B1F4D"/>
    <w:pPr>
      <w:keepLines/>
      <w:tabs>
        <w:tab w:val="right" w:pos="8278"/>
      </w:tabs>
      <w:spacing w:before="120" w:line="240" w:lineRule="auto"/>
      <w:ind w:left="1253" w:right="567" w:hanging="828"/>
    </w:pPr>
    <w:rPr>
      <w:kern w:val="28"/>
      <w:sz w:val="24"/>
    </w:rPr>
  </w:style>
  <w:style w:type="paragraph" w:styleId="TOC8">
    <w:name w:val="toc 8"/>
    <w:basedOn w:val="OPCParaBase"/>
    <w:next w:val="Normal"/>
    <w:uiPriority w:val="39"/>
    <w:unhideWhenUsed/>
    <w:rsid w:val="001B1F4D"/>
    <w:pPr>
      <w:keepLines/>
      <w:tabs>
        <w:tab w:val="right" w:pos="8278"/>
      </w:tabs>
      <w:spacing w:before="80" w:line="240" w:lineRule="auto"/>
      <w:ind w:left="1900" w:right="567" w:hanging="1049"/>
    </w:pPr>
    <w:rPr>
      <w:kern w:val="28"/>
      <w:sz w:val="20"/>
    </w:rPr>
  </w:style>
  <w:style w:type="paragraph" w:styleId="TOC9">
    <w:name w:val="toc 9"/>
    <w:basedOn w:val="OPCParaBase"/>
    <w:next w:val="Normal"/>
    <w:uiPriority w:val="39"/>
    <w:unhideWhenUsed/>
    <w:rsid w:val="001B1F4D"/>
    <w:pPr>
      <w:keepLines/>
      <w:tabs>
        <w:tab w:val="right" w:pos="827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1B1F4D"/>
    <w:pPr>
      <w:keepLines/>
      <w:spacing w:before="240" w:after="120" w:line="240" w:lineRule="auto"/>
      <w:ind w:left="794"/>
    </w:pPr>
    <w:rPr>
      <w:b/>
      <w:kern w:val="28"/>
      <w:sz w:val="20"/>
    </w:rPr>
  </w:style>
  <w:style w:type="paragraph" w:customStyle="1" w:styleId="TofSectsHeading">
    <w:name w:val="TofSects(Heading)"/>
    <w:basedOn w:val="OPCParaBase"/>
    <w:rsid w:val="001B1F4D"/>
    <w:pPr>
      <w:spacing w:before="240" w:after="120" w:line="240" w:lineRule="auto"/>
    </w:pPr>
    <w:rPr>
      <w:b/>
      <w:sz w:val="24"/>
    </w:rPr>
  </w:style>
  <w:style w:type="paragraph" w:customStyle="1" w:styleId="TofSectsSection">
    <w:name w:val="TofSects(Section)"/>
    <w:basedOn w:val="OPCParaBase"/>
    <w:rsid w:val="001B1F4D"/>
    <w:pPr>
      <w:keepLines/>
      <w:spacing w:before="40" w:line="240" w:lineRule="auto"/>
      <w:ind w:left="1588" w:hanging="794"/>
    </w:pPr>
    <w:rPr>
      <w:kern w:val="28"/>
      <w:sz w:val="18"/>
    </w:rPr>
  </w:style>
  <w:style w:type="paragraph" w:customStyle="1" w:styleId="TofSectsSubdiv">
    <w:name w:val="TofSects(Subdiv)"/>
    <w:basedOn w:val="OPCParaBase"/>
    <w:rsid w:val="001B1F4D"/>
    <w:pPr>
      <w:keepLines/>
      <w:spacing w:before="80" w:line="240" w:lineRule="auto"/>
      <w:ind w:left="1588" w:hanging="794"/>
    </w:pPr>
    <w:rPr>
      <w:kern w:val="28"/>
    </w:rPr>
  </w:style>
  <w:style w:type="paragraph" w:customStyle="1" w:styleId="WRStyle">
    <w:name w:val="WR Style"/>
    <w:aliases w:val="WR"/>
    <w:basedOn w:val="OPCParaBase"/>
    <w:rsid w:val="001B1F4D"/>
    <w:pPr>
      <w:spacing w:before="240" w:line="240" w:lineRule="auto"/>
      <w:ind w:left="284" w:hanging="284"/>
    </w:pPr>
    <w:rPr>
      <w:b/>
      <w:i/>
      <w:kern w:val="28"/>
      <w:sz w:val="24"/>
    </w:rPr>
  </w:style>
  <w:style w:type="paragraph" w:customStyle="1" w:styleId="notepara">
    <w:name w:val="note(para)"/>
    <w:aliases w:val="na"/>
    <w:basedOn w:val="OPCParaBase"/>
    <w:rsid w:val="001B1F4D"/>
    <w:pPr>
      <w:spacing w:before="40" w:line="198" w:lineRule="exact"/>
      <w:ind w:left="2354" w:hanging="369"/>
    </w:pPr>
    <w:rPr>
      <w:sz w:val="18"/>
    </w:rPr>
  </w:style>
  <w:style w:type="paragraph" w:styleId="Footer">
    <w:name w:val="footer"/>
    <w:link w:val="FooterChar"/>
    <w:rsid w:val="001B1F4D"/>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1B1F4D"/>
    <w:rPr>
      <w:rFonts w:eastAsia="Times New Roman" w:cs="Times New Roman"/>
      <w:sz w:val="22"/>
      <w:szCs w:val="24"/>
      <w:lang w:eastAsia="en-AU"/>
    </w:rPr>
  </w:style>
  <w:style w:type="character" w:styleId="LineNumber">
    <w:name w:val="line number"/>
    <w:basedOn w:val="OPCCharBase"/>
    <w:uiPriority w:val="99"/>
    <w:semiHidden/>
    <w:unhideWhenUsed/>
    <w:rsid w:val="001B1F4D"/>
    <w:rPr>
      <w:sz w:val="16"/>
    </w:rPr>
  </w:style>
  <w:style w:type="table" w:customStyle="1" w:styleId="CFlag">
    <w:name w:val="CFlag"/>
    <w:basedOn w:val="TableNormal"/>
    <w:uiPriority w:val="99"/>
    <w:rsid w:val="001B1F4D"/>
    <w:rPr>
      <w:rFonts w:eastAsia="Times New Roman" w:cs="Times New Roman"/>
      <w:lang w:eastAsia="en-AU"/>
    </w:rPr>
    <w:tblPr/>
  </w:style>
  <w:style w:type="paragraph" w:styleId="BalloonText">
    <w:name w:val="Balloon Text"/>
    <w:basedOn w:val="Normal"/>
    <w:link w:val="BalloonTextChar"/>
    <w:uiPriority w:val="99"/>
    <w:semiHidden/>
    <w:unhideWhenUsed/>
    <w:rsid w:val="001B1F4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B1F4D"/>
    <w:rPr>
      <w:rFonts w:ascii="Tahoma" w:hAnsi="Tahoma" w:cs="Tahoma"/>
      <w:sz w:val="16"/>
      <w:szCs w:val="16"/>
    </w:rPr>
  </w:style>
  <w:style w:type="table" w:styleId="TableGrid">
    <w:name w:val="Table Grid"/>
    <w:basedOn w:val="TableNormal"/>
    <w:uiPriority w:val="59"/>
    <w:rsid w:val="001B1F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tNo">
    <w:name w:val="InstNo"/>
    <w:basedOn w:val="OPCParaBase"/>
    <w:next w:val="Normal"/>
    <w:rsid w:val="001B1F4D"/>
    <w:rPr>
      <w:b/>
      <w:sz w:val="28"/>
      <w:szCs w:val="32"/>
    </w:rPr>
  </w:style>
  <w:style w:type="paragraph" w:customStyle="1" w:styleId="LegislationMadeUnder">
    <w:name w:val="LegislationMadeUnder"/>
    <w:basedOn w:val="OPCParaBase"/>
    <w:next w:val="Normal"/>
    <w:rsid w:val="001B1F4D"/>
    <w:rPr>
      <w:i/>
      <w:sz w:val="32"/>
      <w:szCs w:val="32"/>
    </w:rPr>
  </w:style>
  <w:style w:type="paragraph" w:customStyle="1" w:styleId="SignCoverPageEnd">
    <w:name w:val="SignCoverPageEnd"/>
    <w:basedOn w:val="OPCParaBase"/>
    <w:next w:val="Normal"/>
    <w:rsid w:val="001B1F4D"/>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1B1F4D"/>
    <w:pPr>
      <w:pBdr>
        <w:top w:val="single" w:sz="4" w:space="1" w:color="auto"/>
      </w:pBdr>
      <w:spacing w:before="360"/>
      <w:ind w:right="397"/>
      <w:jc w:val="both"/>
    </w:pPr>
  </w:style>
  <w:style w:type="paragraph" w:customStyle="1" w:styleId="NotesHeading1">
    <w:name w:val="NotesHeading 1"/>
    <w:basedOn w:val="OPCParaBase"/>
    <w:next w:val="Normal"/>
    <w:rsid w:val="001B1F4D"/>
    <w:pPr>
      <w:outlineLvl w:val="0"/>
    </w:pPr>
    <w:rPr>
      <w:b/>
      <w:sz w:val="28"/>
      <w:szCs w:val="28"/>
    </w:rPr>
  </w:style>
  <w:style w:type="paragraph" w:customStyle="1" w:styleId="NotesHeading2">
    <w:name w:val="NotesHeading 2"/>
    <w:basedOn w:val="OPCParaBase"/>
    <w:next w:val="Normal"/>
    <w:rsid w:val="001B1F4D"/>
    <w:rPr>
      <w:b/>
      <w:sz w:val="28"/>
      <w:szCs w:val="28"/>
    </w:rPr>
  </w:style>
  <w:style w:type="paragraph" w:customStyle="1" w:styleId="CompiledActNo">
    <w:name w:val="CompiledActNo"/>
    <w:basedOn w:val="OPCParaBase"/>
    <w:next w:val="Normal"/>
    <w:rsid w:val="001B1F4D"/>
    <w:rPr>
      <w:b/>
      <w:sz w:val="24"/>
      <w:szCs w:val="24"/>
    </w:rPr>
  </w:style>
  <w:style w:type="paragraph" w:customStyle="1" w:styleId="ENotesText">
    <w:name w:val="ENotesText"/>
    <w:aliases w:val="Ent"/>
    <w:basedOn w:val="OPCParaBase"/>
    <w:next w:val="Normal"/>
    <w:rsid w:val="001B1F4D"/>
    <w:pPr>
      <w:spacing w:before="120"/>
    </w:pPr>
  </w:style>
  <w:style w:type="paragraph" w:customStyle="1" w:styleId="CompiledMadeUnder">
    <w:name w:val="CompiledMadeUnder"/>
    <w:basedOn w:val="OPCParaBase"/>
    <w:next w:val="Normal"/>
    <w:rsid w:val="001B1F4D"/>
    <w:rPr>
      <w:i/>
      <w:sz w:val="24"/>
      <w:szCs w:val="24"/>
    </w:rPr>
  </w:style>
  <w:style w:type="paragraph" w:customStyle="1" w:styleId="Paragraphsub-sub-sub">
    <w:name w:val="Paragraph(sub-sub-sub)"/>
    <w:aliases w:val="aaaa"/>
    <w:basedOn w:val="OPCParaBase"/>
    <w:rsid w:val="001B1F4D"/>
    <w:pPr>
      <w:tabs>
        <w:tab w:val="right" w:pos="3402"/>
      </w:tabs>
      <w:spacing w:before="40" w:line="240" w:lineRule="auto"/>
      <w:ind w:left="3402" w:hanging="3402"/>
    </w:pPr>
  </w:style>
  <w:style w:type="paragraph" w:customStyle="1" w:styleId="TableTextEndNotes">
    <w:name w:val="TableTextEndNotes"/>
    <w:aliases w:val="Tten"/>
    <w:basedOn w:val="Normal"/>
    <w:rsid w:val="001B1F4D"/>
    <w:pPr>
      <w:spacing w:before="60" w:line="240" w:lineRule="auto"/>
    </w:pPr>
    <w:rPr>
      <w:rFonts w:cs="Arial"/>
      <w:sz w:val="20"/>
      <w:szCs w:val="22"/>
    </w:rPr>
  </w:style>
  <w:style w:type="paragraph" w:customStyle="1" w:styleId="TableHeading">
    <w:name w:val="TableHeading"/>
    <w:aliases w:val="th"/>
    <w:basedOn w:val="OPCParaBase"/>
    <w:next w:val="Tabletext"/>
    <w:rsid w:val="001B1F4D"/>
    <w:pPr>
      <w:keepNext/>
      <w:spacing w:before="60" w:line="240" w:lineRule="atLeast"/>
    </w:pPr>
    <w:rPr>
      <w:b/>
      <w:sz w:val="20"/>
    </w:rPr>
  </w:style>
  <w:style w:type="paragraph" w:customStyle="1" w:styleId="NoteToSubpara">
    <w:name w:val="NoteToSubpara"/>
    <w:aliases w:val="nts"/>
    <w:basedOn w:val="OPCParaBase"/>
    <w:rsid w:val="001B1F4D"/>
    <w:pPr>
      <w:spacing w:before="40" w:line="198" w:lineRule="exact"/>
      <w:ind w:left="2835" w:hanging="709"/>
    </w:pPr>
    <w:rPr>
      <w:sz w:val="18"/>
    </w:rPr>
  </w:style>
  <w:style w:type="paragraph" w:customStyle="1" w:styleId="ENoteTableHeading">
    <w:name w:val="ENoteTableHeading"/>
    <w:aliases w:val="enth"/>
    <w:basedOn w:val="OPCParaBase"/>
    <w:rsid w:val="001B1F4D"/>
    <w:pPr>
      <w:keepNext/>
      <w:spacing w:before="60" w:line="240" w:lineRule="atLeast"/>
    </w:pPr>
    <w:rPr>
      <w:rFonts w:ascii="Arial" w:hAnsi="Arial"/>
      <w:b/>
      <w:sz w:val="16"/>
    </w:rPr>
  </w:style>
  <w:style w:type="paragraph" w:customStyle="1" w:styleId="ENoteTTi">
    <w:name w:val="ENoteTTi"/>
    <w:aliases w:val="entti"/>
    <w:basedOn w:val="OPCParaBase"/>
    <w:rsid w:val="001B1F4D"/>
    <w:pPr>
      <w:keepNext/>
      <w:spacing w:before="60" w:line="240" w:lineRule="atLeast"/>
      <w:ind w:left="170"/>
    </w:pPr>
    <w:rPr>
      <w:sz w:val="16"/>
    </w:rPr>
  </w:style>
  <w:style w:type="paragraph" w:customStyle="1" w:styleId="ENotesHeading1">
    <w:name w:val="ENotesHeading 1"/>
    <w:aliases w:val="Enh1"/>
    <w:basedOn w:val="OPCParaBase"/>
    <w:next w:val="Normal"/>
    <w:rsid w:val="001B1F4D"/>
    <w:pPr>
      <w:spacing w:before="120"/>
      <w:outlineLvl w:val="1"/>
    </w:pPr>
    <w:rPr>
      <w:b/>
      <w:sz w:val="28"/>
      <w:szCs w:val="28"/>
    </w:rPr>
  </w:style>
  <w:style w:type="paragraph" w:customStyle="1" w:styleId="ENotesHeading2">
    <w:name w:val="ENotesHeading 2"/>
    <w:aliases w:val="Enh2"/>
    <w:basedOn w:val="OPCParaBase"/>
    <w:next w:val="Normal"/>
    <w:rsid w:val="001B1F4D"/>
    <w:pPr>
      <w:spacing w:before="120" w:after="120"/>
      <w:outlineLvl w:val="2"/>
    </w:pPr>
    <w:rPr>
      <w:b/>
      <w:sz w:val="24"/>
      <w:szCs w:val="28"/>
    </w:rPr>
  </w:style>
  <w:style w:type="paragraph" w:customStyle="1" w:styleId="ENoteTTIndentHeading">
    <w:name w:val="ENoteTTIndentHeading"/>
    <w:aliases w:val="enTTHi"/>
    <w:basedOn w:val="OPCParaBase"/>
    <w:rsid w:val="001B1F4D"/>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1B1F4D"/>
    <w:pPr>
      <w:spacing w:before="60" w:line="240" w:lineRule="atLeast"/>
    </w:pPr>
    <w:rPr>
      <w:sz w:val="16"/>
    </w:rPr>
  </w:style>
  <w:style w:type="paragraph" w:customStyle="1" w:styleId="MadeunderText">
    <w:name w:val="MadeunderText"/>
    <w:basedOn w:val="OPCParaBase"/>
    <w:next w:val="CompiledMadeUnder"/>
    <w:rsid w:val="001B1F4D"/>
    <w:pPr>
      <w:spacing w:before="240"/>
    </w:pPr>
    <w:rPr>
      <w:sz w:val="24"/>
      <w:szCs w:val="24"/>
    </w:rPr>
  </w:style>
  <w:style w:type="paragraph" w:customStyle="1" w:styleId="ENotesHeading3">
    <w:name w:val="ENotesHeading 3"/>
    <w:aliases w:val="Enh3"/>
    <w:basedOn w:val="OPCParaBase"/>
    <w:next w:val="Normal"/>
    <w:rsid w:val="001B1F4D"/>
    <w:pPr>
      <w:keepNext/>
      <w:spacing w:before="120" w:line="240" w:lineRule="auto"/>
      <w:outlineLvl w:val="4"/>
    </w:pPr>
    <w:rPr>
      <w:b/>
      <w:szCs w:val="24"/>
    </w:rPr>
  </w:style>
  <w:style w:type="paragraph" w:customStyle="1" w:styleId="SubPartCASA">
    <w:name w:val="SubPart(CASA)"/>
    <w:aliases w:val="csp"/>
    <w:basedOn w:val="OPCParaBase"/>
    <w:next w:val="ActHead3"/>
    <w:rsid w:val="001B1F4D"/>
    <w:pPr>
      <w:keepNext/>
      <w:keepLines/>
      <w:spacing w:before="280"/>
      <w:outlineLvl w:val="1"/>
    </w:pPr>
    <w:rPr>
      <w:b/>
      <w:kern w:val="28"/>
      <w:sz w:val="32"/>
    </w:rPr>
  </w:style>
  <w:style w:type="character" w:customStyle="1" w:styleId="CharSubPartTextCASA">
    <w:name w:val="CharSubPartText(CASA)"/>
    <w:basedOn w:val="OPCCharBase"/>
    <w:uiPriority w:val="1"/>
    <w:rsid w:val="001B1F4D"/>
  </w:style>
  <w:style w:type="character" w:customStyle="1" w:styleId="CharSubPartNoCASA">
    <w:name w:val="CharSubPartNo(CASA)"/>
    <w:basedOn w:val="OPCCharBase"/>
    <w:uiPriority w:val="1"/>
    <w:rsid w:val="001B1F4D"/>
  </w:style>
  <w:style w:type="paragraph" w:customStyle="1" w:styleId="ENoteTTIndentHeadingSub">
    <w:name w:val="ENoteTTIndentHeadingSub"/>
    <w:aliases w:val="enTTHis"/>
    <w:basedOn w:val="OPCParaBase"/>
    <w:rsid w:val="001B1F4D"/>
    <w:pPr>
      <w:keepNext/>
      <w:spacing w:before="60" w:line="240" w:lineRule="atLeast"/>
      <w:ind w:left="340"/>
    </w:pPr>
    <w:rPr>
      <w:b/>
      <w:sz w:val="16"/>
    </w:rPr>
  </w:style>
  <w:style w:type="paragraph" w:customStyle="1" w:styleId="ENoteTTiSub">
    <w:name w:val="ENoteTTiSub"/>
    <w:aliases w:val="enttis"/>
    <w:basedOn w:val="OPCParaBase"/>
    <w:rsid w:val="001B1F4D"/>
    <w:pPr>
      <w:keepNext/>
      <w:spacing w:before="60" w:line="240" w:lineRule="atLeast"/>
      <w:ind w:left="340"/>
    </w:pPr>
    <w:rPr>
      <w:sz w:val="16"/>
    </w:rPr>
  </w:style>
  <w:style w:type="paragraph" w:customStyle="1" w:styleId="SubDivisionMigration">
    <w:name w:val="SubDivisionMigration"/>
    <w:aliases w:val="sdm"/>
    <w:basedOn w:val="OPCParaBase"/>
    <w:rsid w:val="001B1F4D"/>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1B1F4D"/>
    <w:pPr>
      <w:keepNext/>
      <w:keepLines/>
      <w:spacing w:before="240" w:line="240" w:lineRule="auto"/>
      <w:ind w:left="1134" w:hanging="1134"/>
    </w:pPr>
    <w:rPr>
      <w:b/>
      <w:sz w:val="28"/>
    </w:rPr>
  </w:style>
  <w:style w:type="character" w:customStyle="1" w:styleId="subsectionChar">
    <w:name w:val="subsection Char"/>
    <w:aliases w:val="ss Char"/>
    <w:basedOn w:val="DefaultParagraphFont"/>
    <w:link w:val="subsection"/>
    <w:locked/>
    <w:rsid w:val="00666378"/>
    <w:rPr>
      <w:rFonts w:eastAsia="Times New Roman" w:cs="Times New Roman"/>
      <w:sz w:val="22"/>
      <w:lang w:eastAsia="en-AU"/>
    </w:rPr>
  </w:style>
  <w:style w:type="character" w:customStyle="1" w:styleId="Heading1Char">
    <w:name w:val="Heading 1 Char"/>
    <w:basedOn w:val="DefaultParagraphFont"/>
    <w:link w:val="Heading1"/>
    <w:rsid w:val="00666378"/>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66637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666378"/>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666378"/>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666378"/>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66637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66637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66637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666378"/>
    <w:rPr>
      <w:rFonts w:asciiTheme="majorHAnsi" w:eastAsiaTheme="majorEastAsia" w:hAnsiTheme="majorHAnsi" w:cstheme="majorBidi"/>
      <w:i/>
      <w:iCs/>
      <w:color w:val="404040" w:themeColor="text1" w:themeTint="BF"/>
    </w:rPr>
  </w:style>
  <w:style w:type="character" w:customStyle="1" w:styleId="paragraphChar">
    <w:name w:val="paragraph Char"/>
    <w:aliases w:val="a Char"/>
    <w:basedOn w:val="DefaultParagraphFont"/>
    <w:link w:val="paragraph"/>
    <w:locked/>
    <w:rsid w:val="005A696A"/>
    <w:rPr>
      <w:rFonts w:eastAsia="Times New Roman" w:cs="Times New Roman"/>
      <w:sz w:val="22"/>
      <w:lang w:eastAsia="en-AU"/>
    </w:rPr>
  </w:style>
  <w:style w:type="character" w:customStyle="1" w:styleId="OPCParaBaseChar">
    <w:name w:val="OPCParaBase Char"/>
    <w:basedOn w:val="DefaultParagraphFont"/>
    <w:link w:val="OPCParaBase"/>
    <w:rsid w:val="0022494B"/>
    <w:rPr>
      <w:rFonts w:eastAsia="Times New Roman" w:cs="Times New Roman"/>
      <w:sz w:val="22"/>
      <w:lang w:eastAsia="en-AU"/>
    </w:rPr>
  </w:style>
  <w:style w:type="character" w:customStyle="1" w:styleId="ActHead2Char">
    <w:name w:val="ActHead 2 Char"/>
    <w:aliases w:val="p Char"/>
    <w:basedOn w:val="OPCParaBaseChar"/>
    <w:link w:val="ActHead2"/>
    <w:rsid w:val="0022494B"/>
    <w:rPr>
      <w:rFonts w:eastAsia="Times New Roman" w:cs="Times New Roman"/>
      <w:b/>
      <w:kern w:val="28"/>
      <w:sz w:val="32"/>
      <w:lang w:eastAsia="en-AU"/>
    </w:rPr>
  </w:style>
  <w:style w:type="paragraph" w:customStyle="1" w:styleId="SOText">
    <w:name w:val="SO Text"/>
    <w:aliases w:val="sot"/>
    <w:link w:val="SOTextChar"/>
    <w:rsid w:val="001B1F4D"/>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1B1F4D"/>
    <w:rPr>
      <w:sz w:val="22"/>
    </w:rPr>
  </w:style>
  <w:style w:type="paragraph" w:customStyle="1" w:styleId="SOHeadBold">
    <w:name w:val="SO HeadBold"/>
    <w:aliases w:val="sohb"/>
    <w:basedOn w:val="SOText"/>
    <w:next w:val="SOText"/>
    <w:link w:val="SOHeadBoldChar"/>
    <w:qFormat/>
    <w:rsid w:val="001B1F4D"/>
    <w:rPr>
      <w:b/>
    </w:rPr>
  </w:style>
  <w:style w:type="character" w:customStyle="1" w:styleId="SOHeadBoldChar">
    <w:name w:val="SO HeadBold Char"/>
    <w:aliases w:val="sohb Char"/>
    <w:basedOn w:val="DefaultParagraphFont"/>
    <w:link w:val="SOHeadBold"/>
    <w:rsid w:val="001B1F4D"/>
    <w:rPr>
      <w:b/>
      <w:sz w:val="22"/>
    </w:rPr>
  </w:style>
  <w:style w:type="paragraph" w:customStyle="1" w:styleId="SOTextNote">
    <w:name w:val="SO TextNote"/>
    <w:aliases w:val="sont"/>
    <w:basedOn w:val="SOText"/>
    <w:qFormat/>
    <w:rsid w:val="001B1F4D"/>
    <w:pPr>
      <w:spacing w:before="122" w:line="198" w:lineRule="exact"/>
      <w:ind w:left="1843" w:hanging="709"/>
    </w:pPr>
    <w:rPr>
      <w:sz w:val="18"/>
    </w:rPr>
  </w:style>
  <w:style w:type="paragraph" w:customStyle="1" w:styleId="SOPara">
    <w:name w:val="SO Para"/>
    <w:aliases w:val="soa"/>
    <w:basedOn w:val="SOText"/>
    <w:link w:val="SOParaChar"/>
    <w:qFormat/>
    <w:rsid w:val="001B1F4D"/>
    <w:pPr>
      <w:tabs>
        <w:tab w:val="right" w:pos="1786"/>
      </w:tabs>
      <w:spacing w:before="40"/>
      <w:ind w:left="2070" w:hanging="936"/>
    </w:pPr>
  </w:style>
  <w:style w:type="character" w:customStyle="1" w:styleId="SOParaChar">
    <w:name w:val="SO Para Char"/>
    <w:aliases w:val="soa Char"/>
    <w:basedOn w:val="DefaultParagraphFont"/>
    <w:link w:val="SOPara"/>
    <w:rsid w:val="001B1F4D"/>
    <w:rPr>
      <w:sz w:val="22"/>
    </w:rPr>
  </w:style>
  <w:style w:type="paragraph" w:customStyle="1" w:styleId="FileName">
    <w:name w:val="FileName"/>
    <w:basedOn w:val="Normal"/>
    <w:rsid w:val="001B1F4D"/>
  </w:style>
  <w:style w:type="paragraph" w:customStyle="1" w:styleId="SOHeadItalic">
    <w:name w:val="SO HeadItalic"/>
    <w:aliases w:val="sohi"/>
    <w:basedOn w:val="SOText"/>
    <w:next w:val="SOText"/>
    <w:link w:val="SOHeadItalicChar"/>
    <w:qFormat/>
    <w:rsid w:val="001B1F4D"/>
    <w:rPr>
      <w:i/>
    </w:rPr>
  </w:style>
  <w:style w:type="character" w:customStyle="1" w:styleId="SOHeadItalicChar">
    <w:name w:val="SO HeadItalic Char"/>
    <w:aliases w:val="sohi Char"/>
    <w:basedOn w:val="DefaultParagraphFont"/>
    <w:link w:val="SOHeadItalic"/>
    <w:rsid w:val="001B1F4D"/>
    <w:rPr>
      <w:i/>
      <w:sz w:val="22"/>
    </w:rPr>
  </w:style>
  <w:style w:type="paragraph" w:customStyle="1" w:styleId="SOBullet">
    <w:name w:val="SO Bullet"/>
    <w:aliases w:val="sotb"/>
    <w:basedOn w:val="SOText"/>
    <w:link w:val="SOBulletChar"/>
    <w:qFormat/>
    <w:rsid w:val="001B1F4D"/>
    <w:pPr>
      <w:ind w:left="1559" w:hanging="425"/>
    </w:pPr>
  </w:style>
  <w:style w:type="character" w:customStyle="1" w:styleId="SOBulletChar">
    <w:name w:val="SO Bullet Char"/>
    <w:aliases w:val="sotb Char"/>
    <w:basedOn w:val="DefaultParagraphFont"/>
    <w:link w:val="SOBullet"/>
    <w:rsid w:val="001B1F4D"/>
    <w:rPr>
      <w:sz w:val="22"/>
    </w:rPr>
  </w:style>
  <w:style w:type="paragraph" w:customStyle="1" w:styleId="SOBulletNote">
    <w:name w:val="SO BulletNote"/>
    <w:aliases w:val="sonb"/>
    <w:basedOn w:val="SOTextNote"/>
    <w:link w:val="SOBulletNoteChar"/>
    <w:qFormat/>
    <w:rsid w:val="001B1F4D"/>
    <w:pPr>
      <w:tabs>
        <w:tab w:val="left" w:pos="1560"/>
      </w:tabs>
      <w:ind w:left="2268" w:hanging="1134"/>
    </w:pPr>
  </w:style>
  <w:style w:type="character" w:customStyle="1" w:styleId="SOBulletNoteChar">
    <w:name w:val="SO BulletNote Char"/>
    <w:aliases w:val="sonb Char"/>
    <w:basedOn w:val="DefaultParagraphFont"/>
    <w:link w:val="SOBulletNote"/>
    <w:rsid w:val="001B1F4D"/>
    <w:rPr>
      <w:sz w:val="18"/>
    </w:rPr>
  </w:style>
  <w:style w:type="character" w:customStyle="1" w:styleId="charhit">
    <w:name w:val="charhit"/>
    <w:basedOn w:val="DefaultParagraphFont"/>
    <w:rsid w:val="00D63883"/>
    <w:rPr>
      <w:b/>
      <w:bCs/>
      <w:color w:val="FF0000"/>
    </w:rPr>
  </w:style>
  <w:style w:type="character" w:customStyle="1" w:styleId="ActHead5Char">
    <w:name w:val="ActHead 5 Char"/>
    <w:aliases w:val="s Char"/>
    <w:link w:val="ActHead5"/>
    <w:locked/>
    <w:rsid w:val="0036048A"/>
    <w:rPr>
      <w:rFonts w:eastAsia="Times New Roman" w:cs="Times New Roman"/>
      <w:b/>
      <w:kern w:val="28"/>
      <w:sz w:val="24"/>
      <w:lang w:eastAsia="en-AU"/>
    </w:rPr>
  </w:style>
  <w:style w:type="paragraph" w:styleId="Title">
    <w:name w:val="Title"/>
    <w:basedOn w:val="Normal"/>
    <w:next w:val="Normal"/>
    <w:link w:val="TitleChar"/>
    <w:uiPriority w:val="10"/>
    <w:qFormat/>
    <w:rsid w:val="00D026BA"/>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D026BA"/>
    <w:rPr>
      <w:rFonts w:asciiTheme="majorHAnsi" w:eastAsiaTheme="majorEastAsia" w:hAnsiTheme="majorHAnsi" w:cstheme="majorBidi"/>
      <w:color w:val="17365D" w:themeColor="text2" w:themeShade="BF"/>
      <w:spacing w:val="5"/>
      <w:kern w:val="28"/>
      <w:sz w:val="52"/>
      <w:szCs w:val="52"/>
    </w:rPr>
  </w:style>
  <w:style w:type="paragraph" w:customStyle="1" w:styleId="ActHead10">
    <w:name w:val="ActHead 10"/>
    <w:aliases w:val="sp"/>
    <w:basedOn w:val="OPCParaBase"/>
    <w:next w:val="ActHead3"/>
    <w:rsid w:val="001B1F4D"/>
    <w:pPr>
      <w:keepNext/>
      <w:spacing w:before="280" w:line="240" w:lineRule="auto"/>
      <w:outlineLvl w:val="1"/>
    </w:pPr>
    <w:rPr>
      <w:b/>
      <w:sz w:val="32"/>
      <w:szCs w:val="30"/>
    </w:rPr>
  </w:style>
  <w:style w:type="paragraph" w:customStyle="1" w:styleId="FreeForm">
    <w:name w:val="FreeForm"/>
    <w:rsid w:val="001B1F4D"/>
    <w:rPr>
      <w:rFonts w:ascii="Arial" w:hAnsi="Arial"/>
      <w:sz w:val="22"/>
    </w:rPr>
  </w:style>
  <w:style w:type="character" w:customStyle="1" w:styleId="charlegtitle1">
    <w:name w:val="charlegtitle1"/>
    <w:basedOn w:val="DefaultParagraphFont"/>
    <w:rsid w:val="00BD5B63"/>
    <w:rPr>
      <w:rFonts w:ascii="Helvetica Neue" w:hAnsi="Helvetica Neue" w:hint="default"/>
      <w:b/>
      <w:bCs/>
      <w:color w:val="10418E"/>
      <w:sz w:val="40"/>
      <w:szCs w:val="40"/>
    </w:rPr>
  </w:style>
  <w:style w:type="paragraph" w:customStyle="1" w:styleId="EnStatement">
    <w:name w:val="EnStatement"/>
    <w:basedOn w:val="Normal"/>
    <w:rsid w:val="001B1F4D"/>
    <w:pPr>
      <w:numPr>
        <w:numId w:val="14"/>
      </w:numPr>
    </w:pPr>
    <w:rPr>
      <w:rFonts w:eastAsia="Times New Roman" w:cs="Times New Roman"/>
      <w:lang w:eastAsia="en-AU"/>
    </w:rPr>
  </w:style>
  <w:style w:type="paragraph" w:customStyle="1" w:styleId="EnStatementHeading">
    <w:name w:val="EnStatementHeading"/>
    <w:basedOn w:val="Normal"/>
    <w:rsid w:val="001B1F4D"/>
    <w:rPr>
      <w:rFonts w:eastAsia="Times New Roman" w:cs="Times New Roman"/>
      <w:b/>
      <w:lang w:eastAsia="en-AU"/>
    </w:rPr>
  </w:style>
  <w:style w:type="character" w:customStyle="1" w:styleId="notetextChar">
    <w:name w:val="note(text) Char"/>
    <w:aliases w:val="n Char"/>
    <w:basedOn w:val="DefaultParagraphFont"/>
    <w:link w:val="notetext"/>
    <w:rsid w:val="000075C3"/>
    <w:rPr>
      <w:rFonts w:eastAsia="Times New Roman" w:cs="Times New Roman"/>
      <w:sz w:val="18"/>
      <w:lang w:eastAsia="en-AU"/>
    </w:rPr>
  </w:style>
  <w:style w:type="character" w:styleId="Hyperlink">
    <w:name w:val="Hyperlink"/>
    <w:basedOn w:val="DefaultParagraphFont"/>
    <w:uiPriority w:val="99"/>
    <w:rsid w:val="00DC45EF"/>
    <w:rPr>
      <w:rFonts w:cs="Times New Roman"/>
      <w:color w:val="0000FF"/>
      <w:u w:val="single"/>
    </w:rPr>
  </w:style>
  <w:style w:type="paragraph" w:customStyle="1" w:styleId="mhb1">
    <w:name w:val="mhb1"/>
    <w:basedOn w:val="Normal"/>
    <w:uiPriority w:val="99"/>
    <w:rsid w:val="00867639"/>
    <w:pPr>
      <w:tabs>
        <w:tab w:val="left" w:pos="567"/>
      </w:tabs>
      <w:spacing w:before="240" w:line="240" w:lineRule="auto"/>
    </w:pPr>
    <w:rPr>
      <w:rFonts w:eastAsia="Times New Roman" w:cs="Times New Roman"/>
      <w:b/>
      <w:sz w:val="24"/>
      <w:lang w:eastAsia="en-AU"/>
    </w:rPr>
  </w:style>
  <w:style w:type="paragraph" w:styleId="Revision">
    <w:name w:val="Revision"/>
    <w:hidden/>
    <w:uiPriority w:val="99"/>
    <w:semiHidden/>
    <w:rsid w:val="006E1A0F"/>
    <w:rPr>
      <w:sz w:val="22"/>
    </w:rPr>
  </w:style>
  <w:style w:type="paragraph" w:customStyle="1" w:styleId="Transitional">
    <w:name w:val="Transitional"/>
    <w:aliases w:val="tr"/>
    <w:basedOn w:val="Normal"/>
    <w:next w:val="Normal"/>
    <w:rsid w:val="001B1F4D"/>
    <w:pPr>
      <w:keepNext/>
      <w:keepLines/>
      <w:spacing w:before="220" w:line="240" w:lineRule="auto"/>
      <w:ind w:left="709" w:hanging="709"/>
    </w:pPr>
    <w:rPr>
      <w:rFonts w:ascii="Arial" w:eastAsia="Times New Roman" w:hAnsi="Arial" w:cs="Times New Roman"/>
      <w:b/>
      <w:kern w:val="28"/>
      <w:sz w:val="24"/>
      <w:lang w:eastAsia="en-AU"/>
    </w:rPr>
  </w:style>
  <w:style w:type="paragraph" w:styleId="Index5">
    <w:name w:val="index 5"/>
    <w:basedOn w:val="Normal"/>
    <w:next w:val="Normal"/>
    <w:autoRedefine/>
    <w:rsid w:val="00C70A47"/>
    <w:pPr>
      <w:ind w:left="1200" w:hanging="240"/>
    </w:pPr>
  </w:style>
  <w:style w:type="paragraph" w:customStyle="1" w:styleId="BodyNum">
    <w:name w:val="BodyNum"/>
    <w:aliases w:val="b1"/>
    <w:basedOn w:val="OPCParaBase"/>
    <w:rsid w:val="004158E7"/>
    <w:pPr>
      <w:numPr>
        <w:numId w:val="16"/>
      </w:numPr>
      <w:spacing w:before="240" w:line="240" w:lineRule="auto"/>
    </w:pPr>
    <w:rPr>
      <w:sz w:val="24"/>
    </w:rPr>
  </w:style>
  <w:style w:type="paragraph" w:customStyle="1" w:styleId="BodyPara">
    <w:name w:val="BodyPara"/>
    <w:aliases w:val="ba"/>
    <w:basedOn w:val="OPCParaBase"/>
    <w:rsid w:val="004158E7"/>
    <w:pPr>
      <w:numPr>
        <w:ilvl w:val="1"/>
        <w:numId w:val="16"/>
      </w:numPr>
      <w:spacing w:before="240" w:line="240" w:lineRule="auto"/>
    </w:pPr>
    <w:rPr>
      <w:sz w:val="24"/>
    </w:rPr>
  </w:style>
  <w:style w:type="paragraph" w:customStyle="1" w:styleId="BodyParaBullet">
    <w:name w:val="BodyParaBullet"/>
    <w:aliases w:val="bpb"/>
    <w:basedOn w:val="OPCParaBase"/>
    <w:rsid w:val="004158E7"/>
    <w:pPr>
      <w:numPr>
        <w:ilvl w:val="2"/>
        <w:numId w:val="16"/>
      </w:numPr>
      <w:tabs>
        <w:tab w:val="left" w:pos="2160"/>
      </w:tabs>
      <w:spacing w:before="240" w:line="240" w:lineRule="auto"/>
    </w:pPr>
    <w:rPr>
      <w:sz w:val="24"/>
    </w:rPr>
  </w:style>
  <w:style w:type="paragraph" w:customStyle="1" w:styleId="BodySubPara">
    <w:name w:val="BodySubPara"/>
    <w:aliases w:val="bi"/>
    <w:basedOn w:val="OPCParaBase"/>
    <w:rsid w:val="004158E7"/>
    <w:pPr>
      <w:numPr>
        <w:ilvl w:val="3"/>
        <w:numId w:val="16"/>
      </w:numPr>
      <w:spacing w:before="240" w:line="240" w:lineRule="auto"/>
    </w:pPr>
    <w:rPr>
      <w:sz w:val="24"/>
    </w:rPr>
  </w:style>
  <w:style w:type="numbering" w:customStyle="1" w:styleId="OPCBodyList">
    <w:name w:val="OPCBodyList"/>
    <w:uiPriority w:val="99"/>
    <w:rsid w:val="004158E7"/>
    <w:pPr>
      <w:numPr>
        <w:numId w:val="16"/>
      </w:numPr>
    </w:pPr>
  </w:style>
  <w:style w:type="paragraph" w:customStyle="1" w:styleId="shortt0">
    <w:name w:val="shortt"/>
    <w:basedOn w:val="Normal"/>
    <w:rsid w:val="009A0687"/>
    <w:pPr>
      <w:spacing w:before="100" w:beforeAutospacing="1" w:after="100" w:afterAutospacing="1" w:line="240" w:lineRule="auto"/>
    </w:pPr>
    <w:rPr>
      <w:rFonts w:eastAsia="Times New Roman" w:cs="Times New Roman"/>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172352">
      <w:bodyDiv w:val="1"/>
      <w:marLeft w:val="0"/>
      <w:marRight w:val="0"/>
      <w:marTop w:val="0"/>
      <w:marBottom w:val="0"/>
      <w:divBdr>
        <w:top w:val="none" w:sz="0" w:space="0" w:color="auto"/>
        <w:left w:val="none" w:sz="0" w:space="0" w:color="auto"/>
        <w:bottom w:val="none" w:sz="0" w:space="0" w:color="auto"/>
        <w:right w:val="none" w:sz="0" w:space="0" w:color="auto"/>
      </w:divBdr>
    </w:div>
    <w:div w:id="406538673">
      <w:bodyDiv w:val="1"/>
      <w:marLeft w:val="0"/>
      <w:marRight w:val="0"/>
      <w:marTop w:val="0"/>
      <w:marBottom w:val="0"/>
      <w:divBdr>
        <w:top w:val="none" w:sz="0" w:space="0" w:color="auto"/>
        <w:left w:val="none" w:sz="0" w:space="0" w:color="auto"/>
        <w:bottom w:val="none" w:sz="0" w:space="0" w:color="auto"/>
        <w:right w:val="none" w:sz="0" w:space="0" w:color="auto"/>
      </w:divBdr>
    </w:div>
    <w:div w:id="1278679182">
      <w:bodyDiv w:val="1"/>
      <w:marLeft w:val="0"/>
      <w:marRight w:val="0"/>
      <w:marTop w:val="0"/>
      <w:marBottom w:val="0"/>
      <w:divBdr>
        <w:top w:val="none" w:sz="0" w:space="0" w:color="auto"/>
        <w:left w:val="none" w:sz="0" w:space="0" w:color="auto"/>
        <w:bottom w:val="none" w:sz="0" w:space="0" w:color="auto"/>
        <w:right w:val="none" w:sz="0" w:space="0" w:color="auto"/>
      </w:divBdr>
    </w:div>
    <w:div w:id="1366297445">
      <w:bodyDiv w:val="1"/>
      <w:marLeft w:val="0"/>
      <w:marRight w:val="0"/>
      <w:marTop w:val="0"/>
      <w:marBottom w:val="0"/>
      <w:divBdr>
        <w:top w:val="none" w:sz="0" w:space="0" w:color="auto"/>
        <w:left w:val="none" w:sz="0" w:space="0" w:color="auto"/>
        <w:bottom w:val="none" w:sz="0" w:space="0" w:color="auto"/>
        <w:right w:val="none" w:sz="0" w:space="0" w:color="auto"/>
      </w:divBdr>
      <w:divsChild>
        <w:div w:id="1045105193">
          <w:marLeft w:val="0"/>
          <w:marRight w:val="0"/>
          <w:marTop w:val="0"/>
          <w:marBottom w:val="0"/>
          <w:divBdr>
            <w:top w:val="none" w:sz="0" w:space="0" w:color="auto"/>
            <w:left w:val="none" w:sz="0" w:space="0" w:color="auto"/>
            <w:bottom w:val="none" w:sz="0" w:space="0" w:color="auto"/>
            <w:right w:val="none" w:sz="0" w:space="0" w:color="auto"/>
          </w:divBdr>
          <w:divsChild>
            <w:div w:id="425613233">
              <w:marLeft w:val="0"/>
              <w:marRight w:val="0"/>
              <w:marTop w:val="0"/>
              <w:marBottom w:val="0"/>
              <w:divBdr>
                <w:top w:val="none" w:sz="0" w:space="0" w:color="auto"/>
                <w:left w:val="none" w:sz="0" w:space="0" w:color="auto"/>
                <w:bottom w:val="none" w:sz="0" w:space="0" w:color="auto"/>
                <w:right w:val="none" w:sz="0" w:space="0" w:color="auto"/>
              </w:divBdr>
              <w:divsChild>
                <w:div w:id="1397048118">
                  <w:marLeft w:val="0"/>
                  <w:marRight w:val="0"/>
                  <w:marTop w:val="0"/>
                  <w:marBottom w:val="0"/>
                  <w:divBdr>
                    <w:top w:val="none" w:sz="0" w:space="0" w:color="auto"/>
                    <w:left w:val="none" w:sz="0" w:space="0" w:color="auto"/>
                    <w:bottom w:val="none" w:sz="0" w:space="0" w:color="auto"/>
                    <w:right w:val="none" w:sz="0" w:space="0" w:color="auto"/>
                  </w:divBdr>
                  <w:divsChild>
                    <w:div w:id="1705859027">
                      <w:marLeft w:val="0"/>
                      <w:marRight w:val="0"/>
                      <w:marTop w:val="0"/>
                      <w:marBottom w:val="0"/>
                      <w:divBdr>
                        <w:top w:val="none" w:sz="0" w:space="0" w:color="auto"/>
                        <w:left w:val="none" w:sz="0" w:space="0" w:color="auto"/>
                        <w:bottom w:val="none" w:sz="0" w:space="0" w:color="auto"/>
                        <w:right w:val="none" w:sz="0" w:space="0" w:color="auto"/>
                      </w:divBdr>
                      <w:divsChild>
                        <w:div w:id="1663847885">
                          <w:marLeft w:val="0"/>
                          <w:marRight w:val="0"/>
                          <w:marTop w:val="0"/>
                          <w:marBottom w:val="0"/>
                          <w:divBdr>
                            <w:top w:val="none" w:sz="0" w:space="0" w:color="auto"/>
                            <w:left w:val="none" w:sz="0" w:space="0" w:color="auto"/>
                            <w:bottom w:val="none" w:sz="0" w:space="0" w:color="auto"/>
                            <w:right w:val="none" w:sz="0" w:space="0" w:color="auto"/>
                          </w:divBdr>
                          <w:divsChild>
                            <w:div w:id="2023318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56437384">
      <w:bodyDiv w:val="1"/>
      <w:marLeft w:val="0"/>
      <w:marRight w:val="0"/>
      <w:marTop w:val="0"/>
      <w:marBottom w:val="0"/>
      <w:divBdr>
        <w:top w:val="none" w:sz="0" w:space="0" w:color="auto"/>
        <w:left w:val="none" w:sz="0" w:space="0" w:color="auto"/>
        <w:bottom w:val="none" w:sz="0" w:space="0" w:color="auto"/>
        <w:right w:val="none" w:sz="0" w:space="0" w:color="auto"/>
      </w:divBdr>
    </w:div>
    <w:div w:id="1950117577">
      <w:bodyDiv w:val="1"/>
      <w:marLeft w:val="0"/>
      <w:marRight w:val="0"/>
      <w:marTop w:val="0"/>
      <w:marBottom w:val="0"/>
      <w:divBdr>
        <w:top w:val="none" w:sz="0" w:space="0" w:color="auto"/>
        <w:left w:val="none" w:sz="0" w:space="0" w:color="auto"/>
        <w:bottom w:val="none" w:sz="0" w:space="0" w:color="auto"/>
        <w:right w:val="none" w:sz="0" w:space="0" w:color="auto"/>
      </w:divBdr>
      <w:divsChild>
        <w:div w:id="1254624420">
          <w:marLeft w:val="0"/>
          <w:marRight w:val="0"/>
          <w:marTop w:val="0"/>
          <w:marBottom w:val="0"/>
          <w:divBdr>
            <w:top w:val="none" w:sz="0" w:space="0" w:color="auto"/>
            <w:left w:val="none" w:sz="0" w:space="0" w:color="auto"/>
            <w:bottom w:val="none" w:sz="0" w:space="0" w:color="auto"/>
            <w:right w:val="none" w:sz="0" w:space="0" w:color="auto"/>
          </w:divBdr>
          <w:divsChild>
            <w:div w:id="608857321">
              <w:marLeft w:val="0"/>
              <w:marRight w:val="0"/>
              <w:marTop w:val="0"/>
              <w:marBottom w:val="0"/>
              <w:divBdr>
                <w:top w:val="none" w:sz="0" w:space="0" w:color="auto"/>
                <w:left w:val="none" w:sz="0" w:space="0" w:color="auto"/>
                <w:bottom w:val="none" w:sz="0" w:space="0" w:color="auto"/>
                <w:right w:val="none" w:sz="0" w:space="0" w:color="auto"/>
              </w:divBdr>
              <w:divsChild>
                <w:div w:id="716047668">
                  <w:marLeft w:val="0"/>
                  <w:marRight w:val="0"/>
                  <w:marTop w:val="0"/>
                  <w:marBottom w:val="0"/>
                  <w:divBdr>
                    <w:top w:val="none" w:sz="0" w:space="0" w:color="auto"/>
                    <w:left w:val="none" w:sz="0" w:space="0" w:color="auto"/>
                    <w:bottom w:val="none" w:sz="0" w:space="0" w:color="auto"/>
                    <w:right w:val="none" w:sz="0" w:space="0" w:color="auto"/>
                  </w:divBdr>
                  <w:divsChild>
                    <w:div w:id="1013922818">
                      <w:marLeft w:val="0"/>
                      <w:marRight w:val="0"/>
                      <w:marTop w:val="0"/>
                      <w:marBottom w:val="0"/>
                      <w:divBdr>
                        <w:top w:val="none" w:sz="0" w:space="0" w:color="auto"/>
                        <w:left w:val="none" w:sz="0" w:space="0" w:color="auto"/>
                        <w:bottom w:val="none" w:sz="0" w:space="0" w:color="auto"/>
                        <w:right w:val="none" w:sz="0" w:space="0" w:color="auto"/>
                      </w:divBdr>
                      <w:divsChild>
                        <w:div w:id="498420967">
                          <w:marLeft w:val="0"/>
                          <w:marRight w:val="0"/>
                          <w:marTop w:val="0"/>
                          <w:marBottom w:val="0"/>
                          <w:divBdr>
                            <w:top w:val="none" w:sz="0" w:space="0" w:color="auto"/>
                            <w:left w:val="none" w:sz="0" w:space="0" w:color="auto"/>
                            <w:bottom w:val="none" w:sz="0" w:space="0" w:color="auto"/>
                            <w:right w:val="none" w:sz="0" w:space="0" w:color="auto"/>
                          </w:divBdr>
                          <w:divsChild>
                            <w:div w:id="4796615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7.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image" Target="media/image2.wmf"/><Relationship Id="rId34" Type="http://schemas.openxmlformats.org/officeDocument/2006/relationships/footer" Target="footer11.xml"/><Relationship Id="rId42" Type="http://schemas.openxmlformats.org/officeDocument/2006/relationships/header" Target="header17.xml"/><Relationship Id="rId47" Type="http://schemas.openxmlformats.org/officeDocument/2006/relationships/footer" Target="footer17.xml"/><Relationship Id="rId50" Type="http://schemas.openxmlformats.org/officeDocument/2006/relationships/footer" Target="footer19.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6.xml"/><Relationship Id="rId33" Type="http://schemas.openxmlformats.org/officeDocument/2006/relationships/header" Target="header12.xml"/><Relationship Id="rId38" Type="http://schemas.openxmlformats.org/officeDocument/2006/relationships/footer" Target="footer13.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header" Target="header10.xml"/><Relationship Id="rId41" Type="http://schemas.openxmlformats.org/officeDocument/2006/relationships/header" Target="header1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header" Target="header8.xml"/><Relationship Id="rId32" Type="http://schemas.openxmlformats.org/officeDocument/2006/relationships/footer" Target="footer10.xml"/><Relationship Id="rId37" Type="http://schemas.openxmlformats.org/officeDocument/2006/relationships/footer" Target="footer12.xml"/><Relationship Id="rId40" Type="http://schemas.openxmlformats.org/officeDocument/2006/relationships/footer" Target="footer14.xml"/><Relationship Id="rId45" Type="http://schemas.openxmlformats.org/officeDocument/2006/relationships/header" Target="header18.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eader" Target="header7.xml"/><Relationship Id="rId28" Type="http://schemas.openxmlformats.org/officeDocument/2006/relationships/footer" Target="footer8.xml"/><Relationship Id="rId36" Type="http://schemas.openxmlformats.org/officeDocument/2006/relationships/header" Target="header14.xml"/><Relationship Id="rId49" Type="http://schemas.openxmlformats.org/officeDocument/2006/relationships/header" Target="header20.xml"/><Relationship Id="rId10" Type="http://schemas.openxmlformats.org/officeDocument/2006/relationships/header" Target="header1.xml"/><Relationship Id="rId19" Type="http://schemas.openxmlformats.org/officeDocument/2006/relationships/footer" Target="footer5.xml"/><Relationship Id="rId31" Type="http://schemas.openxmlformats.org/officeDocument/2006/relationships/footer" Target="footer9.xml"/><Relationship Id="rId44" Type="http://schemas.openxmlformats.org/officeDocument/2006/relationships/footer" Target="footer16.xm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 Id="rId22" Type="http://schemas.openxmlformats.org/officeDocument/2006/relationships/image" Target="media/image3.wmf"/><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footer" Target="footer15.xml"/><Relationship Id="rId48" Type="http://schemas.openxmlformats.org/officeDocument/2006/relationships/footer" Target="footer18.xml"/><Relationship Id="rId8" Type="http://schemas.openxmlformats.org/officeDocument/2006/relationships/image" Target="media/image1.wmf"/><Relationship Id="rId51"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INST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63B2E0-F453-4633-9810-CC70F56CA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CONSOLINST_New.DOTX</Template>
  <TotalTime>0</TotalTime>
  <Pages>144</Pages>
  <Words>37341</Words>
  <Characters>212849</Characters>
  <Application>Microsoft Office Word</Application>
  <DocSecurity>0</DocSecurity>
  <PresentationFormat/>
  <Lines>1773</Lines>
  <Paragraphs>499</Paragraphs>
  <ScaleCrop>false</ScaleCrop>
  <HeadingPairs>
    <vt:vector size="2" baseType="variant">
      <vt:variant>
        <vt:lpstr>Title</vt:lpstr>
      </vt:variant>
      <vt:variant>
        <vt:i4>1</vt:i4>
      </vt:variant>
    </vt:vector>
  </HeadingPairs>
  <TitlesOfParts>
    <vt:vector size="1" baseType="lpstr">
      <vt:lpstr>Public Governance, Performance and Accountability Rule 2014</vt:lpstr>
    </vt:vector>
  </TitlesOfParts>
  <Manager/>
  <Company/>
  <LinksUpToDate>false</LinksUpToDate>
  <CharactersWithSpaces>249691</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Public Governance, Performance and Accountability Rule 2014</dc:title>
  <dc:subject/>
  <dc:creator/>
  <cp:keywords/>
  <dc:description/>
  <cp:lastModifiedBy/>
  <cp:revision>1</cp:revision>
  <cp:lastPrinted>2014-06-23T20:38:00Z</cp:lastPrinted>
  <dcterms:created xsi:type="dcterms:W3CDTF">2022-10-22T02:15:00Z</dcterms:created>
  <dcterms:modified xsi:type="dcterms:W3CDTF">2022-10-22T02:15:00Z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
  </property>
  <property fmtid="{D5CDD505-2E9C-101B-9397-08002B2CF9AE}" pid="3" name="ShortT">
    <vt:lpwstr>Public Governance, Performance and Accountability Rule 2014</vt:lpwstr>
  </property>
  <property fmtid="{D5CDD505-2E9C-101B-9397-08002B2CF9AE}" pid="4" name="Header">
    <vt:lpwstr>Section</vt:lpwstr>
  </property>
  <property fmtid="{D5CDD505-2E9C-101B-9397-08002B2CF9AE}" pid="5" name="Class">
    <vt:lpwstr>Rule</vt:lpwstr>
  </property>
  <property fmtid="{D5CDD505-2E9C-101B-9397-08002B2CF9AE}" pid="6" name="Type">
    <vt:lpwstr>LI</vt:lpwstr>
  </property>
  <property fmtid="{D5CDD505-2E9C-101B-9397-08002B2CF9AE}" pid="7" name="DocType">
    <vt:lpwstr>NEW</vt:lpwstr>
  </property>
  <property fmtid="{D5CDD505-2E9C-101B-9397-08002B2CF9AE}" pid="8" name="Exco">
    <vt:lpwstr>No</vt:lpwstr>
  </property>
  <property fmtid="{D5CDD505-2E9C-101B-9397-08002B2CF9AE}" pid="9" name="Authority">
    <vt:lpwstr/>
  </property>
  <property fmtid="{D5CDD505-2E9C-101B-9397-08002B2CF9AE}" pid="10" name="ID">
    <vt:lpwstr>OPC50290</vt:lpwstr>
  </property>
  <property fmtid="{D5CDD505-2E9C-101B-9397-08002B2CF9AE}" pid="11" name="Classification">
    <vt:lpwstr>OFFICIAL</vt:lpwstr>
  </property>
  <property fmtid="{D5CDD505-2E9C-101B-9397-08002B2CF9AE}" pid="12" name="DLM">
    <vt:lpwstr> </vt:lpwstr>
  </property>
  <property fmtid="{D5CDD505-2E9C-101B-9397-08002B2CF9AE}" pid="13" name="ActMadeUnder">
    <vt:lpwstr>Public Governance, Performance and Accountability Act 2013</vt:lpwstr>
  </property>
  <property fmtid="{D5CDD505-2E9C-101B-9397-08002B2CF9AE}" pid="14" name="NonLegInst">
    <vt:lpwstr>0</vt:lpwstr>
  </property>
  <property fmtid="{D5CDD505-2E9C-101B-9397-08002B2CF9AE}" pid="15" name="DoNotAsk">
    <vt:lpwstr>0</vt:lpwstr>
  </property>
  <property fmtid="{D5CDD505-2E9C-101B-9397-08002B2CF9AE}" pid="16" name="ChangedTitle">
    <vt:lpwstr/>
  </property>
  <property fmtid="{D5CDD505-2E9C-101B-9397-08002B2CF9AE}" pid="17" name="Number">
    <vt:lpwstr>A</vt:lpwstr>
  </property>
  <property fmtid="{D5CDD505-2E9C-101B-9397-08002B2CF9AE}" pid="18" name="CounterSign">
    <vt:lpwstr/>
  </property>
  <property fmtid="{D5CDD505-2E9C-101B-9397-08002B2CF9AE}" pid="19" name="DateMade">
    <vt:lpwstr>2014</vt:lpwstr>
  </property>
  <property fmtid="{D5CDD505-2E9C-101B-9397-08002B2CF9AE}" pid="20" name="Converted">
    <vt:bool>false</vt:bool>
  </property>
  <property fmtid="{D5CDD505-2E9C-101B-9397-08002B2CF9AE}" pid="21" name="Compilation">
    <vt:lpwstr>Yes</vt:lpwstr>
  </property>
  <property fmtid="{D5CDD505-2E9C-101B-9397-08002B2CF9AE}" pid="22" name="CompilationVersion">
    <vt:i4>3</vt:i4>
  </property>
  <property fmtid="{D5CDD505-2E9C-101B-9397-08002B2CF9AE}" pid="23" name="CompilationNumber">
    <vt:lpwstr>41</vt:lpwstr>
  </property>
  <property fmtid="{D5CDD505-2E9C-101B-9397-08002B2CF9AE}" pid="24" name="StartDate">
    <vt:filetime>2021-09-01T14:00:00Z</vt:filetime>
  </property>
  <property fmtid="{D5CDD505-2E9C-101B-9397-08002B2CF9AE}" pid="25" name="PreparedDate">
    <vt:filetime>2016-05-08T14:00:00Z</vt:filetime>
  </property>
  <property fmtid="{D5CDD505-2E9C-101B-9397-08002B2CF9AE}" pid="26" name="RegisteredDate">
    <vt:filetime>2021-09-15T14:00:00Z</vt:filetime>
  </property>
  <property fmtid="{D5CDD505-2E9C-101B-9397-08002B2CF9AE}" pid="27" name="IncludesUpTo">
    <vt:lpwstr>F2021L01199</vt:lpwstr>
  </property>
</Properties>
</file>