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843" w:rsidRPr="00460843" w:rsidRDefault="00570C0A" w:rsidP="00460843">
      <w:pPr>
        <w:pStyle w:val="Heading1"/>
        <w:rPr>
          <w:color w:val="FFFFFF" w:themeColor="background1"/>
          <w:sz w:val="16"/>
          <w:szCs w:val="16"/>
        </w:rPr>
      </w:pPr>
      <w:bookmarkStart w:id="0" w:name="_GoBack"/>
      <w:r>
        <w:rPr>
          <w:noProof/>
          <w:lang w:val="en-US"/>
        </w:rPr>
        <w:drawing>
          <wp:anchor distT="0" distB="0" distL="114300" distR="114300" simplePos="0" relativeHeight="251658240" behindDoc="0" locked="0" layoutInCell="1" allowOverlap="1" wp14:anchorId="3D50695E" wp14:editId="50E703C1">
            <wp:simplePos x="1146175" y="1050290"/>
            <wp:positionH relativeFrom="page">
              <wp:align>center</wp:align>
            </wp:positionH>
            <wp:positionV relativeFrom="page">
              <wp:align>center</wp:align>
            </wp:positionV>
            <wp:extent cx="7592400" cy="10738800"/>
            <wp:effectExtent l="0" t="0" r="8890" b="5715"/>
            <wp:wrapNone/>
            <wp:docPr id="1" name="Picture 1" descr="Productivity Commission 2014, Public Infrastructure, Inquiry Report No. 71, Canber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rastructure-final-vol-1-cover-web.png"/>
                    <pic:cNvPicPr/>
                  </pic:nvPicPr>
                  <pic:blipFill>
                    <a:blip r:embed="rId7">
                      <a:extLst>
                        <a:ext uri="{28A0092B-C50C-407E-A947-70E740481C1C}">
                          <a14:useLocalDpi xmlns:a14="http://schemas.microsoft.com/office/drawing/2010/main" val="0"/>
                        </a:ext>
                      </a:extLst>
                    </a:blip>
                    <a:stretch>
                      <a:fillRect/>
                    </a:stretch>
                  </pic:blipFill>
                  <pic:spPr>
                    <a:xfrm>
                      <a:off x="0" y="0"/>
                      <a:ext cx="7592400" cy="10738800"/>
                    </a:xfrm>
                    <a:prstGeom prst="rect">
                      <a:avLst/>
                    </a:prstGeom>
                  </pic:spPr>
                </pic:pic>
              </a:graphicData>
            </a:graphic>
            <wp14:sizeRelH relativeFrom="margin">
              <wp14:pctWidth>0</wp14:pctWidth>
            </wp14:sizeRelH>
            <wp14:sizeRelV relativeFrom="margin">
              <wp14:pctHeight>0</wp14:pctHeight>
            </wp14:sizeRelV>
          </wp:anchor>
        </w:drawing>
      </w:r>
      <w:bookmarkEnd w:id="0"/>
      <w:r w:rsidR="00460843" w:rsidRPr="00460843">
        <w:rPr>
          <w:color w:val="FFFFFF" w:themeColor="background1"/>
          <w:sz w:val="16"/>
          <w:szCs w:val="16"/>
        </w:rPr>
        <w:t>Public Infrastructure</w:t>
      </w:r>
    </w:p>
    <w:p w:rsidR="00460843" w:rsidRPr="00460843" w:rsidRDefault="00460843" w:rsidP="00460843">
      <w:pPr>
        <w:pStyle w:val="BodyText"/>
        <w:spacing w:before="160" w:after="120" w:line="240" w:lineRule="auto"/>
        <w:rPr>
          <w:color w:val="FFFFFF" w:themeColor="background1"/>
          <w:sz w:val="24"/>
          <w:szCs w:val="24"/>
        </w:rPr>
      </w:pPr>
      <w:r w:rsidRPr="00460843">
        <w:rPr>
          <w:color w:val="FFFFFF" w:themeColor="background1"/>
          <w:sz w:val="24"/>
          <w:szCs w:val="24"/>
        </w:rPr>
        <w:t>Productivity Commission Inquiry Report No. 71</w:t>
      </w:r>
    </w:p>
    <w:p w:rsidR="00B04D19" w:rsidRDefault="00B04D19" w:rsidP="00CD5E6B">
      <w:pPr>
        <w:pStyle w:val="BodyText"/>
        <w:rPr>
          <w:b/>
          <w:szCs w:val="26"/>
        </w:rPr>
      </w:pPr>
      <w:r>
        <w:br w:type="page"/>
      </w:r>
    </w:p>
    <w:p w:rsidR="003E7802" w:rsidRDefault="003E7802" w:rsidP="001D4B1F">
      <w:pPr>
        <w:pStyle w:val="TOC1"/>
      </w:pPr>
      <w:r w:rsidRPr="008C305F">
        <w:lastRenderedPageBreak/>
        <w:fldChar w:fldCharType="begin"/>
      </w:r>
      <w:r w:rsidRPr="008C305F">
        <w:instrText>SYMBOL 227 \f "Symbol"</w:instrText>
      </w:r>
      <w:r w:rsidRPr="008C305F">
        <w:fldChar w:fldCharType="end"/>
      </w:r>
      <w:r w:rsidRPr="008C305F">
        <w:t xml:space="preserve"> Commonwealth of Australia </w:t>
      </w:r>
      <w:r w:rsidR="00D74E25">
        <w:t>2014</w:t>
      </w:r>
    </w:p>
    <w:p w:rsidR="003E7802" w:rsidRPr="00F4234E" w:rsidRDefault="003E7802" w:rsidP="00F4234E">
      <w:pPr>
        <w:pStyle w:val="BodyText"/>
      </w:pPr>
      <w:bookmarkStart w:id="1" w:name="ISSN"/>
      <w:bookmarkEnd w:id="1"/>
      <w:r w:rsidRPr="00F4234E">
        <w:t>This work is copyright. Apart from any use as permitted under the</w:t>
      </w:r>
      <w:r w:rsidR="00766DFB">
        <w:rPr>
          <w:i/>
        </w:rPr>
        <w:t xml:space="preserve"> Copyright Act </w:t>
      </w:r>
      <w:r w:rsidRPr="00F4234E">
        <w:rPr>
          <w:i/>
        </w:rPr>
        <w:t>1968</w:t>
      </w:r>
      <w:r w:rsidRPr="00F4234E">
        <w:t xml:space="preserve">, the work may be reproduced in whole or in part for study or training purposes, subject to the inclusion of an acknowledgment of the source. Reproduction for commercial use or sale requires prior written permission from the </w:t>
      </w:r>
      <w:r w:rsidR="009B12EF" w:rsidRPr="00F4234E">
        <w:t>Productivity Commission</w:t>
      </w:r>
      <w:r w:rsidRPr="00F4234E">
        <w:t xml:space="preserve">. Requests and inquiries concerning reproduction and rights should be addressed to </w:t>
      </w:r>
      <w:r w:rsidR="009B12EF" w:rsidRPr="00F4234E">
        <w:t>Media and Publications (see below)</w:t>
      </w:r>
      <w:r w:rsidR="00734127" w:rsidRPr="00F4234E">
        <w:t>.</w:t>
      </w:r>
    </w:p>
    <w:p w:rsidR="003E7802" w:rsidRPr="00F4234E" w:rsidRDefault="003E7802" w:rsidP="00F4234E">
      <w:pPr>
        <w:pStyle w:val="BodyText"/>
        <w:rPr>
          <w:i/>
        </w:rPr>
      </w:pPr>
      <w:r w:rsidRPr="00F4234E">
        <w:rPr>
          <w:i/>
        </w:rPr>
        <w:t>This publication is available from the Productivity Commission website at www.pc.gov.au. If you require part or all of this publication in a different format, please contact Me</w:t>
      </w:r>
      <w:r w:rsidR="00734127" w:rsidRPr="00F4234E">
        <w:rPr>
          <w:i/>
        </w:rPr>
        <w:t>dia and Publications.</w:t>
      </w:r>
    </w:p>
    <w:p w:rsidR="003E7802" w:rsidRDefault="008A69C3" w:rsidP="003E7802">
      <w:pPr>
        <w:pStyle w:val="BodyText"/>
        <w:spacing w:before="320"/>
        <w:rPr>
          <w:b/>
          <w:sz w:val="24"/>
        </w:rPr>
      </w:pPr>
      <w:r>
        <w:rPr>
          <w:b/>
          <w:sz w:val="24"/>
        </w:rPr>
        <w:t>Publications e</w:t>
      </w:r>
      <w:r w:rsidR="003E7802">
        <w:rPr>
          <w:b/>
          <w:sz w:val="24"/>
        </w:rPr>
        <w:t>nquiries:</w:t>
      </w:r>
    </w:p>
    <w:p w:rsidR="003E7802" w:rsidRDefault="003E7802" w:rsidP="003E7802">
      <w:pPr>
        <w:pStyle w:val="BodyText"/>
        <w:spacing w:before="0" w:line="240" w:lineRule="auto"/>
        <w:rPr>
          <w:sz w:val="24"/>
        </w:rPr>
      </w:pPr>
      <w:r>
        <w:rPr>
          <w:sz w:val="24"/>
        </w:rPr>
        <w:t xml:space="preserve">Media and </w:t>
      </w:r>
      <w:r w:rsidRPr="00FD4728">
        <w:rPr>
          <w:snapToGrid w:val="0"/>
          <w:sz w:val="24"/>
        </w:rPr>
        <w:t>Publications</w:t>
      </w:r>
    </w:p>
    <w:p w:rsidR="003E7802" w:rsidRDefault="003E7802" w:rsidP="003E7802">
      <w:pPr>
        <w:pStyle w:val="BodyText"/>
        <w:spacing w:before="0" w:line="240" w:lineRule="auto"/>
        <w:rPr>
          <w:sz w:val="24"/>
        </w:rPr>
      </w:pPr>
      <w:r>
        <w:rPr>
          <w:sz w:val="24"/>
        </w:rPr>
        <w:t xml:space="preserve">Productivity </w:t>
      </w:r>
      <w:r w:rsidRPr="00FD4728">
        <w:rPr>
          <w:snapToGrid w:val="0"/>
          <w:sz w:val="24"/>
        </w:rPr>
        <w:t>Commission</w:t>
      </w:r>
    </w:p>
    <w:p w:rsidR="003E7802" w:rsidRDefault="003E7802" w:rsidP="003E7802">
      <w:pPr>
        <w:pStyle w:val="BodyText"/>
        <w:spacing w:before="0" w:line="240" w:lineRule="auto"/>
        <w:rPr>
          <w:sz w:val="24"/>
        </w:rPr>
      </w:pPr>
      <w:r>
        <w:rPr>
          <w:sz w:val="24"/>
        </w:rPr>
        <w:t xml:space="preserve">Locked Bag </w:t>
      </w:r>
      <w:smartTag w:uri="urn:schemas-microsoft-com:office:smarttags" w:element="Street">
        <w:smartTag w:uri="urn:schemas-microsoft-com:office:smarttags" w:element="address">
          <w:r>
            <w:rPr>
              <w:sz w:val="24"/>
            </w:rPr>
            <w:t xml:space="preserve">2 Collins </w:t>
          </w:r>
          <w:r w:rsidRPr="00FD4728">
            <w:rPr>
              <w:snapToGrid w:val="0"/>
              <w:sz w:val="24"/>
            </w:rPr>
            <w:t>Street</w:t>
          </w:r>
          <w:r>
            <w:rPr>
              <w:sz w:val="24"/>
            </w:rPr>
            <w:t xml:space="preserve"> East</w:t>
          </w:r>
        </w:smartTag>
      </w:smartTag>
    </w:p>
    <w:p w:rsidR="003E7802" w:rsidRDefault="003E7802" w:rsidP="003E7802">
      <w:pPr>
        <w:pStyle w:val="BodyText"/>
        <w:spacing w:before="0" w:after="120" w:line="240" w:lineRule="auto"/>
        <w:rPr>
          <w:sz w:val="24"/>
        </w:rPr>
      </w:pPr>
      <w:smartTag w:uri="urn:schemas-microsoft-com:office:smarttags" w:element="City">
        <w:smartTag w:uri="urn:schemas-microsoft-com:office:smarttags" w:element="place">
          <w:r>
            <w:rPr>
              <w:sz w:val="24"/>
            </w:rPr>
            <w:t>Melbourne</w:t>
          </w:r>
        </w:smartTag>
      </w:smartTag>
      <w:r>
        <w:rPr>
          <w:sz w:val="24"/>
        </w:rPr>
        <w:t xml:space="preserve">    VIC    </w:t>
      </w:r>
      <w:r w:rsidRPr="00FD4728">
        <w:rPr>
          <w:snapToGrid w:val="0"/>
          <w:sz w:val="24"/>
        </w:rPr>
        <w:t>8003</w:t>
      </w:r>
    </w:p>
    <w:p w:rsidR="003E7802" w:rsidRPr="00FD4728" w:rsidRDefault="003E7802" w:rsidP="003E7802">
      <w:pPr>
        <w:pStyle w:val="BodyText"/>
        <w:tabs>
          <w:tab w:val="left" w:pos="1134"/>
        </w:tabs>
        <w:spacing w:before="0" w:line="240" w:lineRule="auto"/>
        <w:rPr>
          <w:sz w:val="24"/>
          <w:szCs w:val="24"/>
        </w:rPr>
      </w:pPr>
      <w:r w:rsidRPr="00FD4728">
        <w:rPr>
          <w:sz w:val="24"/>
          <w:szCs w:val="24"/>
        </w:rPr>
        <w:t>Tel:</w:t>
      </w:r>
      <w:r w:rsidRPr="00FD4728">
        <w:rPr>
          <w:sz w:val="24"/>
          <w:szCs w:val="24"/>
        </w:rPr>
        <w:tab/>
        <w:t>(03) 9653 2244</w:t>
      </w:r>
    </w:p>
    <w:p w:rsidR="003E7802" w:rsidRDefault="003E7802" w:rsidP="003E7802">
      <w:pPr>
        <w:pStyle w:val="BodyText"/>
        <w:tabs>
          <w:tab w:val="left" w:pos="1134"/>
        </w:tabs>
        <w:spacing w:before="0" w:line="240" w:lineRule="auto"/>
        <w:jc w:val="left"/>
      </w:pPr>
      <w:r w:rsidRPr="00FD4728">
        <w:rPr>
          <w:sz w:val="24"/>
          <w:szCs w:val="24"/>
        </w:rPr>
        <w:t>Fax:</w:t>
      </w:r>
      <w:r w:rsidRPr="00FD4728">
        <w:rPr>
          <w:sz w:val="24"/>
          <w:szCs w:val="24"/>
        </w:rPr>
        <w:tab/>
        <w:t>(03) 9653 2303</w:t>
      </w:r>
      <w:r w:rsidRPr="00FD4728">
        <w:rPr>
          <w:sz w:val="24"/>
          <w:szCs w:val="24"/>
        </w:rPr>
        <w:br/>
      </w:r>
      <w:r w:rsidRPr="008F04C9">
        <w:rPr>
          <w:sz w:val="24"/>
          <w:szCs w:val="24"/>
        </w:rPr>
        <w:t>Email:</w:t>
      </w:r>
      <w:r w:rsidRPr="008F04C9">
        <w:rPr>
          <w:sz w:val="24"/>
          <w:szCs w:val="24"/>
        </w:rPr>
        <w:tab/>
        <w:t>maps@pc.gov.au</w:t>
      </w:r>
    </w:p>
    <w:p w:rsidR="003E7802" w:rsidRDefault="008A69C3" w:rsidP="003E7802">
      <w:pPr>
        <w:pStyle w:val="BodyText"/>
        <w:spacing w:before="320"/>
        <w:rPr>
          <w:b/>
          <w:sz w:val="24"/>
        </w:rPr>
      </w:pPr>
      <w:r>
        <w:rPr>
          <w:b/>
          <w:sz w:val="24"/>
        </w:rPr>
        <w:t>General e</w:t>
      </w:r>
      <w:r w:rsidR="003E7802">
        <w:rPr>
          <w:b/>
          <w:sz w:val="24"/>
        </w:rPr>
        <w:t>nquiries:</w:t>
      </w:r>
    </w:p>
    <w:p w:rsidR="003E7802" w:rsidRPr="008F04C9" w:rsidRDefault="003E7802" w:rsidP="003E7802">
      <w:pPr>
        <w:pStyle w:val="BodyText"/>
        <w:tabs>
          <w:tab w:val="left" w:pos="1134"/>
        </w:tabs>
        <w:spacing w:before="0" w:line="240" w:lineRule="auto"/>
        <w:rPr>
          <w:sz w:val="24"/>
          <w:szCs w:val="24"/>
        </w:rPr>
      </w:pPr>
      <w:r w:rsidRPr="008F04C9">
        <w:rPr>
          <w:sz w:val="24"/>
          <w:szCs w:val="24"/>
        </w:rPr>
        <w:t>Tel:</w:t>
      </w:r>
      <w:r w:rsidRPr="008F04C9">
        <w:rPr>
          <w:sz w:val="24"/>
          <w:szCs w:val="24"/>
        </w:rPr>
        <w:tab/>
        <w:t>(03) 9653 2100 or (02) 6240 3200</w:t>
      </w:r>
    </w:p>
    <w:p w:rsidR="003E7802" w:rsidRPr="008F04C9" w:rsidRDefault="003E7802" w:rsidP="003E7802">
      <w:pPr>
        <w:pStyle w:val="BodyText"/>
        <w:spacing w:before="360" w:line="240" w:lineRule="auto"/>
        <w:rPr>
          <w:b/>
          <w:sz w:val="24"/>
          <w:szCs w:val="24"/>
        </w:rPr>
      </w:pPr>
      <w:r w:rsidRPr="008F04C9">
        <w:rPr>
          <w:b/>
          <w:sz w:val="24"/>
          <w:szCs w:val="24"/>
        </w:rPr>
        <w:t>An appropriate citation for this paper is:</w:t>
      </w:r>
    </w:p>
    <w:p w:rsidR="00A0235C" w:rsidRPr="004F6590" w:rsidRDefault="00A0235C" w:rsidP="00A0235C">
      <w:pPr>
        <w:pStyle w:val="BodyText"/>
        <w:spacing w:before="160" w:after="120" w:line="240" w:lineRule="auto"/>
        <w:rPr>
          <w:sz w:val="24"/>
          <w:szCs w:val="24"/>
        </w:rPr>
      </w:pPr>
      <w:bookmarkStart w:id="2" w:name="JEL"/>
      <w:bookmarkEnd w:id="2"/>
      <w:r>
        <w:rPr>
          <w:sz w:val="24"/>
          <w:szCs w:val="24"/>
        </w:rPr>
        <w:t xml:space="preserve">Productivity Commission 2014, </w:t>
      </w:r>
      <w:r>
        <w:rPr>
          <w:i/>
          <w:sz w:val="24"/>
          <w:szCs w:val="24"/>
        </w:rPr>
        <w:t>Public Infrastructure</w:t>
      </w:r>
      <w:r>
        <w:rPr>
          <w:sz w:val="24"/>
          <w:szCs w:val="24"/>
        </w:rPr>
        <w:t xml:space="preserve">, </w:t>
      </w:r>
      <w:r w:rsidRPr="00626D62">
        <w:rPr>
          <w:sz w:val="24"/>
          <w:szCs w:val="24"/>
        </w:rPr>
        <w:t xml:space="preserve">Inquiry </w:t>
      </w:r>
      <w:r>
        <w:rPr>
          <w:sz w:val="24"/>
          <w:szCs w:val="24"/>
        </w:rPr>
        <w:t xml:space="preserve">Report No. 71, Canberra. </w:t>
      </w:r>
    </w:p>
    <w:p w:rsidR="003E7802" w:rsidRPr="00DC75C7" w:rsidRDefault="003E7802" w:rsidP="00F4234E">
      <w:pPr>
        <w:pStyle w:val="PCBoxHeading"/>
      </w:pPr>
      <w:r w:rsidRPr="00DC75C7">
        <w:t>The Productivity Commission</w:t>
      </w:r>
    </w:p>
    <w:p w:rsidR="003E7802" w:rsidRPr="00BB5DCF" w:rsidRDefault="003E7802" w:rsidP="00F4234E">
      <w:pPr>
        <w:pStyle w:val="PCBoxtext"/>
      </w:pPr>
      <w:r w:rsidRPr="00BB5DCF">
        <w:t>The Productivity Commission is the Australian Government’s independent research and advisory body on a range of economic, social and environmental issues affecting the welfare of Australians. Its role, expressed most simply, is to help governments make better policies, in the long term interest of the Australian community.</w:t>
      </w:r>
    </w:p>
    <w:p w:rsidR="003E7802" w:rsidRPr="00BB5DCF" w:rsidRDefault="003E7802" w:rsidP="00F4234E">
      <w:pPr>
        <w:pStyle w:val="PCBoxtext"/>
      </w:pPr>
      <w:r w:rsidRPr="00BB5DCF">
        <w:t>The Commission’s independence is underpinned by an Act of Parliament. Its processes and outputs are open to public scrutiny and are driven by concern for the wellbeing of the community as a whole.</w:t>
      </w:r>
    </w:p>
    <w:p w:rsidR="00735FEA" w:rsidRPr="00BB5DCF" w:rsidRDefault="003E7802" w:rsidP="003E7802">
      <w:pPr>
        <w:pStyle w:val="BodyText"/>
        <w:pBdr>
          <w:top w:val="single" w:sz="4" w:space="5" w:color="auto"/>
          <w:left w:val="single" w:sz="4" w:space="8" w:color="auto"/>
          <w:bottom w:val="single" w:sz="4" w:space="14" w:color="auto"/>
          <w:right w:val="single" w:sz="4" w:space="8" w:color="auto"/>
        </w:pBdr>
        <w:spacing w:before="160" w:line="240" w:lineRule="auto"/>
        <w:ind w:left="284" w:right="284"/>
        <w:rPr>
          <w:sz w:val="24"/>
          <w:szCs w:val="24"/>
        </w:rPr>
      </w:pPr>
      <w:r w:rsidRPr="00BB5DCF">
        <w:rPr>
          <w:sz w:val="24"/>
          <w:szCs w:val="24"/>
        </w:rPr>
        <w:t>Further information on the Productivity Commission can be obtained from the Commission’s website (www.pc.gov.au) or by contacting Media and Publications on (03) 9653 2244 or email: maps@pc.gov.au</w:t>
      </w:r>
    </w:p>
    <w:p w:rsidR="00A0235C" w:rsidRDefault="00A0235C">
      <w:bookmarkStart w:id="3" w:name="cov"/>
      <w:bookmarkEnd w:id="3"/>
      <w:r>
        <w:br w:type="page"/>
      </w:r>
    </w:p>
    <w:tbl>
      <w:tblPr>
        <w:tblW w:w="9073" w:type="dxa"/>
        <w:tblInd w:w="-34" w:type="dxa"/>
        <w:tblLayout w:type="fixed"/>
        <w:tblLook w:val="0000" w:firstRow="0" w:lastRow="0" w:firstColumn="0" w:lastColumn="0" w:noHBand="0" w:noVBand="0"/>
      </w:tblPr>
      <w:tblGrid>
        <w:gridCol w:w="2434"/>
        <w:gridCol w:w="1824"/>
        <w:gridCol w:w="1696"/>
        <w:gridCol w:w="3119"/>
      </w:tblGrid>
      <w:tr w:rsidR="00A0235C" w:rsidTr="00CF66D0">
        <w:trPr>
          <w:cantSplit/>
          <w:trHeight w:hRule="exact" w:val="996"/>
        </w:trPr>
        <w:tc>
          <w:tcPr>
            <w:tcW w:w="2434" w:type="dxa"/>
          </w:tcPr>
          <w:p w:rsidR="00A0235C" w:rsidRPr="00205C77" w:rsidRDefault="00A0235C" w:rsidP="00CF66D0">
            <w:pPr>
              <w:pStyle w:val="PCAddress"/>
              <w:ind w:left="709"/>
              <w:rPr>
                <w:rFonts w:ascii="Goudy Old Style" w:hAnsi="Goudy Old Style"/>
                <w:b/>
                <w:i/>
              </w:rPr>
            </w:pPr>
          </w:p>
        </w:tc>
        <w:tc>
          <w:tcPr>
            <w:tcW w:w="1824" w:type="dxa"/>
          </w:tcPr>
          <w:p w:rsidR="00A0235C" w:rsidRPr="00205C77" w:rsidRDefault="00A0235C" w:rsidP="00CF66D0">
            <w:pPr>
              <w:pStyle w:val="PCAddress"/>
              <w:ind w:left="709"/>
              <w:rPr>
                <w:rFonts w:ascii="Goudy Old Style" w:hAnsi="Goudy Old Style"/>
                <w:b/>
                <w:i/>
              </w:rPr>
            </w:pPr>
          </w:p>
        </w:tc>
        <w:tc>
          <w:tcPr>
            <w:tcW w:w="4815" w:type="dxa"/>
            <w:gridSpan w:val="2"/>
          </w:tcPr>
          <w:p w:rsidR="00A0235C" w:rsidRPr="00205C77" w:rsidRDefault="00A0235C" w:rsidP="00CF66D0">
            <w:pPr>
              <w:pStyle w:val="PCAddress"/>
              <w:ind w:left="709" w:right="176"/>
              <w:jc w:val="right"/>
              <w:rPr>
                <w:rFonts w:ascii="Goudy Old Style" w:hAnsi="Goudy Old Style"/>
                <w:b/>
                <w:i/>
              </w:rPr>
            </w:pPr>
            <w:r w:rsidRPr="00205C77">
              <w:rPr>
                <w:rFonts w:ascii="Goudy Old Style" w:hAnsi="Goudy Old Style"/>
                <w:noProof/>
                <w:sz w:val="20"/>
                <w:lang w:val="en-US" w:eastAsia="en-US"/>
              </w:rPr>
              <w:drawing>
                <wp:inline distT="0" distB="0" distL="0" distR="0" wp14:anchorId="05EFCF1C" wp14:editId="5BE9296E">
                  <wp:extent cx="2057400" cy="600075"/>
                  <wp:effectExtent l="0" t="0" r="0" b="9525"/>
                  <wp:docPr id="2" name="Picture 2" descr="PC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_inline"/>
                          <pic:cNvPicPr>
                            <a:picLocks noChangeAspect="1" noChangeArrowheads="1"/>
                          </pic:cNvPicPr>
                        </pic:nvPicPr>
                        <pic:blipFill>
                          <a:blip r:embed="rId8" cstate="print">
                            <a:extLst>
                              <a:ext uri="{28A0092B-C50C-407E-A947-70E740481C1C}">
                                <a14:useLocalDpi xmlns:a14="http://schemas.microsoft.com/office/drawing/2010/main" val="0"/>
                              </a:ext>
                            </a:extLst>
                          </a:blip>
                          <a:srcRect r="2438"/>
                          <a:stretch>
                            <a:fillRect/>
                          </a:stretch>
                        </pic:blipFill>
                        <pic:spPr bwMode="auto">
                          <a:xfrm>
                            <a:off x="0" y="0"/>
                            <a:ext cx="2057400" cy="600075"/>
                          </a:xfrm>
                          <a:prstGeom prst="rect">
                            <a:avLst/>
                          </a:prstGeom>
                          <a:noFill/>
                          <a:ln>
                            <a:noFill/>
                          </a:ln>
                        </pic:spPr>
                      </pic:pic>
                    </a:graphicData>
                  </a:graphic>
                </wp:inline>
              </w:drawing>
            </w:r>
          </w:p>
        </w:tc>
      </w:tr>
      <w:tr w:rsidR="00A0235C" w:rsidTr="00CF66D0">
        <w:trPr>
          <w:cantSplit/>
          <w:trHeight w:hRule="exact" w:val="2793"/>
        </w:trPr>
        <w:tc>
          <w:tcPr>
            <w:tcW w:w="5954" w:type="dxa"/>
            <w:gridSpan w:val="3"/>
            <w:vAlign w:val="bottom"/>
          </w:tcPr>
          <w:p w:rsidR="00A0235C" w:rsidRPr="00E61DA2" w:rsidRDefault="00A0235C" w:rsidP="00CF66D0">
            <w:pPr>
              <w:ind w:left="34"/>
            </w:pPr>
            <w:bookmarkStart w:id="4" w:name="YourRef"/>
            <w:bookmarkStart w:id="5" w:name="OurRef"/>
            <w:bookmarkStart w:id="6" w:name="graphics" w:colFirst="1" w:colLast="1"/>
            <w:bookmarkEnd w:id="4"/>
            <w:bookmarkEnd w:id="5"/>
          </w:p>
          <w:p w:rsidR="00A0235C" w:rsidRPr="00E61DA2" w:rsidRDefault="00A0235C" w:rsidP="00CF66D0">
            <w:pPr>
              <w:pStyle w:val="LetterAddress"/>
              <w:ind w:left="-113"/>
            </w:pPr>
            <w:r>
              <w:cr/>
              <w:t>27 May 2014</w:t>
            </w:r>
          </w:p>
        </w:tc>
        <w:tc>
          <w:tcPr>
            <w:tcW w:w="3119" w:type="dxa"/>
            <w:vAlign w:val="center"/>
          </w:tcPr>
          <w:p w:rsidR="00A0235C" w:rsidRPr="00205C77" w:rsidRDefault="00A0235C" w:rsidP="00CF66D0">
            <w:pPr>
              <w:pStyle w:val="PCAddress"/>
              <w:ind w:left="709"/>
              <w:rPr>
                <w:rFonts w:ascii="Goudy Old Style" w:hAnsi="Goudy Old Style"/>
                <w:b/>
                <w:i/>
              </w:rPr>
            </w:pPr>
            <w:r w:rsidRPr="00205C77">
              <w:rPr>
                <w:rFonts w:ascii="Goudy Old Style" w:hAnsi="Goudy Old Style"/>
                <w:b/>
                <w:i/>
              </w:rPr>
              <w:t>Melbourne Office</w:t>
            </w:r>
          </w:p>
          <w:p w:rsidR="00A0235C" w:rsidRPr="00205C77" w:rsidRDefault="00A0235C" w:rsidP="00CF66D0">
            <w:pPr>
              <w:pStyle w:val="PCAddress"/>
              <w:spacing w:after="0"/>
              <w:ind w:left="709"/>
              <w:rPr>
                <w:rFonts w:ascii="Goudy Old Style" w:hAnsi="Goudy Old Style"/>
              </w:rPr>
            </w:pPr>
            <w:r w:rsidRPr="00205C77">
              <w:rPr>
                <w:rFonts w:ascii="Goudy Old Style" w:hAnsi="Goudy Old Style"/>
              </w:rPr>
              <w:t>Level 12, 530 Collins Street</w:t>
            </w:r>
          </w:p>
          <w:p w:rsidR="00A0235C" w:rsidRPr="00205C77" w:rsidRDefault="00A0235C" w:rsidP="00CF66D0">
            <w:pPr>
              <w:pStyle w:val="PCAddress"/>
              <w:ind w:left="709"/>
              <w:rPr>
                <w:rFonts w:ascii="Goudy Old Style" w:hAnsi="Goudy Old Style"/>
              </w:rPr>
            </w:pPr>
            <w:r w:rsidRPr="00205C77">
              <w:rPr>
                <w:rFonts w:ascii="Goudy Old Style" w:hAnsi="Goudy Old Style"/>
              </w:rPr>
              <w:t>Melbourne  VIC  3000</w:t>
            </w:r>
          </w:p>
          <w:p w:rsidR="00A0235C" w:rsidRPr="00205C77" w:rsidRDefault="00A0235C" w:rsidP="00CF66D0">
            <w:pPr>
              <w:pStyle w:val="PCAddress"/>
              <w:spacing w:after="0"/>
              <w:ind w:left="709"/>
              <w:rPr>
                <w:rFonts w:ascii="Goudy Old Style" w:hAnsi="Goudy Old Style"/>
              </w:rPr>
            </w:pPr>
            <w:r w:rsidRPr="00205C77">
              <w:rPr>
                <w:rFonts w:ascii="Goudy Old Style" w:hAnsi="Goudy Old Style"/>
              </w:rPr>
              <w:t xml:space="preserve">Locked Bag 2 Collins Street East </w:t>
            </w:r>
          </w:p>
          <w:p w:rsidR="00A0235C" w:rsidRPr="00205C77" w:rsidRDefault="00A0235C" w:rsidP="00CF66D0">
            <w:pPr>
              <w:pStyle w:val="PCAddress"/>
              <w:ind w:left="709"/>
              <w:rPr>
                <w:rFonts w:ascii="Goudy Old Style" w:hAnsi="Goudy Old Style"/>
              </w:rPr>
            </w:pPr>
            <w:r w:rsidRPr="00205C77">
              <w:rPr>
                <w:rFonts w:ascii="Goudy Old Style" w:hAnsi="Goudy Old Style"/>
              </w:rPr>
              <w:t>Melbourne  VIC  8003</w:t>
            </w:r>
          </w:p>
          <w:p w:rsidR="00A0235C" w:rsidRPr="00205C77" w:rsidRDefault="00A0235C" w:rsidP="00CF66D0">
            <w:pPr>
              <w:pStyle w:val="PCAddress"/>
              <w:spacing w:after="0"/>
              <w:ind w:left="709"/>
              <w:rPr>
                <w:rFonts w:ascii="Goudy Old Style" w:hAnsi="Goudy Old Style"/>
              </w:rPr>
            </w:pPr>
            <w:r w:rsidRPr="00205C77">
              <w:rPr>
                <w:rFonts w:ascii="Goudy Old Style" w:hAnsi="Goudy Old Style"/>
              </w:rPr>
              <w:t>Telephone</w:t>
            </w:r>
            <w:r w:rsidRPr="00205C77">
              <w:rPr>
                <w:rFonts w:ascii="Goudy Old Style" w:hAnsi="Goudy Old Style"/>
              </w:rPr>
              <w:tab/>
              <w:t>03 9653 2100</w:t>
            </w:r>
          </w:p>
          <w:p w:rsidR="00A0235C" w:rsidRPr="00205C77" w:rsidRDefault="00A0235C" w:rsidP="00CF66D0">
            <w:pPr>
              <w:pStyle w:val="PCAddress"/>
              <w:ind w:left="709"/>
              <w:rPr>
                <w:rFonts w:ascii="Goudy Old Style" w:hAnsi="Goudy Old Style"/>
              </w:rPr>
            </w:pPr>
            <w:r w:rsidRPr="00205C77">
              <w:rPr>
                <w:rFonts w:ascii="Goudy Old Style" w:hAnsi="Goudy Old Style"/>
              </w:rPr>
              <w:t>Facsimile</w:t>
            </w:r>
            <w:r w:rsidRPr="00205C77">
              <w:rPr>
                <w:rFonts w:ascii="Goudy Old Style" w:hAnsi="Goudy Old Style"/>
              </w:rPr>
              <w:tab/>
              <w:t>03 9653 2199</w:t>
            </w:r>
          </w:p>
          <w:p w:rsidR="00A0235C" w:rsidRPr="00205C77" w:rsidRDefault="00A0235C" w:rsidP="00CF66D0">
            <w:pPr>
              <w:pStyle w:val="PCAddress"/>
              <w:ind w:left="709"/>
              <w:rPr>
                <w:rFonts w:ascii="Goudy Old Style" w:hAnsi="Goudy Old Style"/>
                <w:b/>
                <w:i/>
              </w:rPr>
            </w:pPr>
            <w:r w:rsidRPr="00205C77">
              <w:rPr>
                <w:rFonts w:ascii="Goudy Old Style" w:hAnsi="Goudy Old Style"/>
                <w:b/>
                <w:i/>
              </w:rPr>
              <w:t>Canberra Office</w:t>
            </w:r>
          </w:p>
          <w:p w:rsidR="00A0235C" w:rsidRPr="00205C77" w:rsidRDefault="00A0235C" w:rsidP="00CF66D0">
            <w:pPr>
              <w:pStyle w:val="PCAddress"/>
              <w:ind w:left="709"/>
              <w:rPr>
                <w:rFonts w:ascii="Goudy Old Style" w:hAnsi="Goudy Old Style"/>
              </w:rPr>
            </w:pPr>
            <w:r w:rsidRPr="00205C77">
              <w:rPr>
                <w:rFonts w:ascii="Goudy Old Style" w:hAnsi="Goudy Old Style"/>
              </w:rPr>
              <w:t>Telephone</w:t>
            </w:r>
            <w:r w:rsidRPr="00205C77">
              <w:rPr>
                <w:rFonts w:ascii="Goudy Old Style" w:hAnsi="Goudy Old Style"/>
              </w:rPr>
              <w:tab/>
              <w:t>02 6240 3200</w:t>
            </w:r>
          </w:p>
          <w:p w:rsidR="00A0235C" w:rsidRPr="00205C77" w:rsidRDefault="00A0235C" w:rsidP="00CF66D0">
            <w:pPr>
              <w:pStyle w:val="PCAddress"/>
              <w:ind w:left="709"/>
              <w:rPr>
                <w:rFonts w:ascii="Goudy Old Style" w:hAnsi="Goudy Old Style"/>
              </w:rPr>
            </w:pPr>
            <w:r w:rsidRPr="00205C77">
              <w:rPr>
                <w:rFonts w:ascii="Goudy Old Style" w:hAnsi="Goudy Old Style"/>
              </w:rPr>
              <w:t>www.pc.gov.au</w:t>
            </w:r>
          </w:p>
        </w:tc>
      </w:tr>
      <w:bookmarkEnd w:id="6"/>
    </w:tbl>
    <w:p w:rsidR="00A0235C" w:rsidRPr="00C76C25" w:rsidRDefault="00A0235C" w:rsidP="00A0235C">
      <w:pPr>
        <w:pStyle w:val="LetterAddress"/>
      </w:pPr>
    </w:p>
    <w:p w:rsidR="00A0235C" w:rsidRDefault="00A0235C" w:rsidP="00A0235C">
      <w:pPr>
        <w:pStyle w:val="Salutation"/>
        <w:rPr>
          <w:noProof w:val="0"/>
        </w:rPr>
      </w:pPr>
      <w:bookmarkStart w:id="7" w:name="Salutation"/>
      <w:bookmarkEnd w:id="7"/>
      <w:r>
        <w:rPr>
          <w:noProof w:val="0"/>
        </w:rPr>
        <w:t>The Hon Joe Hockey MP</w:t>
      </w:r>
      <w:r>
        <w:rPr>
          <w:noProof w:val="0"/>
        </w:rPr>
        <w:br/>
        <w:t>Treasurer</w:t>
      </w:r>
    </w:p>
    <w:p w:rsidR="00A0235C" w:rsidRDefault="00A0235C" w:rsidP="00A0235C">
      <w:pPr>
        <w:pStyle w:val="Salutation"/>
        <w:rPr>
          <w:noProof w:val="0"/>
        </w:rPr>
      </w:pPr>
      <w:r>
        <w:rPr>
          <w:noProof w:val="0"/>
        </w:rPr>
        <w:t>Parliament House</w:t>
      </w:r>
    </w:p>
    <w:p w:rsidR="00A0235C" w:rsidRDefault="00A0235C" w:rsidP="00A0235C">
      <w:pPr>
        <w:pStyle w:val="Salutation"/>
        <w:rPr>
          <w:noProof w:val="0"/>
        </w:rPr>
      </w:pPr>
      <w:r>
        <w:rPr>
          <w:noProof w:val="0"/>
        </w:rPr>
        <w:t>CANBERRA ACT 2600</w:t>
      </w:r>
    </w:p>
    <w:p w:rsidR="00A0235C" w:rsidRPr="00C16E10" w:rsidRDefault="00A0235C" w:rsidP="00A0235C"/>
    <w:p w:rsidR="00A0235C" w:rsidRPr="00C76C25" w:rsidRDefault="00A0235C" w:rsidP="00A0235C">
      <w:pPr>
        <w:pStyle w:val="Salutation"/>
      </w:pPr>
      <w:r w:rsidRPr="00C76C25">
        <w:t>Dear Treasurer</w:t>
      </w:r>
    </w:p>
    <w:p w:rsidR="00A0235C" w:rsidRPr="00C76C25" w:rsidRDefault="00A0235C" w:rsidP="00A0235C">
      <w:pPr>
        <w:pStyle w:val="BodyText"/>
        <w:ind w:right="142"/>
        <w:rPr>
          <w:sz w:val="24"/>
          <w:szCs w:val="24"/>
        </w:rPr>
      </w:pPr>
      <w:bookmarkStart w:id="8" w:name="Body"/>
      <w:bookmarkEnd w:id="8"/>
      <w:r w:rsidRPr="00C76C25">
        <w:rPr>
          <w:sz w:val="24"/>
          <w:szCs w:val="24"/>
        </w:rPr>
        <w:t xml:space="preserve">In accordance with Section 11 of the </w:t>
      </w:r>
      <w:r w:rsidRPr="00C76C25">
        <w:rPr>
          <w:i/>
          <w:sz w:val="24"/>
          <w:szCs w:val="24"/>
        </w:rPr>
        <w:t>Productivity Commission Act 1998</w:t>
      </w:r>
      <w:r w:rsidRPr="00C76C25">
        <w:rPr>
          <w:sz w:val="24"/>
          <w:szCs w:val="24"/>
        </w:rPr>
        <w:t xml:space="preserve">, we have pleasure in submitting to you the </w:t>
      </w:r>
      <w:r>
        <w:rPr>
          <w:sz w:val="24"/>
          <w:szCs w:val="24"/>
        </w:rPr>
        <w:t>Commission’s final report into Public Infrastructure</w:t>
      </w:r>
      <w:r w:rsidRPr="00C76C25">
        <w:rPr>
          <w:sz w:val="24"/>
          <w:szCs w:val="24"/>
        </w:rPr>
        <w:t>.</w:t>
      </w:r>
    </w:p>
    <w:p w:rsidR="00A0235C" w:rsidRDefault="00A0235C" w:rsidP="00A0235C">
      <w:pPr>
        <w:pStyle w:val="Signoff"/>
      </w:pPr>
      <w:bookmarkStart w:id="9" w:name="signoff"/>
      <w:bookmarkEnd w:id="9"/>
      <w:r w:rsidRPr="00C76C25">
        <w:t>Yours 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2"/>
        <w:gridCol w:w="3002"/>
      </w:tblGrid>
      <w:tr w:rsidR="00A0235C" w:rsidTr="00CF66D0">
        <w:trPr>
          <w:trHeight w:val="1732"/>
        </w:trPr>
        <w:tc>
          <w:tcPr>
            <w:tcW w:w="3001" w:type="dxa"/>
          </w:tcPr>
          <w:p w:rsidR="00A0235C" w:rsidRDefault="00A0235C" w:rsidP="00CF66D0">
            <w:pPr>
              <w:pStyle w:val="Signoff"/>
              <w:rPr>
                <w:noProof/>
              </w:rPr>
            </w:pPr>
          </w:p>
          <w:p w:rsidR="00914E0F" w:rsidRDefault="00914E0F" w:rsidP="00CF66D0">
            <w:pPr>
              <w:pStyle w:val="Signoff"/>
            </w:pPr>
          </w:p>
        </w:tc>
        <w:tc>
          <w:tcPr>
            <w:tcW w:w="3002" w:type="dxa"/>
          </w:tcPr>
          <w:p w:rsidR="00A0235C" w:rsidRDefault="00A0235C" w:rsidP="00CF66D0">
            <w:pPr>
              <w:pStyle w:val="Signoff"/>
            </w:pPr>
          </w:p>
        </w:tc>
        <w:tc>
          <w:tcPr>
            <w:tcW w:w="3002" w:type="dxa"/>
          </w:tcPr>
          <w:p w:rsidR="00A0235C" w:rsidRDefault="00A0235C" w:rsidP="00CF66D0">
            <w:pPr>
              <w:pStyle w:val="Signoff"/>
            </w:pPr>
          </w:p>
        </w:tc>
      </w:tr>
      <w:tr w:rsidR="00A0235C" w:rsidTr="00CF66D0">
        <w:tc>
          <w:tcPr>
            <w:tcW w:w="3001" w:type="dxa"/>
          </w:tcPr>
          <w:p w:rsidR="00A0235C" w:rsidRDefault="00A0235C" w:rsidP="00CF66D0">
            <w:pPr>
              <w:pStyle w:val="BodyText"/>
              <w:spacing w:before="0" w:line="240" w:lineRule="auto"/>
              <w:jc w:val="left"/>
            </w:pPr>
            <w:r>
              <w:rPr>
                <w:sz w:val="24"/>
                <w:szCs w:val="24"/>
              </w:rPr>
              <w:t>Peter Harris AO</w:t>
            </w:r>
            <w:r>
              <w:rPr>
                <w:sz w:val="24"/>
                <w:szCs w:val="24"/>
              </w:rPr>
              <w:br/>
            </w:r>
            <w:r w:rsidRPr="00C76C25">
              <w:t>Presiding Commissioner</w:t>
            </w:r>
          </w:p>
        </w:tc>
        <w:tc>
          <w:tcPr>
            <w:tcW w:w="3002" w:type="dxa"/>
          </w:tcPr>
          <w:p w:rsidR="00A0235C" w:rsidRDefault="00A0235C" w:rsidP="00CF66D0">
            <w:pPr>
              <w:pStyle w:val="Signoff"/>
              <w:spacing w:before="0" w:after="0"/>
            </w:pPr>
            <w:r>
              <w:rPr>
                <w:szCs w:val="24"/>
              </w:rPr>
              <w:t xml:space="preserve">   Dr Warren Mundy</w:t>
            </w:r>
            <w:r>
              <w:rPr>
                <w:szCs w:val="24"/>
              </w:rPr>
              <w:br/>
            </w:r>
            <w:r>
              <w:t xml:space="preserve">   </w:t>
            </w:r>
            <w:r w:rsidRPr="00C76C25">
              <w:t>Commissioner</w:t>
            </w:r>
          </w:p>
        </w:tc>
        <w:tc>
          <w:tcPr>
            <w:tcW w:w="3002" w:type="dxa"/>
          </w:tcPr>
          <w:p w:rsidR="00A0235C" w:rsidRDefault="00A0235C" w:rsidP="00CF66D0">
            <w:pPr>
              <w:pStyle w:val="Signoff"/>
              <w:spacing w:before="100" w:beforeAutospacing="1" w:after="100" w:afterAutospacing="1"/>
            </w:pPr>
            <w:r>
              <w:rPr>
                <w:szCs w:val="24"/>
              </w:rPr>
              <w:t>Paul Lindwall</w:t>
            </w:r>
            <w:r>
              <w:rPr>
                <w:szCs w:val="24"/>
              </w:rPr>
              <w:br/>
            </w:r>
            <w:r>
              <w:t>Associate</w:t>
            </w:r>
            <w:r w:rsidRPr="00C76C25">
              <w:t xml:space="preserve"> Commissioner</w:t>
            </w:r>
          </w:p>
        </w:tc>
      </w:tr>
    </w:tbl>
    <w:p w:rsidR="00A0235C" w:rsidRDefault="00A0235C"/>
    <w:p w:rsidR="00735FEA" w:rsidRDefault="00735FEA">
      <w:pPr>
        <w:pStyle w:val="BodyText"/>
        <w:sectPr w:rsidR="00735FEA" w:rsidSect="008F7C50">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304" w:bottom="567" w:left="1814" w:header="1701" w:footer="567" w:gutter="0"/>
          <w:pgNumType w:fmt="lowerRoman" w:start="1"/>
          <w:cols w:space="720"/>
          <w:titlePg/>
        </w:sectPr>
      </w:pPr>
    </w:p>
    <w:p w:rsidR="00A0235C" w:rsidRDefault="00A0235C" w:rsidP="00537BB4">
      <w:pPr>
        <w:pStyle w:val="Heading1"/>
      </w:pPr>
      <w:r>
        <w:lastRenderedPageBreak/>
        <w:t>Terms of reference</w:t>
      </w:r>
    </w:p>
    <w:p w:rsidR="00A0235C" w:rsidRPr="00624781" w:rsidRDefault="00A0235C" w:rsidP="00A0235C">
      <w:pPr>
        <w:pStyle w:val="Heading3"/>
        <w:rPr>
          <w:sz w:val="28"/>
          <w:szCs w:val="28"/>
        </w:rPr>
      </w:pPr>
      <w:r w:rsidRPr="00624781">
        <w:rPr>
          <w:sz w:val="28"/>
          <w:szCs w:val="28"/>
        </w:rPr>
        <w:t>Public Infrastructure: Provision, Funding, Financing and Costs</w:t>
      </w:r>
    </w:p>
    <w:p w:rsidR="00A0235C" w:rsidRDefault="00A0235C" w:rsidP="00A0235C">
      <w:pPr>
        <w:pStyle w:val="BodyText"/>
      </w:pPr>
      <w:r>
        <w:t xml:space="preserve">I, Joseph Benedict Hockey, Treasurer, pursuant to Parts 2 and 3 of the </w:t>
      </w:r>
      <w:r w:rsidRPr="004E29A3">
        <w:rPr>
          <w:i/>
        </w:rPr>
        <w:t>Productivity Commission Act 1998</w:t>
      </w:r>
      <w:r>
        <w:t>, hereby request that the Productivity Commission (Commission) undertake an inquiry into ways to encourage private financing and funding for major infrastructure projects, including issues relating to the high cost and the long lead times associated with these projects.</w:t>
      </w:r>
    </w:p>
    <w:p w:rsidR="00A0235C" w:rsidRDefault="00A0235C" w:rsidP="00A0235C">
      <w:pPr>
        <w:pStyle w:val="BodyText"/>
      </w:pPr>
      <w:r>
        <w:t>Through this inquiry, the Commission is to conduct a broad ranging investigation into costs, competitiveness and productivity in the provision of nationally significant economic infrastructure and examine ways to: reduce infrastructure construction costs; address any barriers to private sector financing, including assessing the role and efficacy of alternative infrastructure funding and financing mechanisms, and recommending mechanisms and operating principles that may be applied to overcome these barriers; and, without limiting the generality of this reference, outline options to reduce construction costs.</w:t>
      </w:r>
    </w:p>
    <w:p w:rsidR="00A0235C" w:rsidRDefault="00A0235C" w:rsidP="00A0235C">
      <w:pPr>
        <w:pStyle w:val="Heading3"/>
      </w:pPr>
      <w:r>
        <w:t>Background</w:t>
      </w:r>
    </w:p>
    <w:p w:rsidR="00A0235C" w:rsidRDefault="00A0235C" w:rsidP="00A0235C">
      <w:pPr>
        <w:pStyle w:val="BodyText"/>
      </w:pPr>
      <w:r>
        <w:t>Efficient public infrastructure plays a key role in a competitive and productive economy and the ongoing funding and financing of infrastructure development in Australia is therefore of critical importance.</w:t>
      </w:r>
    </w:p>
    <w:p w:rsidR="00A0235C" w:rsidRDefault="00A0235C" w:rsidP="00A0235C">
      <w:pPr>
        <w:pStyle w:val="BodyText"/>
      </w:pPr>
      <w:r>
        <w:t>The capacity of government to meet expectations for improved infrastructure services is always limited, and the use of financing options involving the private sector can reduce the call on government resources, allowing scarce public funds to be targeted in a more effective manner.</w:t>
      </w:r>
    </w:p>
    <w:p w:rsidR="00A0235C" w:rsidRDefault="00A0235C" w:rsidP="00A0235C">
      <w:pPr>
        <w:pStyle w:val="BodyText"/>
      </w:pPr>
      <w:r>
        <w:t>While alternative financing and funding models offer opportunities to reduce the immediate call on governments, it should be noted that the application of new models is not a panacea. Ultimately infrastructure can only be funded through taxation, borrowings or direct user charges. There are difficult trade</w:t>
      </w:r>
      <w:r>
        <w:noBreakHyphen/>
        <w:t>offs to consider given increasing demand and competing priorities.</w:t>
      </w:r>
    </w:p>
    <w:p w:rsidR="00A0235C" w:rsidRDefault="00A0235C" w:rsidP="00A0235C">
      <w:pPr>
        <w:pStyle w:val="Heading3"/>
      </w:pPr>
      <w:r>
        <w:lastRenderedPageBreak/>
        <w:t>Scope of the inquiry</w:t>
      </w:r>
    </w:p>
    <w:p w:rsidR="00A0235C" w:rsidRDefault="00A0235C" w:rsidP="00A0235C">
      <w:pPr>
        <w:pStyle w:val="BodyText"/>
      </w:pPr>
      <w:r>
        <w:t>In reporting on funding and financing and the scope for reducing costs for public infrastructure projects, the Commission is to analyse and develop findings on the following:</w:t>
      </w:r>
    </w:p>
    <w:p w:rsidR="00A0235C" w:rsidRDefault="00A0235C" w:rsidP="00A0235C">
      <w:pPr>
        <w:pStyle w:val="BodyText"/>
        <w:numPr>
          <w:ilvl w:val="0"/>
          <w:numId w:val="32"/>
        </w:numPr>
      </w:pPr>
      <w:r>
        <w:t>How infrastructure is currently funded and financed in Australia, including by the Commonwealth, the States and the private sector.</w:t>
      </w:r>
    </w:p>
    <w:p w:rsidR="00A0235C" w:rsidRDefault="00A0235C" w:rsidP="00A0235C">
      <w:pPr>
        <w:pStyle w:val="BodyText"/>
        <w:numPr>
          <w:ilvl w:val="0"/>
          <w:numId w:val="32"/>
        </w:numPr>
      </w:pPr>
      <w:r>
        <w:t xml:space="preserve">The rationale, role and objectives of alternative funding and financing mechanisms, including: </w:t>
      </w:r>
    </w:p>
    <w:p w:rsidR="00A0235C" w:rsidRDefault="00A0235C" w:rsidP="00A0235C">
      <w:pPr>
        <w:pStyle w:val="BodyText"/>
        <w:numPr>
          <w:ilvl w:val="0"/>
          <w:numId w:val="33"/>
        </w:numPr>
        <w:ind w:left="1097"/>
      </w:pPr>
      <w:r>
        <w:t>the full range of costs and benefits of different models</w:t>
      </w:r>
    </w:p>
    <w:p w:rsidR="00A0235C" w:rsidRDefault="00A0235C" w:rsidP="00A0235C">
      <w:pPr>
        <w:pStyle w:val="BodyText"/>
        <w:numPr>
          <w:ilvl w:val="0"/>
          <w:numId w:val="33"/>
        </w:numPr>
        <w:ind w:left="1097"/>
      </w:pPr>
      <w:r>
        <w:t>the issues and costs associated with the allocation of project risks, availability of finance, contracting arrangements and delivery models for construction projects</w:t>
      </w:r>
    </w:p>
    <w:p w:rsidR="00A0235C" w:rsidRDefault="00A0235C" w:rsidP="00A0235C">
      <w:pPr>
        <w:pStyle w:val="BodyText"/>
        <w:numPr>
          <w:ilvl w:val="0"/>
          <w:numId w:val="33"/>
        </w:numPr>
        <w:ind w:left="1097"/>
      </w:pPr>
      <w:r>
        <w:t>the disincentives to private sector investment</w:t>
      </w:r>
    </w:p>
    <w:p w:rsidR="00A0235C" w:rsidRDefault="00A0235C" w:rsidP="00A0235C">
      <w:pPr>
        <w:pStyle w:val="BodyText"/>
        <w:numPr>
          <w:ilvl w:val="0"/>
          <w:numId w:val="33"/>
        </w:numPr>
        <w:ind w:left="1097"/>
      </w:pPr>
      <w:r>
        <w:t>broad principles for the use of these funding and financing mechanisms</w:t>
      </w:r>
    </w:p>
    <w:p w:rsidR="00A0235C" w:rsidRDefault="00A0235C" w:rsidP="00A0235C">
      <w:pPr>
        <w:pStyle w:val="BodyText"/>
        <w:numPr>
          <w:ilvl w:val="0"/>
          <w:numId w:val="33"/>
        </w:numPr>
        <w:ind w:left="1097"/>
      </w:pPr>
      <w:r>
        <w:t>the roles of the Australian Government, the States and Territories, Local Government and the Private Sector in the implementation of these mechanisms, and the relationship between each of the parties</w:t>
      </w:r>
    </w:p>
    <w:p w:rsidR="00A0235C" w:rsidRDefault="00A0235C" w:rsidP="00A0235C">
      <w:pPr>
        <w:pStyle w:val="BodyText"/>
        <w:numPr>
          <w:ilvl w:val="0"/>
          <w:numId w:val="33"/>
        </w:numPr>
        <w:ind w:left="1097"/>
      </w:pPr>
      <w:proofErr w:type="gramStart"/>
      <w:r>
        <w:t>creation</w:t>
      </w:r>
      <w:proofErr w:type="gramEnd"/>
      <w:r>
        <w:t xml:space="preserve"> of revenue streams to attract private sector finance; for example, through user charging, availability payments etc.</w:t>
      </w:r>
    </w:p>
    <w:p w:rsidR="00A0235C" w:rsidRDefault="00A0235C" w:rsidP="00A0235C">
      <w:pPr>
        <w:pStyle w:val="BodyText"/>
        <w:numPr>
          <w:ilvl w:val="0"/>
          <w:numId w:val="32"/>
        </w:numPr>
      </w:pPr>
      <w:r>
        <w:t>Consider the financial risks to the Commonwealth posed by alternative funding and financing mechanisms, as well as their possible impact on the Budget and fiscal consolidation goals.</w:t>
      </w:r>
    </w:p>
    <w:p w:rsidR="00A0235C" w:rsidRDefault="00A0235C" w:rsidP="00A0235C">
      <w:pPr>
        <w:pStyle w:val="BodyText"/>
        <w:numPr>
          <w:ilvl w:val="0"/>
          <w:numId w:val="32"/>
        </w:numPr>
      </w:pPr>
      <w:r>
        <w:t>Examine the cost structure of major infrastructure projects in Australia, including where infrastructure project costs have increased considerably, compared with other countries.</w:t>
      </w:r>
    </w:p>
    <w:p w:rsidR="00A0235C" w:rsidRDefault="00A0235C" w:rsidP="00A0235C">
      <w:pPr>
        <w:pStyle w:val="BodyText"/>
        <w:numPr>
          <w:ilvl w:val="0"/>
          <w:numId w:val="32"/>
        </w:numPr>
      </w:pPr>
      <w:r>
        <w:t>Provide advice on ways to improve decision</w:t>
      </w:r>
      <w:r>
        <w:noBreakHyphen/>
        <w:t xml:space="preserve">making and implementation processes to facilitate a reduction in the cost of public infrastructure projects, including in relation to: </w:t>
      </w:r>
    </w:p>
    <w:p w:rsidR="00A0235C" w:rsidRDefault="00A0235C" w:rsidP="00A0235C">
      <w:pPr>
        <w:pStyle w:val="BodyText"/>
        <w:numPr>
          <w:ilvl w:val="0"/>
          <w:numId w:val="34"/>
        </w:numPr>
        <w:ind w:left="1097"/>
      </w:pPr>
      <w:r>
        <w:t>measures to improve flexibility and reduce complexity, costs and time for all parties</w:t>
      </w:r>
    </w:p>
    <w:p w:rsidR="00A0235C" w:rsidRDefault="00A0235C" w:rsidP="00A0235C">
      <w:pPr>
        <w:pStyle w:val="BodyText"/>
        <w:numPr>
          <w:ilvl w:val="0"/>
          <w:numId w:val="34"/>
        </w:numPr>
        <w:ind w:left="1097"/>
      </w:pPr>
      <w:r>
        <w:lastRenderedPageBreak/>
        <w:t>access to the market for domestic and international constructors, including barriers to entry, and what effect this has on construction costs</w:t>
      </w:r>
    </w:p>
    <w:p w:rsidR="00A0235C" w:rsidRDefault="00A0235C" w:rsidP="00A0235C">
      <w:pPr>
        <w:pStyle w:val="BodyText"/>
        <w:numPr>
          <w:ilvl w:val="0"/>
          <w:numId w:val="34"/>
        </w:numPr>
        <w:ind w:left="1097"/>
      </w:pPr>
      <w:r>
        <w:t>‘</w:t>
      </w:r>
      <w:proofErr w:type="gramStart"/>
      <w:r>
        <w:t>greenfield</w:t>
      </w:r>
      <w:proofErr w:type="gramEnd"/>
      <w:r>
        <w:t>’ infrastructure projects.</w:t>
      </w:r>
    </w:p>
    <w:p w:rsidR="00A0235C" w:rsidRDefault="00A0235C" w:rsidP="00A0235C">
      <w:pPr>
        <w:pStyle w:val="BodyText"/>
        <w:numPr>
          <w:ilvl w:val="0"/>
          <w:numId w:val="32"/>
        </w:numPr>
      </w:pPr>
      <w:r>
        <w:t>Comment on other relevant policy measures, including any non</w:t>
      </w:r>
      <w:r>
        <w:noBreakHyphen/>
        <w:t>legislative approaches, which would help ensure effective delivery of infrastructure services over both the short and long term.</w:t>
      </w:r>
    </w:p>
    <w:p w:rsidR="00A0235C" w:rsidRDefault="00A0235C" w:rsidP="00A0235C">
      <w:pPr>
        <w:pStyle w:val="Heading3"/>
      </w:pPr>
      <w:r>
        <w:t>Process</w:t>
      </w:r>
    </w:p>
    <w:p w:rsidR="00A0235C" w:rsidRDefault="00A0235C" w:rsidP="00A0235C">
      <w:pPr>
        <w:pStyle w:val="BodyText"/>
      </w:pPr>
      <w:r>
        <w:t>In undertaking this inquiry, the Commission should take into account the work being led by the National Commission of Audit to examine the scope for efficiency and productivity improvements across all areas of Commonwealth expenditure.</w:t>
      </w:r>
    </w:p>
    <w:p w:rsidR="00A0235C" w:rsidRDefault="00A0235C" w:rsidP="00A0235C">
      <w:pPr>
        <w:pStyle w:val="BodyText"/>
      </w:pPr>
      <w:r>
        <w:t>The Commission is to undertake an appropriate public consultation process including holding hearings and inviting public submissions. It will consult with the State and Territory Governments in undertaking this inquiry.</w:t>
      </w:r>
    </w:p>
    <w:p w:rsidR="00A0235C" w:rsidRDefault="00A0235C" w:rsidP="00A0235C">
      <w:pPr>
        <w:pStyle w:val="BodyText"/>
      </w:pPr>
      <w:r>
        <w:t>The Commission should release a draft report in March 2014.</w:t>
      </w:r>
    </w:p>
    <w:p w:rsidR="00A0235C" w:rsidRDefault="00A0235C" w:rsidP="00A0235C">
      <w:pPr>
        <w:pStyle w:val="BodyText"/>
      </w:pPr>
      <w:r>
        <w:t>The final report should be provided within six months of the receipt of these terms of reference.</w:t>
      </w:r>
    </w:p>
    <w:p w:rsidR="00A0235C" w:rsidRDefault="00A0235C" w:rsidP="00A0235C">
      <w:pPr>
        <w:pStyle w:val="BodyText"/>
      </w:pPr>
      <w:r>
        <w:t>The Government will consider the Commission’s recommendations, and the Government’s response will be announced as soon as possible after the receipt of the Commission’s final report.</w:t>
      </w:r>
    </w:p>
    <w:p w:rsidR="00A0235C" w:rsidRDefault="00A0235C" w:rsidP="00A0235C">
      <w:pPr>
        <w:pStyle w:val="BodyText"/>
      </w:pPr>
    </w:p>
    <w:p w:rsidR="00A0235C" w:rsidRPr="00624781" w:rsidRDefault="00A0235C" w:rsidP="00A0235C">
      <w:pPr>
        <w:pStyle w:val="BodyText"/>
        <w:jc w:val="left"/>
      </w:pPr>
      <w:r w:rsidRPr="00624781">
        <w:t>J</w:t>
      </w:r>
      <w:r>
        <w:t>.</w:t>
      </w:r>
      <w:r w:rsidRPr="00624781">
        <w:t xml:space="preserve"> B</w:t>
      </w:r>
      <w:r>
        <w:t>.</w:t>
      </w:r>
      <w:r w:rsidRPr="00624781">
        <w:t xml:space="preserve"> </w:t>
      </w:r>
      <w:r w:rsidRPr="009C48E9">
        <w:t>HOCKEY</w:t>
      </w:r>
      <w:r w:rsidRPr="00624781">
        <w:br/>
        <w:t>Treasurer</w:t>
      </w:r>
    </w:p>
    <w:p w:rsidR="00A0235C" w:rsidRDefault="00A0235C" w:rsidP="00A0235C">
      <w:pPr>
        <w:pStyle w:val="BodyText"/>
      </w:pPr>
      <w:r>
        <w:t>[Received 13 November 2013]</w:t>
      </w:r>
    </w:p>
    <w:p w:rsidR="00A0235C" w:rsidRDefault="00A0235C" w:rsidP="006817C9">
      <w:pPr>
        <w:pStyle w:val="BodyText"/>
      </w:pPr>
    </w:p>
    <w:p w:rsidR="00A0235C" w:rsidRDefault="00A0235C" w:rsidP="006817C9">
      <w:pPr>
        <w:pStyle w:val="BodyText"/>
        <w:sectPr w:rsidR="00A0235C" w:rsidSect="006817C9">
          <w:headerReference w:type="even" r:id="rId15"/>
          <w:headerReference w:type="default" r:id="rId16"/>
          <w:footerReference w:type="even" r:id="rId17"/>
          <w:footerReference w:type="default" r:id="rId18"/>
          <w:type w:val="oddPage"/>
          <w:pgSz w:w="11907" w:h="16840" w:code="9"/>
          <w:pgMar w:top="1985" w:right="1304" w:bottom="1418" w:left="1814" w:header="1701" w:footer="567" w:gutter="0"/>
          <w:pgNumType w:fmt="lowerRoman"/>
          <w:cols w:space="720"/>
        </w:sectPr>
      </w:pPr>
    </w:p>
    <w:p w:rsidR="001B7F1E" w:rsidRDefault="00735FEA" w:rsidP="008E657B">
      <w:pPr>
        <w:pStyle w:val="Heading1NotTOC"/>
        <w:spacing w:after="1200"/>
      </w:pPr>
      <w:bookmarkStart w:id="10" w:name="Contents"/>
      <w:bookmarkEnd w:id="10"/>
      <w:r w:rsidRPr="00B153C3">
        <w:lastRenderedPageBreak/>
        <w:t>Contents</w:t>
      </w:r>
      <w:bookmarkStart w:id="11" w:name="InsertContents"/>
      <w:bookmarkEnd w:id="11"/>
    </w:p>
    <w:p w:rsidR="00A0235C" w:rsidRDefault="00A0235C" w:rsidP="00A0235C">
      <w:pPr>
        <w:pStyle w:val="TOC1"/>
        <w:rPr>
          <w:rFonts w:asciiTheme="minorHAnsi" w:eastAsiaTheme="minorEastAsia" w:hAnsiTheme="minorHAnsi" w:cstheme="minorBidi"/>
          <w:b w:val="0"/>
          <w:noProof/>
          <w:sz w:val="22"/>
          <w:szCs w:val="22"/>
          <w:lang w:eastAsia="en-AU"/>
        </w:rPr>
      </w:pPr>
      <w:r>
        <w:rPr>
          <w:noProof/>
        </w:rPr>
        <w:t>Terms of reference</w:t>
      </w:r>
      <w:r>
        <w:rPr>
          <w:noProof/>
        </w:rPr>
        <w:tab/>
        <w:t>v</w:t>
      </w:r>
    </w:p>
    <w:p w:rsidR="00A0235C" w:rsidRDefault="00A0235C" w:rsidP="00A0235C">
      <w:pPr>
        <w:pStyle w:val="TOC1"/>
        <w:rPr>
          <w:rFonts w:asciiTheme="minorHAnsi" w:eastAsiaTheme="minorEastAsia" w:hAnsiTheme="minorHAnsi" w:cstheme="minorBidi"/>
          <w:b w:val="0"/>
          <w:noProof/>
          <w:sz w:val="22"/>
          <w:szCs w:val="22"/>
          <w:lang w:eastAsia="en-AU"/>
        </w:rPr>
      </w:pPr>
      <w:r>
        <w:rPr>
          <w:noProof/>
        </w:rPr>
        <w:t>Acknowledgments</w:t>
      </w:r>
      <w:r>
        <w:rPr>
          <w:noProof/>
        </w:rPr>
        <w:tab/>
        <w:t>x</w:t>
      </w:r>
    </w:p>
    <w:p w:rsidR="00A0235C" w:rsidRDefault="00A0235C" w:rsidP="00A0235C">
      <w:pPr>
        <w:pStyle w:val="TOC1"/>
        <w:rPr>
          <w:noProof/>
        </w:rPr>
      </w:pPr>
      <w:r>
        <w:rPr>
          <w:noProof/>
        </w:rPr>
        <w:t>Overview</w:t>
      </w:r>
      <w:r>
        <w:rPr>
          <w:noProof/>
        </w:rPr>
        <w:tab/>
        <w:t>1</w:t>
      </w:r>
    </w:p>
    <w:p w:rsidR="00DF5528" w:rsidRDefault="00DF5528" w:rsidP="00DF5528">
      <w:pPr>
        <w:pStyle w:val="TOC2"/>
        <w:rPr>
          <w:noProof/>
        </w:rPr>
      </w:pPr>
      <w:r>
        <w:rPr>
          <w:noProof/>
        </w:rPr>
        <w:t>Key points</w:t>
      </w:r>
      <w:r>
        <w:rPr>
          <w:noProof/>
        </w:rPr>
        <w:tab/>
        <w:t>2</w:t>
      </w:r>
    </w:p>
    <w:p w:rsidR="00DF5528" w:rsidRDefault="00DF5528" w:rsidP="00DF5528">
      <w:pPr>
        <w:pStyle w:val="TOC2"/>
        <w:rPr>
          <w:rFonts w:asciiTheme="minorHAnsi" w:eastAsiaTheme="minorEastAsia" w:hAnsiTheme="minorHAnsi" w:cstheme="minorBidi"/>
          <w:b/>
          <w:noProof/>
          <w:sz w:val="22"/>
          <w:szCs w:val="22"/>
        </w:rPr>
      </w:pPr>
      <w:r>
        <w:rPr>
          <w:noProof/>
        </w:rPr>
        <w:t>What has the Commission been asked to do?</w:t>
      </w:r>
      <w:r>
        <w:rPr>
          <w:noProof/>
        </w:rPr>
        <w:tab/>
        <w:t>4</w:t>
      </w:r>
    </w:p>
    <w:p w:rsidR="00DF5528" w:rsidRDefault="00DF5528" w:rsidP="00DF5528">
      <w:pPr>
        <w:pStyle w:val="TOC2"/>
        <w:rPr>
          <w:rFonts w:asciiTheme="minorHAnsi" w:eastAsiaTheme="minorEastAsia" w:hAnsiTheme="minorHAnsi" w:cstheme="minorBidi"/>
          <w:b/>
          <w:noProof/>
          <w:sz w:val="22"/>
          <w:szCs w:val="22"/>
        </w:rPr>
      </w:pPr>
      <w:r>
        <w:rPr>
          <w:noProof/>
        </w:rPr>
        <w:t>There is scope to do much better</w:t>
      </w:r>
      <w:r>
        <w:rPr>
          <w:noProof/>
        </w:rPr>
        <w:tab/>
        <w:t>6</w:t>
      </w:r>
    </w:p>
    <w:p w:rsidR="00DF5528" w:rsidRDefault="00DF5528" w:rsidP="00DF5528">
      <w:pPr>
        <w:pStyle w:val="TOC2"/>
        <w:rPr>
          <w:rFonts w:asciiTheme="minorHAnsi" w:eastAsiaTheme="minorEastAsia" w:hAnsiTheme="minorHAnsi" w:cstheme="minorBidi"/>
          <w:b/>
          <w:noProof/>
          <w:sz w:val="22"/>
          <w:szCs w:val="22"/>
        </w:rPr>
      </w:pPr>
      <w:r>
        <w:rPr>
          <w:noProof/>
        </w:rPr>
        <w:t>Role of governments and improving decision making</w:t>
      </w:r>
      <w:r>
        <w:rPr>
          <w:noProof/>
        </w:rPr>
        <w:tab/>
        <w:t>8</w:t>
      </w:r>
    </w:p>
    <w:p w:rsidR="00DF5528" w:rsidRDefault="00DF5528" w:rsidP="00DF5528">
      <w:pPr>
        <w:pStyle w:val="TOC2"/>
        <w:rPr>
          <w:rFonts w:asciiTheme="minorHAnsi" w:eastAsiaTheme="minorEastAsia" w:hAnsiTheme="minorHAnsi" w:cstheme="minorBidi"/>
          <w:b/>
          <w:noProof/>
          <w:sz w:val="22"/>
          <w:szCs w:val="22"/>
        </w:rPr>
      </w:pPr>
      <w:r>
        <w:rPr>
          <w:noProof/>
        </w:rPr>
        <w:t>Funding</w:t>
      </w:r>
      <w:r>
        <w:rPr>
          <w:noProof/>
        </w:rPr>
        <w:tab/>
        <w:t>11</w:t>
      </w:r>
    </w:p>
    <w:p w:rsidR="00DF5528" w:rsidRDefault="00DF5528" w:rsidP="00DF5528">
      <w:pPr>
        <w:pStyle w:val="TOC2"/>
        <w:rPr>
          <w:rFonts w:asciiTheme="minorHAnsi" w:eastAsiaTheme="minorEastAsia" w:hAnsiTheme="minorHAnsi" w:cstheme="minorBidi"/>
          <w:b/>
          <w:noProof/>
          <w:sz w:val="22"/>
          <w:szCs w:val="22"/>
        </w:rPr>
      </w:pPr>
      <w:r>
        <w:rPr>
          <w:noProof/>
        </w:rPr>
        <w:t>Financing</w:t>
      </w:r>
      <w:r>
        <w:rPr>
          <w:noProof/>
        </w:rPr>
        <w:tab/>
        <w:t>13</w:t>
      </w:r>
    </w:p>
    <w:p w:rsidR="00DF5528" w:rsidRDefault="00DF5528" w:rsidP="00DF5528">
      <w:pPr>
        <w:pStyle w:val="TOC2"/>
        <w:rPr>
          <w:rFonts w:asciiTheme="minorHAnsi" w:eastAsiaTheme="minorEastAsia" w:hAnsiTheme="minorHAnsi" w:cstheme="minorBidi"/>
          <w:b/>
          <w:noProof/>
          <w:sz w:val="22"/>
          <w:szCs w:val="22"/>
        </w:rPr>
      </w:pPr>
      <w:r>
        <w:rPr>
          <w:noProof/>
        </w:rPr>
        <w:t>Improving institutional and governance arrangements</w:t>
      </w:r>
      <w:r>
        <w:rPr>
          <w:noProof/>
        </w:rPr>
        <w:tab/>
        <w:t>18</w:t>
      </w:r>
    </w:p>
    <w:p w:rsidR="00DF5528" w:rsidRDefault="00DF5528" w:rsidP="00DF5528">
      <w:pPr>
        <w:pStyle w:val="TOC2"/>
        <w:rPr>
          <w:rFonts w:asciiTheme="minorHAnsi" w:eastAsiaTheme="minorEastAsia" w:hAnsiTheme="minorHAnsi" w:cstheme="minorBidi"/>
          <w:b/>
          <w:noProof/>
          <w:sz w:val="22"/>
          <w:szCs w:val="22"/>
        </w:rPr>
      </w:pPr>
      <w:r>
        <w:rPr>
          <w:noProof/>
        </w:rPr>
        <w:t>Public infrastructure construction costs</w:t>
      </w:r>
      <w:r>
        <w:rPr>
          <w:noProof/>
        </w:rPr>
        <w:tab/>
        <w:t>22</w:t>
      </w:r>
    </w:p>
    <w:p w:rsidR="00DF5528" w:rsidRDefault="00DF5528" w:rsidP="00DF5528">
      <w:pPr>
        <w:pStyle w:val="TOC2"/>
        <w:ind w:left="510" w:right="425" w:firstLine="0"/>
        <w:rPr>
          <w:rFonts w:asciiTheme="minorHAnsi" w:eastAsiaTheme="minorEastAsia" w:hAnsiTheme="minorHAnsi" w:cstheme="minorBidi"/>
          <w:b/>
          <w:noProof/>
          <w:sz w:val="22"/>
          <w:szCs w:val="22"/>
        </w:rPr>
      </w:pPr>
      <w:r w:rsidRPr="00DF5528">
        <w:rPr>
          <w:noProof/>
          <w:spacing w:val="-2"/>
        </w:rPr>
        <w:t>Reform can begin immediately and will produce large economic benefits</w:t>
      </w:r>
      <w:r>
        <w:rPr>
          <w:noProof/>
        </w:rPr>
        <w:tab/>
        <w:t>35</w:t>
      </w:r>
    </w:p>
    <w:p w:rsidR="00A0235C" w:rsidRDefault="00A0235C" w:rsidP="00A0235C">
      <w:pPr>
        <w:pStyle w:val="TOC1"/>
        <w:rPr>
          <w:rFonts w:asciiTheme="minorHAnsi" w:eastAsiaTheme="minorEastAsia" w:hAnsiTheme="minorHAnsi" w:cstheme="minorBidi"/>
          <w:b w:val="0"/>
          <w:noProof/>
          <w:sz w:val="22"/>
          <w:szCs w:val="22"/>
          <w:lang w:eastAsia="en-AU"/>
        </w:rPr>
      </w:pPr>
      <w:r>
        <w:rPr>
          <w:noProof/>
        </w:rPr>
        <w:t>Recommendations and findings</w:t>
      </w:r>
      <w:r>
        <w:rPr>
          <w:noProof/>
        </w:rPr>
        <w:tab/>
        <w:t>39</w:t>
      </w:r>
    </w:p>
    <w:p w:rsidR="00380DA8" w:rsidRDefault="00380DA8" w:rsidP="00F81DAA">
      <w:pPr>
        <w:pStyle w:val="TOC1"/>
        <w:spacing w:before="480"/>
        <w:rPr>
          <w:noProof/>
        </w:rPr>
      </w:pPr>
      <w:r>
        <w:rPr>
          <w:noProof/>
        </w:rPr>
        <w:t xml:space="preserve">The full report is available at </w:t>
      </w:r>
      <w:hyperlink r:id="rId19" w:history="1">
        <w:r w:rsidRPr="00380DA8">
          <w:rPr>
            <w:noProof/>
            <w:u w:val="single"/>
          </w:rPr>
          <w:t>www.pc.gov.au</w:t>
        </w:r>
      </w:hyperlink>
    </w:p>
    <w:p w:rsidR="00380DA8" w:rsidRPr="00A0235C" w:rsidRDefault="00380DA8" w:rsidP="00A0235C">
      <w:pPr>
        <w:pStyle w:val="BodyText"/>
      </w:pPr>
    </w:p>
    <w:p w:rsidR="00735FEA" w:rsidRDefault="00735FEA">
      <w:pPr>
        <w:pStyle w:val="BodyText"/>
        <w:sectPr w:rsidR="00735FEA" w:rsidSect="005537F6">
          <w:headerReference w:type="even" r:id="rId20"/>
          <w:headerReference w:type="default" r:id="rId21"/>
          <w:footerReference w:type="even" r:id="rId22"/>
          <w:footerReference w:type="default" r:id="rId23"/>
          <w:type w:val="oddPage"/>
          <w:pgSz w:w="11907" w:h="16840" w:code="9"/>
          <w:pgMar w:top="1985" w:right="1304" w:bottom="1418" w:left="1814" w:header="1701" w:footer="567" w:gutter="0"/>
          <w:pgNumType w:fmt="lowerRoman"/>
          <w:cols w:space="720"/>
        </w:sectPr>
      </w:pPr>
    </w:p>
    <w:p w:rsidR="00A0235C" w:rsidRDefault="00A0235C">
      <w:pPr>
        <w:pStyle w:val="Heading1"/>
      </w:pPr>
      <w:bookmarkStart w:id="12" w:name="Abbreviations"/>
      <w:bookmarkStart w:id="13" w:name="RDnote"/>
      <w:bookmarkEnd w:id="12"/>
      <w:bookmarkEnd w:id="13"/>
      <w:r>
        <w:lastRenderedPageBreak/>
        <w:t>Acknowledgments</w:t>
      </w:r>
    </w:p>
    <w:p w:rsidR="00A0235C" w:rsidRPr="00277692" w:rsidRDefault="00A0235C" w:rsidP="00A0235C">
      <w:pPr>
        <w:pStyle w:val="BodyText"/>
      </w:pPr>
      <w:r w:rsidRPr="00277692">
        <w:t>The Commission is grateful to everyone who has given freely of their time to discuss with it the very wide range of matters canv</w:t>
      </w:r>
      <w:r>
        <w:t>assed in the terms of reference</w:t>
      </w:r>
      <w:r w:rsidRPr="00277692">
        <w:t xml:space="preserve">, especially those appearing at </w:t>
      </w:r>
      <w:r>
        <w:t xml:space="preserve">the roundtable, </w:t>
      </w:r>
      <w:r w:rsidRPr="00277692">
        <w:t>hearings and providing written submission</w:t>
      </w:r>
      <w:r>
        <w:t>s</w:t>
      </w:r>
      <w:r w:rsidRPr="00277692">
        <w:t>.</w:t>
      </w:r>
    </w:p>
    <w:p w:rsidR="00A0235C" w:rsidRPr="00277692" w:rsidRDefault="00A0235C" w:rsidP="00A0235C">
      <w:pPr>
        <w:pStyle w:val="BodyText"/>
      </w:pPr>
      <w:r w:rsidRPr="00277692">
        <w:t>The Commissioners would like to express their appreciation to the staff who worked on the inquiry, led by Ra</w:t>
      </w:r>
      <w:r>
        <w:t>lph Lattimore and John Salerian</w:t>
      </w:r>
      <w:r w:rsidRPr="00277692">
        <w:t xml:space="preserve"> and includ</w:t>
      </w:r>
      <w:r>
        <w:t>ed</w:t>
      </w:r>
      <w:r w:rsidRPr="00277692">
        <w:t xml:space="preserve"> Rick Baker, Melissa Edwards, Carole Gardner, Jared Greenville, Anthony Housego, Ellie Jepsen, Alex Maevsky, Ana Markulev, Ian Moran, Greg Murtough, Tom Nankivell, </w:t>
      </w:r>
      <w:r>
        <w:t xml:space="preserve">Bonnie Nguyen, </w:t>
      </w:r>
      <w:r w:rsidRPr="00277692">
        <w:t xml:space="preserve">Hudan Nuch, Chris Perks, Joshua Runciman, Carl Toohey, Elise Whalan and Kirsten Wren. </w:t>
      </w:r>
    </w:p>
    <w:sectPr w:rsidR="00A0235C" w:rsidRPr="00277692" w:rsidSect="00C55A45">
      <w:headerReference w:type="even" r:id="rId24"/>
      <w:headerReference w:type="default" r:id="rId25"/>
      <w:footerReference w:type="even" r:id="rId26"/>
      <w:footerReference w:type="default" r:id="rId27"/>
      <w:pgSz w:w="11907" w:h="16840" w:code="9"/>
      <w:pgMar w:top="1332" w:right="1304" w:bottom="1418" w:left="1814" w:header="1701" w:footer="567" w:gutter="0"/>
      <w:pgNumType w:fmt="lowerRoman"/>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E98" w:rsidRDefault="00ED6E98">
      <w:r>
        <w:separator/>
      </w:r>
    </w:p>
    <w:p w:rsidR="00ED6E98" w:rsidRDefault="00ED6E98"/>
    <w:p w:rsidR="00ED6E98" w:rsidRDefault="00ED6E98"/>
  </w:endnote>
  <w:endnote w:type="continuationSeparator" w:id="0">
    <w:p w:rsidR="00ED6E98" w:rsidRDefault="00ED6E98">
      <w:r>
        <w:continuationSeparator/>
      </w:r>
    </w:p>
    <w:p w:rsidR="00ED6E98" w:rsidRDefault="00ED6E98"/>
    <w:p w:rsidR="00ED6E98" w:rsidRDefault="00ED6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 Extra">
    <w:panose1 w:val="0505010201020502020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udyOlSt BT">
    <w:altName w:val="Georgia"/>
    <w:charset w:val="00"/>
    <w:family w:val="roman"/>
    <w:pitch w:val="variable"/>
    <w:sig w:usb0="00000087" w:usb1="00000000" w:usb2="00000000" w:usb3="00000000" w:csb0="0000001B"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Goudy Old Style">
    <w:altName w:val="Russo On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92" w:rsidRDefault="002054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92" w:rsidRDefault="002054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92" w:rsidRDefault="002054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A0235C">
      <w:trPr>
        <w:trHeight w:hRule="exact" w:val="740"/>
      </w:trPr>
      <w:tc>
        <w:tcPr>
          <w:tcW w:w="510" w:type="dxa"/>
          <w:tcBorders>
            <w:top w:val="single" w:sz="6" w:space="0" w:color="auto"/>
          </w:tcBorders>
        </w:tcPr>
        <w:p w:rsidR="00A0235C" w:rsidRPr="008206EE" w:rsidRDefault="00A0235C">
          <w:pPr>
            <w:pStyle w:val="Footer"/>
            <w:rPr>
              <w:rStyle w:val="PageNumber"/>
              <w:caps w:val="0"/>
            </w:rPr>
          </w:pPr>
          <w:r w:rsidRPr="008206EE">
            <w:rPr>
              <w:rStyle w:val="PageNumber"/>
              <w:caps w:val="0"/>
            </w:rPr>
            <w:fldChar w:fldCharType="begin"/>
          </w:r>
          <w:r w:rsidRPr="008206EE">
            <w:rPr>
              <w:rStyle w:val="PageNumber"/>
              <w:caps w:val="0"/>
            </w:rPr>
            <w:instrText xml:space="preserve"> PAGE   \* MERGEFORMAT </w:instrText>
          </w:r>
          <w:r w:rsidRPr="008206EE">
            <w:rPr>
              <w:rStyle w:val="PageNumber"/>
              <w:caps w:val="0"/>
            </w:rPr>
            <w:fldChar w:fldCharType="separate"/>
          </w:r>
          <w:r w:rsidR="00FC5C84">
            <w:rPr>
              <w:rStyle w:val="PageNumber"/>
              <w:caps w:val="0"/>
              <w:noProof/>
            </w:rPr>
            <w:t>vi</w:t>
          </w:r>
          <w:r w:rsidRPr="008206EE">
            <w:rPr>
              <w:rStyle w:val="PageNumber"/>
              <w:caps w:val="0"/>
              <w:noProof/>
            </w:rPr>
            <w:fldChar w:fldCharType="end"/>
          </w:r>
        </w:p>
      </w:tc>
      <w:tc>
        <w:tcPr>
          <w:tcW w:w="1644" w:type="dxa"/>
          <w:tcBorders>
            <w:top w:val="single" w:sz="6" w:space="0" w:color="auto"/>
          </w:tcBorders>
        </w:tcPr>
        <w:p w:rsidR="00A0235C" w:rsidRPr="00603344" w:rsidRDefault="00205492" w:rsidP="006817C9">
          <w:pPr>
            <w:pStyle w:val="Footer"/>
          </w:pPr>
          <w:r w:rsidRPr="00205492">
            <w:rPr>
              <w:bCs/>
              <w:noProof/>
              <w:lang w:val="en-US"/>
            </w:rPr>
            <w:t>Terms of</w:t>
          </w:r>
          <w:r>
            <w:rPr>
              <w:noProof/>
            </w:rPr>
            <w:t xml:space="preserve"> reference</w:t>
          </w:r>
        </w:p>
      </w:tc>
      <w:tc>
        <w:tcPr>
          <w:tcW w:w="6634" w:type="dxa"/>
        </w:tcPr>
        <w:p w:rsidR="00A0235C" w:rsidRPr="00603344" w:rsidRDefault="00A0235C">
          <w:pPr>
            <w:pStyle w:val="Footer"/>
            <w:rPr>
              <w:caps w:val="0"/>
            </w:rPr>
          </w:pPr>
        </w:p>
      </w:tc>
    </w:tr>
  </w:tbl>
  <w:p w:rsidR="00A0235C" w:rsidRDefault="00A0235C">
    <w:pPr>
      <w:pStyle w:val="FooterEn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A0235C" w:rsidTr="006817C9">
      <w:trPr>
        <w:trHeight w:hRule="exact" w:val="740"/>
      </w:trPr>
      <w:tc>
        <w:tcPr>
          <w:tcW w:w="6634" w:type="dxa"/>
        </w:tcPr>
        <w:p w:rsidR="00A0235C" w:rsidRPr="00B3203C" w:rsidRDefault="00A0235C">
          <w:pPr>
            <w:pStyle w:val="Footer"/>
          </w:pPr>
        </w:p>
      </w:tc>
      <w:tc>
        <w:tcPr>
          <w:tcW w:w="1644" w:type="dxa"/>
          <w:tcBorders>
            <w:top w:val="single" w:sz="6" w:space="0" w:color="auto"/>
          </w:tcBorders>
        </w:tcPr>
        <w:p w:rsidR="00A0235C" w:rsidRPr="00B3203C" w:rsidRDefault="00205492" w:rsidP="006817C9">
          <w:pPr>
            <w:pStyle w:val="Footer"/>
            <w:rPr>
              <w:rStyle w:val="PageNumber"/>
              <w:noProof/>
            </w:rPr>
          </w:pPr>
          <w:r w:rsidRPr="00205492">
            <w:rPr>
              <w:bCs/>
              <w:noProof/>
              <w:lang w:val="en-US"/>
            </w:rPr>
            <w:t>Terms of reference</w:t>
          </w:r>
        </w:p>
      </w:tc>
      <w:tc>
        <w:tcPr>
          <w:tcW w:w="510" w:type="dxa"/>
          <w:tcBorders>
            <w:top w:val="single" w:sz="6" w:space="0" w:color="auto"/>
          </w:tcBorders>
        </w:tcPr>
        <w:p w:rsidR="00A0235C" w:rsidRPr="00C55A45" w:rsidRDefault="00A0235C">
          <w:pPr>
            <w:pStyle w:val="Footer"/>
            <w:jc w:val="right"/>
            <w:rPr>
              <w:rStyle w:val="PageNumber"/>
              <w:caps w:val="0"/>
              <w:noProof/>
            </w:rPr>
          </w:pPr>
          <w:r w:rsidRPr="00C55A45">
            <w:rPr>
              <w:rStyle w:val="PageNumber"/>
              <w:caps w:val="0"/>
              <w:noProof/>
            </w:rPr>
            <w:fldChar w:fldCharType="begin"/>
          </w:r>
          <w:r w:rsidRPr="00C55A45">
            <w:rPr>
              <w:rStyle w:val="PageNumber"/>
              <w:caps w:val="0"/>
              <w:noProof/>
            </w:rPr>
            <w:instrText xml:space="preserve"> PAGE   \* MERGEFORMAT </w:instrText>
          </w:r>
          <w:r w:rsidRPr="00C55A45">
            <w:rPr>
              <w:rStyle w:val="PageNumber"/>
              <w:caps w:val="0"/>
              <w:noProof/>
            </w:rPr>
            <w:fldChar w:fldCharType="separate"/>
          </w:r>
          <w:r w:rsidR="00FC5C84">
            <w:rPr>
              <w:rStyle w:val="PageNumber"/>
              <w:caps w:val="0"/>
              <w:noProof/>
            </w:rPr>
            <w:t>vii</w:t>
          </w:r>
          <w:r w:rsidRPr="00C55A45">
            <w:rPr>
              <w:rStyle w:val="PageNumber"/>
              <w:caps w:val="0"/>
              <w:noProof/>
            </w:rPr>
            <w:fldChar w:fldCharType="end"/>
          </w:r>
        </w:p>
      </w:tc>
    </w:tr>
  </w:tbl>
  <w:p w:rsidR="00A0235C" w:rsidRDefault="00A0235C">
    <w:pPr>
      <w:pStyle w:val="FooterEn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10"/>
      <w:gridCol w:w="1644"/>
      <w:gridCol w:w="6634"/>
    </w:tblGrid>
    <w:tr w:rsidR="00D37AC2">
      <w:trPr>
        <w:trHeight w:hRule="exact" w:val="740"/>
      </w:trPr>
      <w:tc>
        <w:tcPr>
          <w:tcW w:w="510" w:type="dxa"/>
          <w:tcBorders>
            <w:top w:val="single" w:sz="6" w:space="0" w:color="auto"/>
          </w:tcBorders>
        </w:tcPr>
        <w:p w:rsidR="00D37AC2" w:rsidRPr="008206EE" w:rsidRDefault="00D37AC2">
          <w:pPr>
            <w:pStyle w:val="Footer"/>
            <w:rPr>
              <w:rStyle w:val="PageNumber"/>
              <w:caps w:val="0"/>
            </w:rPr>
          </w:pPr>
          <w:r w:rsidRPr="008206EE">
            <w:rPr>
              <w:rStyle w:val="PageNumber"/>
              <w:caps w:val="0"/>
            </w:rPr>
            <w:fldChar w:fldCharType="begin"/>
          </w:r>
          <w:r w:rsidRPr="008206EE">
            <w:rPr>
              <w:rStyle w:val="PageNumber"/>
              <w:caps w:val="0"/>
            </w:rPr>
            <w:instrText xml:space="preserve"> PAGE   \* MERGEFORMAT </w:instrText>
          </w:r>
          <w:r w:rsidRPr="008206EE">
            <w:rPr>
              <w:rStyle w:val="PageNumber"/>
              <w:caps w:val="0"/>
            </w:rPr>
            <w:fldChar w:fldCharType="separate"/>
          </w:r>
          <w:r w:rsidR="00FC5C84">
            <w:rPr>
              <w:rStyle w:val="PageNumber"/>
              <w:caps w:val="0"/>
              <w:noProof/>
            </w:rPr>
            <w:t>viii</w:t>
          </w:r>
          <w:r w:rsidRPr="008206EE">
            <w:rPr>
              <w:rStyle w:val="PageNumber"/>
              <w:caps w:val="0"/>
              <w:noProof/>
            </w:rPr>
            <w:fldChar w:fldCharType="end"/>
          </w:r>
        </w:p>
      </w:tc>
      <w:tc>
        <w:tcPr>
          <w:tcW w:w="1644" w:type="dxa"/>
          <w:tcBorders>
            <w:top w:val="single" w:sz="6" w:space="0" w:color="auto"/>
          </w:tcBorders>
        </w:tcPr>
        <w:p w:rsidR="00D37AC2" w:rsidRDefault="00205492">
          <w:pPr>
            <w:pStyle w:val="Footer"/>
          </w:pPr>
          <w:fldSimple w:instr=" STYLEREF &quot;Heading 1 Not TOC&quot; \* MERGEFORMAT ">
            <w:r w:rsidR="00FC5C84">
              <w:rPr>
                <w:noProof/>
              </w:rPr>
              <w:t>Contents</w:t>
            </w:r>
          </w:fldSimple>
        </w:p>
      </w:tc>
      <w:tc>
        <w:tcPr>
          <w:tcW w:w="6634" w:type="dxa"/>
        </w:tcPr>
        <w:p w:rsidR="00D37AC2" w:rsidRDefault="00D37AC2">
          <w:pPr>
            <w:pStyle w:val="Footer"/>
            <w:rPr>
              <w:caps w:val="0"/>
            </w:rPr>
          </w:pPr>
        </w:p>
      </w:tc>
    </w:tr>
  </w:tbl>
  <w:p w:rsidR="00D37AC2" w:rsidRDefault="00D37AC2">
    <w:pPr>
      <w:pStyle w:val="FooterEn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634"/>
      <w:gridCol w:w="1644"/>
      <w:gridCol w:w="510"/>
    </w:tblGrid>
    <w:tr w:rsidR="00D37AC2" w:rsidTr="008F7DB7">
      <w:trPr>
        <w:trHeight w:hRule="exact" w:val="740"/>
      </w:trPr>
      <w:tc>
        <w:tcPr>
          <w:tcW w:w="6634" w:type="dxa"/>
        </w:tcPr>
        <w:p w:rsidR="00D37AC2" w:rsidRDefault="00D37AC2">
          <w:pPr>
            <w:pStyle w:val="Footer"/>
          </w:pPr>
        </w:p>
      </w:tc>
      <w:tc>
        <w:tcPr>
          <w:tcW w:w="1644" w:type="dxa"/>
          <w:tcBorders>
            <w:top w:val="single" w:sz="6" w:space="0" w:color="auto"/>
          </w:tcBorders>
        </w:tcPr>
        <w:p w:rsidR="00D37AC2" w:rsidRPr="008F7DB7" w:rsidRDefault="00205492">
          <w:pPr>
            <w:pStyle w:val="Footer"/>
            <w:rPr>
              <w:rStyle w:val="PageNumber"/>
              <w:noProof/>
            </w:rPr>
          </w:pPr>
          <w:r w:rsidRPr="00205492">
            <w:rPr>
              <w:bCs/>
              <w:noProof/>
            </w:rPr>
            <w:t>Contents</w:t>
          </w:r>
        </w:p>
      </w:tc>
      <w:tc>
        <w:tcPr>
          <w:tcW w:w="510" w:type="dxa"/>
          <w:tcBorders>
            <w:top w:val="single" w:sz="6" w:space="0" w:color="auto"/>
          </w:tcBorders>
        </w:tcPr>
        <w:p w:rsidR="00D37AC2" w:rsidRPr="00C55A45" w:rsidRDefault="00D37AC2">
          <w:pPr>
            <w:pStyle w:val="Footer"/>
            <w:jc w:val="right"/>
            <w:rPr>
              <w:rStyle w:val="PageNumber"/>
              <w:caps w:val="0"/>
              <w:noProof/>
            </w:rPr>
          </w:pPr>
          <w:r w:rsidRPr="00C55A45">
            <w:rPr>
              <w:rStyle w:val="PageNumber"/>
              <w:caps w:val="0"/>
              <w:noProof/>
            </w:rPr>
            <w:fldChar w:fldCharType="begin"/>
          </w:r>
          <w:r w:rsidRPr="00C55A45">
            <w:rPr>
              <w:rStyle w:val="PageNumber"/>
              <w:caps w:val="0"/>
              <w:noProof/>
            </w:rPr>
            <w:instrText xml:space="preserve"> PAGE   \* MERGEFORMAT </w:instrText>
          </w:r>
          <w:r w:rsidRPr="00C55A45">
            <w:rPr>
              <w:rStyle w:val="PageNumber"/>
              <w:caps w:val="0"/>
              <w:noProof/>
            </w:rPr>
            <w:fldChar w:fldCharType="separate"/>
          </w:r>
          <w:r w:rsidR="00FC5C84">
            <w:rPr>
              <w:rStyle w:val="PageNumber"/>
              <w:caps w:val="0"/>
              <w:noProof/>
            </w:rPr>
            <w:t>ix</w:t>
          </w:r>
          <w:r w:rsidRPr="00C55A45">
            <w:rPr>
              <w:rStyle w:val="PageNumber"/>
              <w:caps w:val="0"/>
              <w:noProof/>
            </w:rPr>
            <w:fldChar w:fldCharType="end"/>
          </w:r>
        </w:p>
      </w:tc>
    </w:tr>
  </w:tbl>
  <w:p w:rsidR="00D37AC2" w:rsidRDefault="00D37AC2">
    <w:pPr>
      <w:pStyle w:val="FooterEn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510"/>
      <w:gridCol w:w="1758"/>
      <w:gridCol w:w="6634"/>
    </w:tblGrid>
    <w:tr w:rsidR="00D37AC2" w:rsidTr="008F7DB7">
      <w:trPr>
        <w:trHeight w:hRule="exact" w:val="740"/>
      </w:trPr>
      <w:tc>
        <w:tcPr>
          <w:tcW w:w="510" w:type="dxa"/>
          <w:tcBorders>
            <w:top w:val="single" w:sz="6" w:space="0" w:color="auto"/>
          </w:tcBorders>
        </w:tcPr>
        <w:p w:rsidR="00D37AC2" w:rsidRPr="00C55A45" w:rsidRDefault="00D37AC2">
          <w:pPr>
            <w:pStyle w:val="Footer"/>
            <w:rPr>
              <w:rStyle w:val="PageNumber"/>
              <w:caps w:val="0"/>
              <w:noProof/>
            </w:rPr>
          </w:pPr>
          <w:r w:rsidRPr="00C55A45">
            <w:rPr>
              <w:rStyle w:val="PageNumber"/>
              <w:caps w:val="0"/>
              <w:noProof/>
            </w:rPr>
            <w:fldChar w:fldCharType="begin"/>
          </w:r>
          <w:r w:rsidRPr="00C55A45">
            <w:rPr>
              <w:rStyle w:val="PageNumber"/>
              <w:caps w:val="0"/>
              <w:noProof/>
            </w:rPr>
            <w:instrText xml:space="preserve"> PAGE   \* MERGEFORMAT </w:instrText>
          </w:r>
          <w:r w:rsidRPr="00C55A45">
            <w:rPr>
              <w:rStyle w:val="PageNumber"/>
              <w:caps w:val="0"/>
              <w:noProof/>
            </w:rPr>
            <w:fldChar w:fldCharType="separate"/>
          </w:r>
          <w:r w:rsidR="00FC5C84">
            <w:rPr>
              <w:rStyle w:val="PageNumber"/>
              <w:caps w:val="0"/>
              <w:noProof/>
            </w:rPr>
            <w:t>x</w:t>
          </w:r>
          <w:r w:rsidRPr="00C55A45">
            <w:rPr>
              <w:rStyle w:val="PageNumber"/>
              <w:caps w:val="0"/>
              <w:noProof/>
            </w:rPr>
            <w:fldChar w:fldCharType="end"/>
          </w:r>
        </w:p>
      </w:tc>
      <w:tc>
        <w:tcPr>
          <w:tcW w:w="1758" w:type="dxa"/>
          <w:tcBorders>
            <w:top w:val="single" w:sz="6" w:space="0" w:color="auto"/>
          </w:tcBorders>
        </w:tcPr>
        <w:p w:rsidR="00D37AC2" w:rsidRDefault="00205492">
          <w:pPr>
            <w:pStyle w:val="Footer"/>
            <w:rPr>
              <w:noProof/>
            </w:rPr>
          </w:pPr>
          <w:r>
            <w:rPr>
              <w:noProof/>
            </w:rPr>
            <w:t>Acknowledgments</w:t>
          </w:r>
        </w:p>
      </w:tc>
      <w:tc>
        <w:tcPr>
          <w:tcW w:w="6634" w:type="dxa"/>
        </w:tcPr>
        <w:p w:rsidR="00D37AC2" w:rsidRDefault="00D37AC2">
          <w:pPr>
            <w:pStyle w:val="Footer"/>
            <w:rPr>
              <w:caps w:val="0"/>
            </w:rPr>
          </w:pPr>
        </w:p>
      </w:tc>
    </w:tr>
  </w:tbl>
  <w:p w:rsidR="00D37AC2" w:rsidRDefault="00D37AC2">
    <w:pPr>
      <w:pStyle w:val="FooterEn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663"/>
      <w:gridCol w:w="1615"/>
      <w:gridCol w:w="510"/>
    </w:tblGrid>
    <w:tr w:rsidR="00D37AC2">
      <w:trPr>
        <w:trHeight w:hRule="exact" w:val="740"/>
      </w:trPr>
      <w:tc>
        <w:tcPr>
          <w:tcW w:w="6663" w:type="dxa"/>
        </w:tcPr>
        <w:p w:rsidR="00D37AC2" w:rsidRDefault="00D37AC2">
          <w:pPr>
            <w:pStyle w:val="Footer"/>
          </w:pPr>
        </w:p>
      </w:tc>
      <w:tc>
        <w:tcPr>
          <w:tcW w:w="1615" w:type="dxa"/>
          <w:tcBorders>
            <w:top w:val="single" w:sz="6" w:space="0" w:color="auto"/>
          </w:tcBorders>
        </w:tcPr>
        <w:p w:rsidR="00D37AC2" w:rsidRDefault="004012D4">
          <w:pPr>
            <w:pStyle w:val="Footer"/>
            <w:rPr>
              <w:rStyle w:val="PageNumber"/>
              <w:b w:val="0"/>
            </w:rPr>
          </w:pPr>
          <w:r>
            <w:fldChar w:fldCharType="begin"/>
          </w:r>
          <w:r>
            <w:instrText xml:space="preserve"> STYLEREF "Heading 1" \* MERGEFORMAT </w:instrText>
          </w:r>
          <w:r>
            <w:rPr>
              <w:noProof/>
            </w:rPr>
            <w:fldChar w:fldCharType="end"/>
          </w:r>
        </w:p>
      </w:tc>
      <w:tc>
        <w:tcPr>
          <w:tcW w:w="510" w:type="dxa"/>
          <w:tcBorders>
            <w:top w:val="single" w:sz="6" w:space="0" w:color="auto"/>
          </w:tcBorders>
        </w:tcPr>
        <w:p w:rsidR="00D37AC2" w:rsidRPr="00E15FDC" w:rsidRDefault="00D37AC2">
          <w:pPr>
            <w:pStyle w:val="Footer"/>
            <w:jc w:val="right"/>
            <w:rPr>
              <w:rStyle w:val="PageNumber"/>
              <w:caps w:val="0"/>
            </w:rPr>
          </w:pPr>
          <w:r w:rsidRPr="00E15FDC">
            <w:rPr>
              <w:rStyle w:val="PageNumber"/>
              <w:caps w:val="0"/>
            </w:rPr>
            <w:fldChar w:fldCharType="begin"/>
          </w:r>
          <w:r w:rsidRPr="00E15FDC">
            <w:rPr>
              <w:rStyle w:val="PageNumber"/>
              <w:caps w:val="0"/>
            </w:rPr>
            <w:instrText xml:space="preserve"> PAGE   \* MERGEFORMAT </w:instrText>
          </w:r>
          <w:r w:rsidRPr="00E15FDC">
            <w:rPr>
              <w:rStyle w:val="PageNumber"/>
              <w:caps w:val="0"/>
            </w:rPr>
            <w:fldChar w:fldCharType="separate"/>
          </w:r>
          <w:r w:rsidR="00570C0A">
            <w:rPr>
              <w:rStyle w:val="PageNumber"/>
              <w:caps w:val="0"/>
              <w:noProof/>
            </w:rPr>
            <w:t>xi</w:t>
          </w:r>
          <w:r w:rsidRPr="00E15FDC">
            <w:rPr>
              <w:rStyle w:val="PageNumber"/>
              <w:caps w:val="0"/>
              <w:noProof/>
            </w:rPr>
            <w:fldChar w:fldCharType="end"/>
          </w:r>
        </w:p>
      </w:tc>
    </w:tr>
  </w:tbl>
  <w:p w:rsidR="00D37AC2" w:rsidRDefault="00D37AC2" w:rsidP="00B95339">
    <w:pPr>
      <w:pStyle w:val="FooterEn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E98" w:rsidRDefault="00ED6E98">
      <w:r>
        <w:separator/>
      </w:r>
    </w:p>
    <w:p w:rsidR="00ED6E98" w:rsidRDefault="00ED6E98"/>
    <w:p w:rsidR="00ED6E98" w:rsidRDefault="00ED6E98"/>
  </w:footnote>
  <w:footnote w:type="continuationSeparator" w:id="0">
    <w:p w:rsidR="00ED6E98" w:rsidRDefault="00ED6E98">
      <w:r>
        <w:continuationSeparator/>
      </w:r>
    </w:p>
    <w:p w:rsidR="00ED6E98" w:rsidRDefault="00ED6E98"/>
    <w:p w:rsidR="00ED6E98" w:rsidRDefault="00ED6E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92" w:rsidRDefault="002054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92" w:rsidRDefault="002054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492" w:rsidRDefault="002054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A0235C">
      <w:tc>
        <w:tcPr>
          <w:tcW w:w="2155" w:type="dxa"/>
          <w:tcBorders>
            <w:top w:val="single" w:sz="24" w:space="0" w:color="auto"/>
          </w:tcBorders>
        </w:tcPr>
        <w:p w:rsidR="00A0235C" w:rsidRDefault="00A0235C">
          <w:pPr>
            <w:pStyle w:val="Header"/>
          </w:pPr>
        </w:p>
      </w:tc>
      <w:tc>
        <w:tcPr>
          <w:tcW w:w="6634" w:type="dxa"/>
          <w:tcBorders>
            <w:top w:val="single" w:sz="6" w:space="0" w:color="auto"/>
          </w:tcBorders>
        </w:tcPr>
        <w:p w:rsidR="00A0235C" w:rsidRDefault="00A0235C">
          <w:pPr>
            <w:pStyle w:val="Header"/>
          </w:pPr>
        </w:p>
      </w:tc>
    </w:tr>
  </w:tbl>
  <w:p w:rsidR="00A0235C" w:rsidRDefault="00A0235C">
    <w:pPr>
      <w:pStyle w:val="HeaderEnd"/>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A0235C" w:rsidTr="006817C9">
      <w:tc>
        <w:tcPr>
          <w:tcW w:w="6634" w:type="dxa"/>
          <w:tcBorders>
            <w:top w:val="single" w:sz="6" w:space="0" w:color="auto"/>
          </w:tcBorders>
        </w:tcPr>
        <w:p w:rsidR="00A0235C" w:rsidRDefault="00A0235C" w:rsidP="006817C9">
          <w:pPr>
            <w:pStyle w:val="HeaderOdd"/>
          </w:pPr>
        </w:p>
      </w:tc>
      <w:tc>
        <w:tcPr>
          <w:tcW w:w="2155" w:type="dxa"/>
          <w:tcBorders>
            <w:top w:val="single" w:sz="24" w:space="0" w:color="auto"/>
          </w:tcBorders>
        </w:tcPr>
        <w:p w:rsidR="00A0235C" w:rsidRDefault="00A0235C" w:rsidP="006817C9">
          <w:pPr>
            <w:pStyle w:val="HeaderOdd"/>
          </w:pPr>
        </w:p>
      </w:tc>
    </w:tr>
  </w:tbl>
  <w:p w:rsidR="00A0235C" w:rsidRPr="005C68FE" w:rsidRDefault="00A0235C" w:rsidP="006817C9">
    <w:pPr>
      <w:pStyle w:val="HeaderEnd"/>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 w:space="0" w:color="auto"/>
      </w:tblBorders>
      <w:tblLayout w:type="fixed"/>
      <w:tblCellMar>
        <w:left w:w="0" w:type="dxa"/>
        <w:right w:w="0" w:type="dxa"/>
      </w:tblCellMar>
      <w:tblLook w:val="0000" w:firstRow="0" w:lastRow="0" w:firstColumn="0" w:lastColumn="0" w:noHBand="0" w:noVBand="0"/>
    </w:tblPr>
    <w:tblGrid>
      <w:gridCol w:w="2155"/>
      <w:gridCol w:w="6634"/>
    </w:tblGrid>
    <w:tr w:rsidR="00D37AC2">
      <w:tc>
        <w:tcPr>
          <w:tcW w:w="2155" w:type="dxa"/>
          <w:tcBorders>
            <w:top w:val="single" w:sz="24" w:space="0" w:color="auto"/>
          </w:tcBorders>
        </w:tcPr>
        <w:p w:rsidR="00D37AC2" w:rsidRDefault="00D37AC2">
          <w:pPr>
            <w:pStyle w:val="Header"/>
          </w:pPr>
        </w:p>
      </w:tc>
      <w:tc>
        <w:tcPr>
          <w:tcW w:w="6634" w:type="dxa"/>
          <w:tcBorders>
            <w:top w:val="single" w:sz="6" w:space="0" w:color="auto"/>
          </w:tcBorders>
        </w:tcPr>
        <w:p w:rsidR="00D37AC2" w:rsidRDefault="00D37AC2">
          <w:pPr>
            <w:pStyle w:val="Header"/>
          </w:pPr>
        </w:p>
      </w:tc>
    </w:tr>
  </w:tbl>
  <w:p w:rsidR="00D37AC2" w:rsidRDefault="00D37AC2">
    <w:pPr>
      <w:pStyle w:val="HeaderEnd"/>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37AC2" w:rsidTr="005C68FE">
      <w:tc>
        <w:tcPr>
          <w:tcW w:w="6634" w:type="dxa"/>
          <w:tcBorders>
            <w:top w:val="single" w:sz="6" w:space="0" w:color="auto"/>
          </w:tcBorders>
        </w:tcPr>
        <w:p w:rsidR="00D37AC2" w:rsidRDefault="00D37AC2" w:rsidP="005C68FE">
          <w:pPr>
            <w:pStyle w:val="HeaderOdd"/>
          </w:pPr>
        </w:p>
      </w:tc>
      <w:tc>
        <w:tcPr>
          <w:tcW w:w="2155" w:type="dxa"/>
          <w:tcBorders>
            <w:top w:val="single" w:sz="24" w:space="0" w:color="auto"/>
          </w:tcBorders>
        </w:tcPr>
        <w:p w:rsidR="00D37AC2" w:rsidRDefault="00D37AC2" w:rsidP="005C68FE">
          <w:pPr>
            <w:pStyle w:val="HeaderOdd"/>
          </w:pPr>
        </w:p>
      </w:tc>
    </w:tr>
  </w:tbl>
  <w:p w:rsidR="00D37AC2" w:rsidRPr="005C68FE" w:rsidRDefault="00D37AC2" w:rsidP="005C68FE">
    <w:pPr>
      <w:pStyle w:val="HeaderEnd"/>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2155"/>
      <w:gridCol w:w="6634"/>
    </w:tblGrid>
    <w:tr w:rsidR="00D37AC2" w:rsidTr="005C68FE">
      <w:tc>
        <w:tcPr>
          <w:tcW w:w="2155" w:type="dxa"/>
          <w:tcBorders>
            <w:top w:val="single" w:sz="24" w:space="0" w:color="auto"/>
          </w:tcBorders>
        </w:tcPr>
        <w:p w:rsidR="00D37AC2" w:rsidRDefault="00D37AC2" w:rsidP="005C68FE">
          <w:pPr>
            <w:pStyle w:val="HeaderEven"/>
          </w:pPr>
        </w:p>
      </w:tc>
      <w:tc>
        <w:tcPr>
          <w:tcW w:w="6634" w:type="dxa"/>
          <w:tcBorders>
            <w:top w:val="single" w:sz="6" w:space="0" w:color="auto"/>
          </w:tcBorders>
        </w:tcPr>
        <w:p w:rsidR="00D37AC2" w:rsidRDefault="00D37AC2" w:rsidP="005C68FE">
          <w:pPr>
            <w:pStyle w:val="HeaderEven"/>
          </w:pPr>
        </w:p>
      </w:tc>
    </w:tr>
  </w:tbl>
  <w:p w:rsidR="00D37AC2" w:rsidRDefault="00D37AC2" w:rsidP="00D732FE">
    <w:pPr>
      <w:pStyle w:val="HeaderEnd"/>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6" w:space="0" w:color="auto"/>
      </w:tblBorders>
      <w:tblLayout w:type="fixed"/>
      <w:tblCellMar>
        <w:left w:w="0" w:type="dxa"/>
        <w:right w:w="0" w:type="dxa"/>
      </w:tblCellMar>
      <w:tblLook w:val="0000" w:firstRow="0" w:lastRow="0" w:firstColumn="0" w:lastColumn="0" w:noHBand="0" w:noVBand="0"/>
    </w:tblPr>
    <w:tblGrid>
      <w:gridCol w:w="6634"/>
      <w:gridCol w:w="2155"/>
    </w:tblGrid>
    <w:tr w:rsidR="00D37AC2">
      <w:tc>
        <w:tcPr>
          <w:tcW w:w="6634" w:type="dxa"/>
          <w:tcBorders>
            <w:top w:val="single" w:sz="6" w:space="0" w:color="auto"/>
          </w:tcBorders>
        </w:tcPr>
        <w:p w:rsidR="00D37AC2" w:rsidRDefault="00D37AC2">
          <w:pPr>
            <w:pStyle w:val="HeaderOdd"/>
          </w:pPr>
        </w:p>
      </w:tc>
      <w:tc>
        <w:tcPr>
          <w:tcW w:w="2155" w:type="dxa"/>
          <w:tcBorders>
            <w:top w:val="single" w:sz="24" w:space="0" w:color="auto"/>
          </w:tcBorders>
        </w:tcPr>
        <w:p w:rsidR="00D37AC2" w:rsidRDefault="00D37AC2">
          <w:pPr>
            <w:pStyle w:val="HeaderOdd"/>
          </w:pPr>
        </w:p>
      </w:tc>
    </w:tr>
  </w:tbl>
  <w:p w:rsidR="00D37AC2" w:rsidRDefault="00D37AC2" w:rsidP="00B95339">
    <w:pPr>
      <w:pStyle w:val="HeaderEn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92E4A21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A3C2DCF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695EB05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3DA5D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B58078F8"/>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6AD25FC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FFFFFFFE"/>
    <w:multiLevelType w:val="singleLevel"/>
    <w:tmpl w:val="FFFFFFFF"/>
    <w:lvl w:ilvl="0">
      <w:numFmt w:val="decimal"/>
      <w:lvlText w:val="*"/>
      <w:lvlJc w:val="left"/>
    </w:lvl>
  </w:abstractNum>
  <w:abstractNum w:abstractNumId="7" w15:restartNumberingAfterBreak="0">
    <w:nsid w:val="047A7C39"/>
    <w:multiLevelType w:val="singleLevel"/>
    <w:tmpl w:val="DEC02068"/>
    <w:lvl w:ilvl="0">
      <w:numFmt w:val="bullet"/>
      <w:pStyle w:val="ListBullet2"/>
      <w:lvlText w:val="–"/>
      <w:lvlJc w:val="left"/>
      <w:pPr>
        <w:tabs>
          <w:tab w:val="num" w:pos="644"/>
        </w:tabs>
        <w:ind w:left="340" w:hanging="56"/>
      </w:pPr>
      <w:rPr>
        <w:rFonts w:ascii="Times New Roman" w:hAnsi="Times New Roman" w:hint="default"/>
      </w:rPr>
    </w:lvl>
  </w:abstractNum>
  <w:abstractNum w:abstractNumId="8" w15:restartNumberingAfterBreak="0">
    <w:nsid w:val="06214B87"/>
    <w:multiLevelType w:val="singleLevel"/>
    <w:tmpl w:val="E7705C56"/>
    <w:lvl w:ilvl="0">
      <w:numFmt w:val="bullet"/>
      <w:pStyle w:val="BoxListBullet2"/>
      <w:lvlText w:val="–"/>
      <w:lvlJc w:val="left"/>
      <w:pPr>
        <w:tabs>
          <w:tab w:val="num" w:pos="360"/>
        </w:tabs>
        <w:ind w:left="284" w:hanging="284"/>
      </w:pPr>
      <w:rPr>
        <w:rFonts w:ascii="Times New Roman" w:hAnsi="Times New Roman" w:hint="default"/>
      </w:rPr>
    </w:lvl>
  </w:abstractNum>
  <w:abstractNum w:abstractNumId="9" w15:restartNumberingAfterBreak="0">
    <w:nsid w:val="0E116344"/>
    <w:multiLevelType w:val="multilevel"/>
    <w:tmpl w:val="3B188B36"/>
    <w:lvl w:ilvl="0">
      <w:start w:val="1"/>
      <w:numFmt w:val="decimal"/>
      <w:lvlText w:val="%1."/>
      <w:lvlJc w:val="left"/>
      <w:pPr>
        <w:tabs>
          <w:tab w:val="num" w:pos="284"/>
        </w:tabs>
        <w:ind w:left="284" w:hanging="284"/>
      </w:pPr>
      <w:rPr>
        <w:rFonts w:hint="default"/>
      </w:rPr>
    </w:lvl>
    <w:lvl w:ilvl="1">
      <w:start w:val="1"/>
      <w:numFmt w:val="lowerLetter"/>
      <w:pStyle w:val="BoxListNumber2"/>
      <w:lvlText w:val="(%2)"/>
      <w:lvlJc w:val="left"/>
      <w:pPr>
        <w:tabs>
          <w:tab w:val="num" w:pos="680"/>
        </w:tabs>
        <w:ind w:left="680" w:hanging="396"/>
      </w:pPr>
      <w:rPr>
        <w:rFonts w:hint="default"/>
      </w:rPr>
    </w:lvl>
    <w:lvl w:ilvl="2">
      <w:start w:val="1"/>
      <w:numFmt w:val="lowerRoman"/>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ED95F65"/>
    <w:multiLevelType w:val="multilevel"/>
    <w:tmpl w:val="C444122C"/>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794"/>
        </w:tabs>
        <w:ind w:left="794" w:hanging="454"/>
      </w:pPr>
      <w:rPr>
        <w:rFonts w:hint="default"/>
      </w:rPr>
    </w:lvl>
    <w:lvl w:ilvl="2">
      <w:start w:val="1"/>
      <w:numFmt w:val="lowerRoman"/>
      <w:pStyle w:val="ListNumber3"/>
      <w:lvlText w:val="(%3)"/>
      <w:lvlJc w:val="left"/>
      <w:pPr>
        <w:tabs>
          <w:tab w:val="num" w:pos="1304"/>
        </w:tabs>
        <w:ind w:left="1304" w:hanging="51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1CE45D8"/>
    <w:multiLevelType w:val="singleLevel"/>
    <w:tmpl w:val="650622E4"/>
    <w:lvl w:ilvl="0">
      <w:numFmt w:val="bullet"/>
      <w:pStyle w:val="SideNoteBullet"/>
      <w:lvlText w:val="–"/>
      <w:lvlJc w:val="left"/>
      <w:pPr>
        <w:tabs>
          <w:tab w:val="num" w:pos="360"/>
        </w:tabs>
        <w:ind w:left="227" w:hanging="227"/>
      </w:pPr>
      <w:rPr>
        <w:rFonts w:ascii="Times New Roman" w:hAnsi="Times New Roman" w:hint="default"/>
      </w:rPr>
    </w:lvl>
  </w:abstractNum>
  <w:abstractNum w:abstractNumId="12" w15:restartNumberingAfterBreak="0">
    <w:nsid w:val="15837544"/>
    <w:multiLevelType w:val="hybridMultilevel"/>
    <w:tmpl w:val="A66ABADA"/>
    <w:lvl w:ilvl="0" w:tplc="BE1E1302">
      <w:start w:val="1"/>
      <w:numFmt w:val="bullet"/>
      <w:pStyle w:val="Lis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B25CDE"/>
    <w:multiLevelType w:val="singleLevel"/>
    <w:tmpl w:val="3086CA22"/>
    <w:lvl w:ilvl="0">
      <w:start w:val="1"/>
      <w:numFmt w:val="decimal"/>
      <w:lvlText w:val="%1."/>
      <w:legacy w:legacy="1" w:legacySpace="0" w:legacyIndent="340"/>
      <w:lvlJc w:val="left"/>
      <w:pPr>
        <w:ind w:left="340" w:hanging="340"/>
      </w:pPr>
    </w:lvl>
  </w:abstractNum>
  <w:abstractNum w:abstractNumId="14" w15:restartNumberingAfterBreak="0">
    <w:nsid w:val="23FF358D"/>
    <w:multiLevelType w:val="singleLevel"/>
    <w:tmpl w:val="849CD80E"/>
    <w:lvl w:ilvl="0">
      <w:start w:val="1"/>
      <w:numFmt w:val="bullet"/>
      <w:pStyle w:val="RecBBullet"/>
      <w:lvlText w:val=""/>
      <w:lvlJc w:val="left"/>
      <w:pPr>
        <w:tabs>
          <w:tab w:val="num" w:pos="360"/>
        </w:tabs>
        <w:ind w:left="340" w:hanging="340"/>
      </w:pPr>
      <w:rPr>
        <w:rFonts w:ascii="Symbol" w:hAnsi="Symbol" w:hint="default"/>
        <w:b w:val="0"/>
        <w:i w:val="0"/>
        <w:sz w:val="18"/>
      </w:rPr>
    </w:lvl>
  </w:abstractNum>
  <w:abstractNum w:abstractNumId="15" w15:restartNumberingAfterBreak="0">
    <w:nsid w:val="26EF4DDA"/>
    <w:multiLevelType w:val="hybridMultilevel"/>
    <w:tmpl w:val="C6842F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F1F7586"/>
    <w:multiLevelType w:val="hybridMultilevel"/>
    <w:tmpl w:val="C956622A"/>
    <w:lvl w:ilvl="0" w:tplc="8D90534E">
      <w:start w:val="1"/>
      <w:numFmt w:val="decimal"/>
      <w:pStyle w:val="BoxListNumb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0E90CE4"/>
    <w:multiLevelType w:val="singleLevel"/>
    <w:tmpl w:val="5FA21F84"/>
    <w:lvl w:ilvl="0">
      <w:start w:val="1"/>
      <w:numFmt w:val="bullet"/>
      <w:pStyle w:val="BoxListBullet"/>
      <w:lvlText w:val=""/>
      <w:lvlJc w:val="left"/>
      <w:pPr>
        <w:tabs>
          <w:tab w:val="num" w:pos="360"/>
        </w:tabs>
        <w:ind w:left="284" w:hanging="284"/>
      </w:pPr>
      <w:rPr>
        <w:rFonts w:ascii="Symbol" w:hAnsi="Symbol" w:hint="default"/>
        <w:sz w:val="18"/>
      </w:rPr>
    </w:lvl>
  </w:abstractNum>
  <w:abstractNum w:abstractNumId="18" w15:restartNumberingAfterBreak="0">
    <w:nsid w:val="54382D6E"/>
    <w:multiLevelType w:val="singleLevel"/>
    <w:tmpl w:val="B7BC21DE"/>
    <w:lvl w:ilvl="0">
      <w:numFmt w:val="bullet"/>
      <w:pStyle w:val="ListBullet"/>
      <w:lvlText w:val=""/>
      <w:lvlJc w:val="left"/>
      <w:pPr>
        <w:tabs>
          <w:tab w:val="num" w:pos="360"/>
        </w:tabs>
        <w:ind w:left="340" w:hanging="340"/>
      </w:pPr>
      <w:rPr>
        <w:rFonts w:ascii="Symbol" w:hAnsi="Symbol" w:hint="default"/>
        <w:sz w:val="18"/>
      </w:rPr>
    </w:lvl>
  </w:abstractNum>
  <w:abstractNum w:abstractNumId="19" w15:restartNumberingAfterBreak="0">
    <w:nsid w:val="543E1FD6"/>
    <w:multiLevelType w:val="singleLevel"/>
    <w:tmpl w:val="D4A092D6"/>
    <w:lvl w:ilvl="0">
      <w:start w:val="1"/>
      <w:numFmt w:val="bullet"/>
      <w:pStyle w:val="TableBullet"/>
      <w:lvlText w:val=""/>
      <w:lvlJc w:val="left"/>
      <w:pPr>
        <w:tabs>
          <w:tab w:val="num" w:pos="360"/>
        </w:tabs>
        <w:ind w:left="170" w:hanging="170"/>
      </w:pPr>
      <w:rPr>
        <w:rFonts w:ascii="Symbol" w:hAnsi="Symbol" w:hint="default"/>
        <w:b w:val="0"/>
        <w:i w:val="0"/>
        <w:sz w:val="18"/>
      </w:rPr>
    </w:lvl>
  </w:abstractNum>
  <w:abstractNum w:abstractNumId="20" w15:restartNumberingAfterBreak="0">
    <w:nsid w:val="56107838"/>
    <w:multiLevelType w:val="singleLevel"/>
    <w:tmpl w:val="98765266"/>
    <w:lvl w:ilvl="0">
      <w:start w:val="1"/>
      <w:numFmt w:val="bullet"/>
      <w:pStyle w:val="QuoteBullet"/>
      <w:lvlText w:val=""/>
      <w:lvlJc w:val="left"/>
      <w:pPr>
        <w:tabs>
          <w:tab w:val="num" w:pos="360"/>
        </w:tabs>
        <w:ind w:left="360" w:hanging="360"/>
      </w:pPr>
      <w:rPr>
        <w:rFonts w:ascii="Symbol" w:hAnsi="Symbol" w:hint="default"/>
        <w:sz w:val="18"/>
      </w:rPr>
    </w:lvl>
  </w:abstractNum>
  <w:abstractNum w:abstractNumId="21" w15:restartNumberingAfterBreak="0">
    <w:nsid w:val="643516F3"/>
    <w:multiLevelType w:val="singleLevel"/>
    <w:tmpl w:val="456CB25C"/>
    <w:lvl w:ilvl="0">
      <w:start w:val="1"/>
      <w:numFmt w:val="bullet"/>
      <w:pStyle w:val="ListBullet3"/>
      <w:lvlText w:val=""/>
      <w:lvlJc w:val="left"/>
      <w:pPr>
        <w:tabs>
          <w:tab w:val="num" w:pos="360"/>
        </w:tabs>
        <w:ind w:left="340" w:hanging="340"/>
      </w:pPr>
      <w:rPr>
        <w:rFonts w:ascii="MT Extra" w:hAnsi="MT Extra" w:hint="default"/>
        <w:b w:val="0"/>
        <w:i w:val="0"/>
        <w:sz w:val="16"/>
      </w:rPr>
    </w:lvl>
  </w:abstractNum>
  <w:abstractNum w:abstractNumId="22" w15:restartNumberingAfterBreak="0">
    <w:nsid w:val="6B740744"/>
    <w:multiLevelType w:val="singleLevel"/>
    <w:tmpl w:val="B4744B66"/>
    <w:lvl w:ilvl="0">
      <w:start w:val="1"/>
      <w:numFmt w:val="decimal"/>
      <w:lvlText w:val="%1."/>
      <w:legacy w:legacy="1" w:legacySpace="0" w:legacyIndent="340"/>
      <w:lvlJc w:val="left"/>
      <w:pPr>
        <w:ind w:left="340" w:hanging="340"/>
      </w:pPr>
    </w:lvl>
  </w:abstractNum>
  <w:abstractNum w:abstractNumId="23" w15:restartNumberingAfterBreak="0">
    <w:nsid w:val="739D186E"/>
    <w:multiLevelType w:val="hybridMultilevel"/>
    <w:tmpl w:val="EFFE75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415C32"/>
    <w:multiLevelType w:val="hybridMultilevel"/>
    <w:tmpl w:val="C6842F6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A1373DF"/>
    <w:multiLevelType w:val="singleLevel"/>
    <w:tmpl w:val="798200E0"/>
    <w:lvl w:ilvl="0">
      <w:start w:val="1"/>
      <w:numFmt w:val="bullet"/>
      <w:pStyle w:val="FindingBullet"/>
      <w:lvlText w:val=""/>
      <w:lvlJc w:val="left"/>
      <w:pPr>
        <w:tabs>
          <w:tab w:val="num" w:pos="360"/>
        </w:tabs>
        <w:ind w:left="340" w:hanging="340"/>
      </w:pPr>
      <w:rPr>
        <w:rFonts w:ascii="Symbol" w:hAnsi="Symbol" w:hint="default"/>
        <w:b w:val="0"/>
        <w:i w:val="0"/>
        <w:sz w:val="18"/>
      </w:rPr>
    </w:lvl>
  </w:abstractNum>
  <w:abstractNum w:abstractNumId="26" w15:restartNumberingAfterBreak="0">
    <w:nsid w:val="7BFA7D75"/>
    <w:multiLevelType w:val="singleLevel"/>
    <w:tmpl w:val="FE48DC38"/>
    <w:lvl w:ilvl="0">
      <w:start w:val="1"/>
      <w:numFmt w:val="bullet"/>
      <w:pStyle w:val="RecBullet"/>
      <w:lvlText w:val=""/>
      <w:lvlJc w:val="left"/>
      <w:pPr>
        <w:tabs>
          <w:tab w:val="num" w:pos="360"/>
        </w:tabs>
        <w:ind w:left="340" w:hanging="340"/>
      </w:pPr>
      <w:rPr>
        <w:rFonts w:ascii="Symbol" w:hAnsi="Symbol" w:hint="default"/>
        <w:b w:val="0"/>
        <w:i w:val="0"/>
        <w:sz w:val="18"/>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6"/>
    <w:lvlOverride w:ilvl="0">
      <w:lvl w:ilvl="0">
        <w:start w:val="1"/>
        <w:numFmt w:val="bullet"/>
        <w:lvlText w:val=""/>
        <w:legacy w:legacy="1" w:legacySpace="0" w:legacyIndent="340"/>
        <w:lvlJc w:val="left"/>
        <w:pPr>
          <w:ind w:left="340" w:hanging="340"/>
        </w:pPr>
        <w:rPr>
          <w:rFonts w:ascii="Symbol" w:hAnsi="Symbol" w:hint="default"/>
          <w:sz w:val="18"/>
        </w:rPr>
      </w:lvl>
    </w:lvlOverride>
  </w:num>
  <w:num w:numId="8">
    <w:abstractNumId w:val="6"/>
    <w:lvlOverride w:ilvl="0">
      <w:lvl w:ilvl="0">
        <w:start w:val="1"/>
        <w:numFmt w:val="bullet"/>
        <w:lvlText w:val=""/>
        <w:legacy w:legacy="1" w:legacySpace="0" w:legacyIndent="340"/>
        <w:lvlJc w:val="left"/>
        <w:pPr>
          <w:ind w:left="680" w:hanging="340"/>
        </w:pPr>
        <w:rPr>
          <w:rFonts w:ascii="Symbol" w:hAnsi="Symbol" w:hint="default"/>
        </w:rPr>
      </w:lvl>
    </w:lvlOverride>
  </w:num>
  <w:num w:numId="9">
    <w:abstractNumId w:val="6"/>
    <w:lvlOverride w:ilvl="0">
      <w:lvl w:ilvl="0">
        <w:start w:val="1"/>
        <w:numFmt w:val="bullet"/>
        <w:lvlText w:val=""/>
        <w:legacy w:legacy="1" w:legacySpace="0" w:legacyIndent="340"/>
        <w:lvlJc w:val="left"/>
        <w:pPr>
          <w:ind w:left="1020" w:hanging="340"/>
        </w:pPr>
        <w:rPr>
          <w:rFonts w:ascii="MT Extra" w:hAnsi="MT Extra" w:hint="default"/>
        </w:rPr>
      </w:lvl>
    </w:lvlOverride>
  </w:num>
  <w:num w:numId="10">
    <w:abstractNumId w:val="6"/>
    <w:lvlOverride w:ilvl="0">
      <w:lvl w:ilvl="0">
        <w:start w:val="1"/>
        <w:numFmt w:val="bullet"/>
        <w:lvlText w:val=""/>
        <w:legacy w:legacy="1" w:legacySpace="0" w:legacyIndent="284"/>
        <w:lvlJc w:val="left"/>
        <w:pPr>
          <w:ind w:left="284" w:hanging="284"/>
        </w:pPr>
        <w:rPr>
          <w:rFonts w:ascii="Symbol" w:hAnsi="Symbol" w:hint="default"/>
          <w:sz w:val="18"/>
        </w:rPr>
      </w:lvl>
    </w:lvlOverride>
  </w:num>
  <w:num w:numId="11">
    <w:abstractNumId w:val="6"/>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22"/>
  </w:num>
  <w:num w:numId="13">
    <w:abstractNumId w:val="17"/>
  </w:num>
  <w:num w:numId="14">
    <w:abstractNumId w:val="8"/>
  </w:num>
  <w:num w:numId="15">
    <w:abstractNumId w:val="25"/>
  </w:num>
  <w:num w:numId="16">
    <w:abstractNumId w:val="18"/>
  </w:num>
  <w:num w:numId="17">
    <w:abstractNumId w:val="7"/>
  </w:num>
  <w:num w:numId="18">
    <w:abstractNumId w:val="21"/>
  </w:num>
  <w:num w:numId="19">
    <w:abstractNumId w:val="20"/>
  </w:num>
  <w:num w:numId="20">
    <w:abstractNumId w:val="26"/>
  </w:num>
  <w:num w:numId="21">
    <w:abstractNumId w:val="14"/>
  </w:num>
  <w:num w:numId="22">
    <w:abstractNumId w:val="11"/>
  </w:num>
  <w:num w:numId="23">
    <w:abstractNumId w:val="19"/>
  </w:num>
  <w:num w:numId="24">
    <w:abstractNumId w:val="13"/>
  </w:num>
  <w:num w:numId="25">
    <w:abstractNumId w:val="10"/>
  </w:num>
  <w:num w:numId="26">
    <w:abstractNumId w:val="10"/>
  </w:num>
  <w:num w:numId="27">
    <w:abstractNumId w:val="10"/>
  </w:num>
  <w:num w:numId="28">
    <w:abstractNumId w:val="10"/>
  </w:num>
  <w:num w:numId="29">
    <w:abstractNumId w:val="16"/>
  </w:num>
  <w:num w:numId="30">
    <w:abstractNumId w:val="9"/>
  </w:num>
  <w:num w:numId="31">
    <w:abstractNumId w:val="18"/>
  </w:num>
  <w:num w:numId="32">
    <w:abstractNumId w:val="23"/>
  </w:num>
  <w:num w:numId="33">
    <w:abstractNumId w:val="15"/>
  </w:num>
  <w:num w:numId="34">
    <w:abstractNumId w:val="24"/>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35C"/>
    <w:rsid w:val="00017AFC"/>
    <w:rsid w:val="00025878"/>
    <w:rsid w:val="00026B38"/>
    <w:rsid w:val="000502D3"/>
    <w:rsid w:val="000623BF"/>
    <w:rsid w:val="00095EEA"/>
    <w:rsid w:val="00097C15"/>
    <w:rsid w:val="000B416E"/>
    <w:rsid w:val="000F185F"/>
    <w:rsid w:val="000F2F5F"/>
    <w:rsid w:val="00106041"/>
    <w:rsid w:val="0013399B"/>
    <w:rsid w:val="00181F4B"/>
    <w:rsid w:val="00196FB3"/>
    <w:rsid w:val="001A5071"/>
    <w:rsid w:val="001B2273"/>
    <w:rsid w:val="001B4E73"/>
    <w:rsid w:val="001B7F1E"/>
    <w:rsid w:val="001D4B1F"/>
    <w:rsid w:val="001D6629"/>
    <w:rsid w:val="001F2270"/>
    <w:rsid w:val="001F3EEE"/>
    <w:rsid w:val="00205492"/>
    <w:rsid w:val="00205A82"/>
    <w:rsid w:val="00211BEE"/>
    <w:rsid w:val="002179C6"/>
    <w:rsid w:val="00261607"/>
    <w:rsid w:val="00263DD1"/>
    <w:rsid w:val="00264D3B"/>
    <w:rsid w:val="00265685"/>
    <w:rsid w:val="00267A05"/>
    <w:rsid w:val="00281D5F"/>
    <w:rsid w:val="002923AD"/>
    <w:rsid w:val="00296592"/>
    <w:rsid w:val="002A0A4B"/>
    <w:rsid w:val="002B636E"/>
    <w:rsid w:val="002B64D6"/>
    <w:rsid w:val="002C12F5"/>
    <w:rsid w:val="002C2F8E"/>
    <w:rsid w:val="002D6FCE"/>
    <w:rsid w:val="00380DA8"/>
    <w:rsid w:val="003B41E0"/>
    <w:rsid w:val="003D624D"/>
    <w:rsid w:val="003E7802"/>
    <w:rsid w:val="004012D4"/>
    <w:rsid w:val="00433C81"/>
    <w:rsid w:val="00446D6B"/>
    <w:rsid w:val="00457B3F"/>
    <w:rsid w:val="00460843"/>
    <w:rsid w:val="00463022"/>
    <w:rsid w:val="00481CF0"/>
    <w:rsid w:val="004B492A"/>
    <w:rsid w:val="004C0B0C"/>
    <w:rsid w:val="004D377A"/>
    <w:rsid w:val="004E52E2"/>
    <w:rsid w:val="004E6BB4"/>
    <w:rsid w:val="00515D43"/>
    <w:rsid w:val="0052544D"/>
    <w:rsid w:val="00551FB8"/>
    <w:rsid w:val="005537F6"/>
    <w:rsid w:val="00560F43"/>
    <w:rsid w:val="005654D0"/>
    <w:rsid w:val="00570C0A"/>
    <w:rsid w:val="005B17AB"/>
    <w:rsid w:val="005C68FE"/>
    <w:rsid w:val="00602523"/>
    <w:rsid w:val="00604351"/>
    <w:rsid w:val="00607D8A"/>
    <w:rsid w:val="0061590F"/>
    <w:rsid w:val="00636497"/>
    <w:rsid w:val="00641AE2"/>
    <w:rsid w:val="0064456A"/>
    <w:rsid w:val="00650DDA"/>
    <w:rsid w:val="0065126A"/>
    <w:rsid w:val="006802D4"/>
    <w:rsid w:val="00683849"/>
    <w:rsid w:val="00691AB5"/>
    <w:rsid w:val="006E1E6B"/>
    <w:rsid w:val="006F0EAC"/>
    <w:rsid w:val="006F6A85"/>
    <w:rsid w:val="0070328D"/>
    <w:rsid w:val="00722DD9"/>
    <w:rsid w:val="00731F96"/>
    <w:rsid w:val="00734127"/>
    <w:rsid w:val="00735FEA"/>
    <w:rsid w:val="00743460"/>
    <w:rsid w:val="00743A27"/>
    <w:rsid w:val="00753DC6"/>
    <w:rsid w:val="0075578C"/>
    <w:rsid w:val="00766DFB"/>
    <w:rsid w:val="007734B5"/>
    <w:rsid w:val="007809B8"/>
    <w:rsid w:val="007A762A"/>
    <w:rsid w:val="00806E54"/>
    <w:rsid w:val="008206EE"/>
    <w:rsid w:val="008214B1"/>
    <w:rsid w:val="00836ED7"/>
    <w:rsid w:val="008453AC"/>
    <w:rsid w:val="00860D09"/>
    <w:rsid w:val="00862044"/>
    <w:rsid w:val="008A69C3"/>
    <w:rsid w:val="008C305F"/>
    <w:rsid w:val="008C3AD2"/>
    <w:rsid w:val="008C7C3D"/>
    <w:rsid w:val="008D6F66"/>
    <w:rsid w:val="008E1BEA"/>
    <w:rsid w:val="008E43D2"/>
    <w:rsid w:val="008E657B"/>
    <w:rsid w:val="008F04C9"/>
    <w:rsid w:val="008F7C50"/>
    <w:rsid w:val="008F7DB7"/>
    <w:rsid w:val="009064D3"/>
    <w:rsid w:val="00914E0F"/>
    <w:rsid w:val="00915300"/>
    <w:rsid w:val="00933B0C"/>
    <w:rsid w:val="00935676"/>
    <w:rsid w:val="0098401D"/>
    <w:rsid w:val="00986663"/>
    <w:rsid w:val="009A789F"/>
    <w:rsid w:val="009B12EF"/>
    <w:rsid w:val="009B6185"/>
    <w:rsid w:val="009E1E78"/>
    <w:rsid w:val="00A0235C"/>
    <w:rsid w:val="00A1597D"/>
    <w:rsid w:val="00A46989"/>
    <w:rsid w:val="00A71CE9"/>
    <w:rsid w:val="00A72A19"/>
    <w:rsid w:val="00A75A30"/>
    <w:rsid w:val="00A93C82"/>
    <w:rsid w:val="00AB2A48"/>
    <w:rsid w:val="00AC3236"/>
    <w:rsid w:val="00AD4874"/>
    <w:rsid w:val="00AE1F8A"/>
    <w:rsid w:val="00B036B2"/>
    <w:rsid w:val="00B04D19"/>
    <w:rsid w:val="00B153C3"/>
    <w:rsid w:val="00B22087"/>
    <w:rsid w:val="00B722F2"/>
    <w:rsid w:val="00B82A98"/>
    <w:rsid w:val="00B95339"/>
    <w:rsid w:val="00BB334E"/>
    <w:rsid w:val="00BB5DCF"/>
    <w:rsid w:val="00BF59EA"/>
    <w:rsid w:val="00BF79CD"/>
    <w:rsid w:val="00C0721B"/>
    <w:rsid w:val="00C34C8C"/>
    <w:rsid w:val="00C50792"/>
    <w:rsid w:val="00C55A45"/>
    <w:rsid w:val="00C904D9"/>
    <w:rsid w:val="00C94C06"/>
    <w:rsid w:val="00CA48BF"/>
    <w:rsid w:val="00CB3ACC"/>
    <w:rsid w:val="00CB4745"/>
    <w:rsid w:val="00CD2163"/>
    <w:rsid w:val="00CD4FE7"/>
    <w:rsid w:val="00CD5E6B"/>
    <w:rsid w:val="00CE5D96"/>
    <w:rsid w:val="00CE7344"/>
    <w:rsid w:val="00CF26EE"/>
    <w:rsid w:val="00D310F0"/>
    <w:rsid w:val="00D37AC2"/>
    <w:rsid w:val="00D500A9"/>
    <w:rsid w:val="00D64121"/>
    <w:rsid w:val="00D732FE"/>
    <w:rsid w:val="00D74E25"/>
    <w:rsid w:val="00D772E9"/>
    <w:rsid w:val="00DA31AB"/>
    <w:rsid w:val="00DA3281"/>
    <w:rsid w:val="00DA6D3E"/>
    <w:rsid w:val="00DC02E8"/>
    <w:rsid w:val="00DC75C7"/>
    <w:rsid w:val="00DC78D3"/>
    <w:rsid w:val="00DF4592"/>
    <w:rsid w:val="00DF5528"/>
    <w:rsid w:val="00E15FDC"/>
    <w:rsid w:val="00E2651B"/>
    <w:rsid w:val="00E6632E"/>
    <w:rsid w:val="00E90CF2"/>
    <w:rsid w:val="00ED0F61"/>
    <w:rsid w:val="00ED6E98"/>
    <w:rsid w:val="00EE73E1"/>
    <w:rsid w:val="00EF0D5E"/>
    <w:rsid w:val="00EF5B25"/>
    <w:rsid w:val="00F12107"/>
    <w:rsid w:val="00F13165"/>
    <w:rsid w:val="00F4234E"/>
    <w:rsid w:val="00F705F3"/>
    <w:rsid w:val="00F7477E"/>
    <w:rsid w:val="00F81DAA"/>
    <w:rsid w:val="00F85393"/>
    <w:rsid w:val="00F86B63"/>
    <w:rsid w:val="00FA4A24"/>
    <w:rsid w:val="00FC41B4"/>
    <w:rsid w:val="00FC5A6B"/>
    <w:rsid w:val="00FC5C84"/>
    <w:rsid w:val="00FD4728"/>
    <w:rsid w:val="00FF67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2049"/>
    <o:shapelayout v:ext="edit">
      <o:idmap v:ext="edit" data="1"/>
    </o:shapelayout>
  </w:shapeDefaults>
  <w:decimalSymbol w:val="."/>
  <w:listSeparator w:val=","/>
  <w15:docId w15:val="{E6AAEDB7-D62F-45A7-824A-1AD4C3B6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6"/>
      <w:lang w:eastAsia="en-US"/>
    </w:rPr>
  </w:style>
  <w:style w:type="paragraph" w:styleId="Heading1">
    <w:name w:val="heading 1"/>
    <w:basedOn w:val="Normal"/>
    <w:next w:val="BodyText"/>
    <w:link w:val="Heading1Char"/>
    <w:qFormat/>
    <w:rsid w:val="00F7477E"/>
    <w:pPr>
      <w:keepNext/>
      <w:spacing w:before="160" w:after="1360" w:line="600" w:lineRule="exact"/>
      <w:ind w:left="907" w:hanging="907"/>
      <w:outlineLvl w:val="0"/>
    </w:pPr>
    <w:rPr>
      <w:kern w:val="28"/>
      <w:sz w:val="52"/>
    </w:rPr>
  </w:style>
  <w:style w:type="paragraph" w:styleId="Heading2">
    <w:name w:val="heading 2"/>
    <w:basedOn w:val="Chapter"/>
    <w:next w:val="BodyText"/>
    <w:qFormat/>
    <w:pPr>
      <w:spacing w:before="600" w:after="0" w:line="400" w:lineRule="exact"/>
      <w:ind w:left="907" w:hanging="907"/>
      <w:outlineLvl w:val="1"/>
    </w:pPr>
    <w:rPr>
      <w:rFonts w:ascii="Arial" w:hAnsi="Arial"/>
      <w:b/>
      <w:sz w:val="32"/>
    </w:rPr>
  </w:style>
  <w:style w:type="paragraph" w:styleId="Heading3">
    <w:name w:val="heading 3"/>
    <w:basedOn w:val="Heading2"/>
    <w:next w:val="BodyText"/>
    <w:qFormat/>
    <w:pPr>
      <w:spacing w:before="560" w:line="320" w:lineRule="exact"/>
      <w:ind w:left="0" w:firstLine="0"/>
      <w:outlineLvl w:val="2"/>
    </w:pPr>
    <w:rPr>
      <w:sz w:val="26"/>
    </w:rPr>
  </w:style>
  <w:style w:type="paragraph" w:styleId="Heading4">
    <w:name w:val="heading 4"/>
    <w:basedOn w:val="Heading3"/>
    <w:next w:val="BodyText"/>
    <w:qFormat/>
    <w:pPr>
      <w:spacing w:before="480"/>
      <w:outlineLvl w:val="3"/>
    </w:pPr>
    <w:rPr>
      <w:b w:val="0"/>
      <w:i/>
      <w:sz w:val="24"/>
    </w:rPr>
  </w:style>
  <w:style w:type="paragraph" w:styleId="Heading5">
    <w:name w:val="heading 5"/>
    <w:basedOn w:val="Heading4"/>
    <w:next w:val="BodyText"/>
    <w:qFormat/>
    <w:pPr>
      <w:outlineLvl w:val="4"/>
    </w:pPr>
    <w:rPr>
      <w:rFonts w:ascii="Times New Roman" w:hAnsi="Times New Roman"/>
      <w:sz w:val="26"/>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37AC2"/>
    <w:pPr>
      <w:spacing w:before="240" w:line="320" w:lineRule="atLeast"/>
      <w:jc w:val="both"/>
    </w:pPr>
    <w:rPr>
      <w:sz w:val="26"/>
      <w:lang w:eastAsia="en-US"/>
    </w:rPr>
  </w:style>
  <w:style w:type="paragraph" w:customStyle="1" w:styleId="Abbreviation">
    <w:name w:val="Abbreviation"/>
    <w:basedOn w:val="BodyText"/>
    <w:pPr>
      <w:spacing w:before="120"/>
      <w:ind w:left="2381" w:hanging="2381"/>
      <w:jc w:val="left"/>
    </w:pPr>
  </w:style>
  <w:style w:type="paragraph" w:customStyle="1" w:styleId="Box">
    <w:name w:val="Box"/>
    <w:basedOn w:val="BodyText"/>
    <w:pPr>
      <w:keepNext/>
      <w:spacing w:before="120" w:line="280" w:lineRule="atLeast"/>
    </w:pPr>
    <w:rPr>
      <w:rFonts w:ascii="Arial" w:hAnsi="Arial"/>
      <w:sz w:val="22"/>
    </w:rPr>
  </w:style>
  <w:style w:type="paragraph" w:customStyle="1" w:styleId="Note">
    <w:name w:val="Note"/>
    <w:basedOn w:val="BodyText"/>
    <w:next w:val="Normal"/>
    <w:pPr>
      <w:keepLines/>
      <w:spacing w:before="80" w:line="220" w:lineRule="exact"/>
    </w:pPr>
    <w:rPr>
      <w:rFonts w:ascii="Arial" w:hAnsi="Arial"/>
      <w:sz w:val="18"/>
    </w:rPr>
  </w:style>
  <w:style w:type="paragraph" w:customStyle="1" w:styleId="Source">
    <w:name w:val="Source"/>
    <w:basedOn w:val="Note"/>
    <w:next w:val="BodyText"/>
    <w:pPr>
      <w:spacing w:after="120"/>
    </w:pPr>
  </w:style>
  <w:style w:type="paragraph" w:customStyle="1" w:styleId="BoxSource">
    <w:name w:val="Box Source"/>
    <w:basedOn w:val="Source"/>
    <w:next w:val="BodyText"/>
    <w:pPr>
      <w:spacing w:before="180" w:after="0"/>
    </w:pPr>
  </w:style>
  <w:style w:type="paragraph" w:customStyle="1" w:styleId="BoxContinued">
    <w:name w:val="Box Continued"/>
    <w:basedOn w:val="Normal"/>
    <w:next w:val="BodyText"/>
    <w:pPr>
      <w:spacing w:before="180" w:line="220" w:lineRule="exact"/>
      <w:jc w:val="right"/>
    </w:pPr>
    <w:rPr>
      <w:rFonts w:ascii="Arial" w:hAnsi="Arial"/>
      <w:sz w:val="18"/>
    </w:rPr>
  </w:style>
  <w:style w:type="paragraph" w:customStyle="1" w:styleId="BoxHeading1">
    <w:name w:val="Box Heading 1"/>
    <w:basedOn w:val="Box"/>
    <w:next w:val="Box"/>
    <w:pPr>
      <w:spacing w:before="200"/>
    </w:pPr>
    <w:rPr>
      <w:b/>
    </w:rPr>
  </w:style>
  <w:style w:type="paragraph" w:customStyle="1" w:styleId="BoxHeading2">
    <w:name w:val="Box Heading 2"/>
    <w:basedOn w:val="BoxHeading1"/>
    <w:next w:val="Box"/>
    <w:rPr>
      <w:b w:val="0"/>
      <w:i/>
    </w:rPr>
  </w:style>
  <w:style w:type="paragraph" w:customStyle="1" w:styleId="BoxListBullet">
    <w:name w:val="Box List Bullet"/>
    <w:basedOn w:val="Box"/>
    <w:rsid w:val="00DC78D3"/>
    <w:pPr>
      <w:numPr>
        <w:numId w:val="13"/>
      </w:numPr>
      <w:tabs>
        <w:tab w:val="clear" w:pos="360"/>
        <w:tab w:val="left" w:pos="284"/>
      </w:tabs>
      <w:spacing w:before="60"/>
    </w:pPr>
  </w:style>
  <w:style w:type="paragraph" w:customStyle="1" w:styleId="BoxListBullet2">
    <w:name w:val="Box List Bullet 2"/>
    <w:basedOn w:val="Box"/>
    <w:pPr>
      <w:numPr>
        <w:numId w:val="14"/>
      </w:numPr>
      <w:tabs>
        <w:tab w:val="left" w:pos="284"/>
        <w:tab w:val="left" w:pos="567"/>
      </w:tabs>
      <w:spacing w:before="60"/>
      <w:ind w:left="568"/>
    </w:pPr>
  </w:style>
  <w:style w:type="paragraph" w:customStyle="1" w:styleId="BoxListNumber">
    <w:name w:val="Box List Number"/>
    <w:basedOn w:val="Box"/>
    <w:rsid w:val="00DC78D3"/>
    <w:pPr>
      <w:numPr>
        <w:numId w:val="29"/>
      </w:numPr>
      <w:spacing w:before="60"/>
      <w:ind w:left="357" w:hanging="357"/>
    </w:pPr>
  </w:style>
  <w:style w:type="paragraph" w:customStyle="1" w:styleId="BoxListNumber2">
    <w:name w:val="Box List Number 2"/>
    <w:basedOn w:val="Normal"/>
    <w:rsid w:val="00743A27"/>
    <w:pPr>
      <w:keepNext/>
      <w:numPr>
        <w:ilvl w:val="1"/>
        <w:numId w:val="30"/>
      </w:numPr>
      <w:spacing w:before="60" w:line="280" w:lineRule="atLeast"/>
      <w:jc w:val="both"/>
    </w:pPr>
    <w:rPr>
      <w:rFonts w:ascii="Arial" w:hAnsi="Arial"/>
      <w:sz w:val="22"/>
      <w:lang w:eastAsia="en-AU"/>
    </w:rPr>
  </w:style>
  <w:style w:type="paragraph" w:customStyle="1" w:styleId="BoxQuote">
    <w:name w:val="Box Quote"/>
    <w:basedOn w:val="Box"/>
    <w:next w:val="Box"/>
    <w:pPr>
      <w:spacing w:before="60" w:line="260" w:lineRule="exact"/>
      <w:ind w:left="284"/>
    </w:pPr>
    <w:rPr>
      <w:sz w:val="20"/>
    </w:rPr>
  </w:style>
  <w:style w:type="paragraph" w:customStyle="1" w:styleId="BoxSpace">
    <w:name w:val="Box Space"/>
    <w:basedOn w:val="Normal"/>
    <w:pPr>
      <w:keepNext/>
      <w:spacing w:before="360" w:line="80" w:lineRule="exact"/>
    </w:pPr>
  </w:style>
  <w:style w:type="paragraph" w:styleId="Caption">
    <w:name w:val="caption"/>
    <w:basedOn w:val="Normal"/>
    <w:next w:val="BodyText"/>
    <w:qFormat/>
    <w:pPr>
      <w:keepNext/>
      <w:keepLines/>
      <w:spacing w:before="360" w:after="80" w:line="280" w:lineRule="exact"/>
      <w:ind w:left="1474" w:hanging="1474"/>
    </w:pPr>
    <w:rPr>
      <w:rFonts w:ascii="Arial" w:hAnsi="Arial"/>
      <w:b/>
      <w:sz w:val="24"/>
    </w:rPr>
  </w:style>
  <w:style w:type="paragraph" w:customStyle="1" w:styleId="BoxTitle">
    <w:name w:val="Box Title"/>
    <w:basedOn w:val="Caption"/>
    <w:next w:val="Normal"/>
    <w:rsid w:val="00106041"/>
    <w:pPr>
      <w:spacing w:before="120" w:after="0"/>
      <w:ind w:left="1304" w:hanging="1304"/>
    </w:pPr>
    <w:rPr>
      <w:b w:val="0"/>
    </w:rPr>
  </w:style>
  <w:style w:type="paragraph" w:customStyle="1" w:styleId="BoxSubtitle">
    <w:name w:val="Box Subtitle"/>
    <w:basedOn w:val="BoxTitle"/>
    <w:next w:val="Box"/>
    <w:pPr>
      <w:spacing w:after="80" w:line="200" w:lineRule="exact"/>
      <w:ind w:firstLine="0"/>
    </w:pPr>
    <w:rPr>
      <w:b/>
      <w:sz w:val="20"/>
    </w:rPr>
  </w:style>
  <w:style w:type="paragraph" w:customStyle="1" w:styleId="Chapter">
    <w:name w:val="Chapter"/>
    <w:basedOn w:val="Heading1"/>
    <w:next w:val="BodyText"/>
    <w:semiHidden/>
    <w:pPr>
      <w:ind w:left="0" w:firstLine="0"/>
      <w:outlineLvl w:val="9"/>
    </w:pPr>
  </w:style>
  <w:style w:type="paragraph" w:customStyle="1" w:styleId="ChapterSummary">
    <w:name w:val="Chapter Summary"/>
    <w:basedOn w:val="BodyText"/>
    <w:semiHidden/>
    <w:pPr>
      <w:ind w:left="907"/>
    </w:pPr>
    <w:rPr>
      <w:rFonts w:ascii="Arial" w:hAnsi="Arial"/>
      <w:b/>
      <w:sz w:val="22"/>
    </w:rPr>
  </w:style>
  <w:style w:type="character" w:styleId="CommentReference">
    <w:name w:val="annotation reference"/>
    <w:semiHidden/>
    <w:rPr>
      <w:b/>
      <w:vanish/>
      <w:color w:val="FF00FF"/>
      <w:sz w:val="20"/>
    </w:rPr>
  </w:style>
  <w:style w:type="paragraph" w:styleId="CommentText">
    <w:name w:val="annotation text"/>
    <w:basedOn w:val="Normal"/>
    <w:semiHidden/>
    <w:pPr>
      <w:spacing w:before="120" w:line="240" w:lineRule="atLeast"/>
      <w:ind w:left="567" w:hanging="567"/>
    </w:pPr>
    <w:rPr>
      <w:sz w:val="20"/>
    </w:rPr>
  </w:style>
  <w:style w:type="paragraph" w:customStyle="1" w:styleId="Continued">
    <w:name w:val="Continued"/>
    <w:basedOn w:val="BoxContinued"/>
    <w:next w:val="BodyText"/>
  </w:style>
  <w:style w:type="paragraph" w:customStyle="1" w:styleId="DocInfo">
    <w:name w:val="Doc Info"/>
    <w:basedOn w:val="Normal"/>
    <w:next w:val="Normal"/>
    <w:semiHidden/>
    <w:pPr>
      <w:jc w:val="center"/>
    </w:pPr>
    <w:rPr>
      <w:rFonts w:ascii="Arial" w:hAnsi="Arial"/>
      <w:sz w:val="14"/>
    </w:rPr>
  </w:style>
  <w:style w:type="paragraph" w:styleId="Footer">
    <w:name w:val="footer"/>
    <w:basedOn w:val="Normal"/>
    <w:link w:val="FooterChar"/>
    <w:pPr>
      <w:spacing w:before="80" w:line="200" w:lineRule="exact"/>
      <w:ind w:right="6"/>
    </w:pPr>
    <w:rPr>
      <w:caps/>
      <w:spacing w:val="-4"/>
      <w:sz w:val="16"/>
    </w:rPr>
  </w:style>
  <w:style w:type="character" w:customStyle="1" w:styleId="DocumentInfo">
    <w:name w:val="Document Info"/>
    <w:semiHidden/>
    <w:rPr>
      <w:rFonts w:ascii="Arial" w:hAnsi="Arial"/>
      <w:sz w:val="14"/>
    </w:rPr>
  </w:style>
  <w:style w:type="character" w:customStyle="1" w:styleId="DraftingNote">
    <w:name w:val="Drafting Note"/>
    <w:rPr>
      <w:b/>
      <w:color w:val="FF0000"/>
      <w:sz w:val="24"/>
      <w:u w:val="dotted"/>
    </w:rPr>
  </w:style>
  <w:style w:type="paragraph" w:customStyle="1" w:styleId="Figure">
    <w:name w:val="Figure"/>
    <w:basedOn w:val="BodyText"/>
    <w:pPr>
      <w:keepNext/>
      <w:spacing w:before="120" w:after="120" w:line="240" w:lineRule="atLeast"/>
      <w:jc w:val="center"/>
    </w:pPr>
  </w:style>
  <w:style w:type="paragraph" w:customStyle="1" w:styleId="FigureTitle">
    <w:name w:val="Figure Title"/>
    <w:basedOn w:val="Caption"/>
    <w:next w:val="Subtitle"/>
    <w:rsid w:val="00106041"/>
    <w:rPr>
      <w:b w:val="0"/>
    </w:rPr>
  </w:style>
  <w:style w:type="paragraph" w:styleId="Subtitle">
    <w:name w:val="Subtitle"/>
    <w:basedOn w:val="Caption"/>
    <w:qFormat/>
    <w:pPr>
      <w:spacing w:before="0" w:line="200" w:lineRule="exact"/>
      <w:ind w:firstLine="0"/>
    </w:pPr>
    <w:rPr>
      <w:b w:val="0"/>
      <w:sz w:val="20"/>
    </w:rPr>
  </w:style>
  <w:style w:type="paragraph" w:customStyle="1" w:styleId="Finding">
    <w:name w:val="Finding"/>
    <w:basedOn w:val="BodyText"/>
    <w:pPr>
      <w:spacing w:before="180"/>
    </w:pPr>
    <w:rPr>
      <w:i/>
    </w:rPr>
  </w:style>
  <w:style w:type="paragraph" w:customStyle="1" w:styleId="FindingBullet">
    <w:name w:val="Finding Bullet"/>
    <w:basedOn w:val="Finding"/>
    <w:pPr>
      <w:numPr>
        <w:numId w:val="15"/>
      </w:numPr>
      <w:spacing w:before="80"/>
    </w:pPr>
  </w:style>
  <w:style w:type="paragraph" w:customStyle="1" w:styleId="FindingNoTitle">
    <w:name w:val="Finding NoTitle"/>
    <w:basedOn w:val="Finding"/>
    <w:pPr>
      <w:spacing w:before="240"/>
    </w:pPr>
  </w:style>
  <w:style w:type="paragraph" w:customStyle="1" w:styleId="RecTitle">
    <w:name w:val="Rec Title"/>
    <w:basedOn w:val="BodyText"/>
    <w:next w:val="Normal"/>
    <w:pPr>
      <w:keepNext/>
      <w:framePr w:hSpace="181" w:wrap="notBeside" w:vAnchor="text" w:hAnchor="text" w:xAlign="outside" w:y="1"/>
    </w:pPr>
    <w:rPr>
      <w:caps/>
      <w:sz w:val="16"/>
    </w:rPr>
  </w:style>
  <w:style w:type="paragraph" w:customStyle="1" w:styleId="FindingTitle">
    <w:name w:val="Finding Title"/>
    <w:basedOn w:val="RecTitle"/>
    <w:next w:val="Finding"/>
    <w:pPr>
      <w:framePr w:wrap="notBeside"/>
    </w:pPr>
  </w:style>
  <w:style w:type="paragraph" w:customStyle="1" w:styleId="FooterEnd">
    <w:name w:val="Footer End"/>
    <w:basedOn w:val="Footer"/>
    <w:pPr>
      <w:spacing w:before="0" w:line="20" w:lineRule="exact"/>
    </w:pPr>
  </w:style>
  <w:style w:type="character" w:styleId="FootnoteReference">
    <w:name w:val="footnote reference"/>
    <w:semiHidden/>
    <w:rPr>
      <w:rFonts w:ascii="Times New Roman" w:hAnsi="Times New Roman"/>
      <w:position w:val="6"/>
      <w:sz w:val="22"/>
      <w:vertAlign w:val="baseline"/>
    </w:rPr>
  </w:style>
  <w:style w:type="paragraph" w:styleId="FootnoteText">
    <w:name w:val="footnote text"/>
    <w:basedOn w:val="BodyText"/>
    <w:semiHidden/>
    <w:pPr>
      <w:tabs>
        <w:tab w:val="left" w:pos="284"/>
      </w:tabs>
      <w:spacing w:before="80" w:line="260" w:lineRule="exact"/>
      <w:ind w:left="170" w:hanging="170"/>
    </w:pPr>
    <w:rPr>
      <w:sz w:val="22"/>
    </w:rPr>
  </w:style>
  <w:style w:type="paragraph" w:customStyle="1" w:styleId="Heading2NotTOC">
    <w:name w:val="Heading 2 Not TOC"/>
    <w:basedOn w:val="Heading2"/>
    <w:next w:val="BodyText"/>
    <w:rsid w:val="000B416E"/>
  </w:style>
  <w:style w:type="paragraph" w:customStyle="1" w:styleId="HeaderEnd">
    <w:name w:val="Header End"/>
    <w:basedOn w:val="Header"/>
    <w:rsid w:val="005C68FE"/>
    <w:pPr>
      <w:spacing w:line="20" w:lineRule="exact"/>
    </w:pPr>
  </w:style>
  <w:style w:type="paragraph" w:customStyle="1" w:styleId="HeaderEven">
    <w:name w:val="Header Even"/>
    <w:basedOn w:val="Header"/>
  </w:style>
  <w:style w:type="paragraph" w:customStyle="1" w:styleId="HeaderOdd">
    <w:name w:val="Header Odd"/>
    <w:basedOn w:val="Header"/>
    <w:rsid w:val="00181F4B"/>
  </w:style>
  <w:style w:type="paragraph" w:customStyle="1" w:styleId="InformationRequest">
    <w:name w:val="Information Request"/>
    <w:basedOn w:val="Finding"/>
    <w:next w:val="BodyText"/>
    <w:semiHidden/>
    <w:pPr>
      <w:spacing w:before="360" w:after="120"/>
    </w:pPr>
    <w:rPr>
      <w:rFonts w:ascii="Arial" w:hAnsi="Arial"/>
      <w:sz w:val="24"/>
    </w:rPr>
  </w:style>
  <w:style w:type="paragraph" w:styleId="ListBullet">
    <w:name w:val="List Bullet"/>
    <w:basedOn w:val="BodyText"/>
    <w:rsid w:val="00D37AC2"/>
    <w:pPr>
      <w:numPr>
        <w:numId w:val="16"/>
      </w:numPr>
      <w:spacing w:before="120"/>
    </w:pPr>
  </w:style>
  <w:style w:type="paragraph" w:styleId="ListBullet2">
    <w:name w:val="List Bullet 2"/>
    <w:basedOn w:val="BodyText"/>
    <w:rsid w:val="00D37AC2"/>
    <w:pPr>
      <w:numPr>
        <w:numId w:val="17"/>
      </w:numPr>
      <w:tabs>
        <w:tab w:val="clear" w:pos="644"/>
        <w:tab w:val="left" w:pos="680"/>
      </w:tabs>
      <w:spacing w:before="120"/>
      <w:ind w:left="680" w:hanging="340"/>
    </w:pPr>
  </w:style>
  <w:style w:type="paragraph" w:styleId="ListBullet3">
    <w:name w:val="List Bullet 3"/>
    <w:basedOn w:val="BodyText"/>
    <w:rsid w:val="00D37AC2"/>
    <w:pPr>
      <w:numPr>
        <w:numId w:val="18"/>
      </w:numPr>
      <w:tabs>
        <w:tab w:val="clear" w:pos="360"/>
        <w:tab w:val="left" w:pos="1021"/>
      </w:tabs>
      <w:spacing w:before="120"/>
      <w:ind w:left="1020"/>
    </w:pPr>
  </w:style>
  <w:style w:type="paragraph" w:styleId="ListNumber">
    <w:name w:val="List Number"/>
    <w:basedOn w:val="BodyText"/>
    <w:rsid w:val="005654D0"/>
    <w:pPr>
      <w:numPr>
        <w:numId w:val="28"/>
      </w:numPr>
      <w:spacing w:before="120"/>
    </w:pPr>
    <w:rPr>
      <w:lang w:eastAsia="en-AU"/>
    </w:rPr>
  </w:style>
  <w:style w:type="paragraph" w:styleId="ListNumber2">
    <w:name w:val="List Number 2"/>
    <w:basedOn w:val="ListNumber"/>
    <w:rsid w:val="000F2F5F"/>
    <w:pPr>
      <w:numPr>
        <w:ilvl w:val="1"/>
      </w:numPr>
      <w:tabs>
        <w:tab w:val="left" w:pos="794"/>
      </w:tabs>
    </w:pPr>
  </w:style>
  <w:style w:type="paragraph" w:styleId="ListNumber3">
    <w:name w:val="List Number 3"/>
    <w:basedOn w:val="ListNumber2"/>
    <w:rsid w:val="00D37AC2"/>
    <w:pPr>
      <w:numPr>
        <w:ilvl w:val="2"/>
      </w:numPr>
      <w:tabs>
        <w:tab w:val="clear" w:pos="794"/>
      </w:tabs>
    </w:pPr>
  </w:style>
  <w:style w:type="character" w:customStyle="1" w:styleId="NoteLabel">
    <w:name w:val="Note Label"/>
    <w:rPr>
      <w:rFonts w:ascii="Arial" w:hAnsi="Arial"/>
      <w:b/>
      <w:position w:val="6"/>
      <w:sz w:val="18"/>
    </w:rPr>
  </w:style>
  <w:style w:type="character" w:styleId="PageNumber">
    <w:name w:val="page number"/>
    <w:rsid w:val="00C0721B"/>
    <w:rPr>
      <w:rFonts w:ascii="Arial" w:hAnsi="Arial"/>
      <w:b/>
      <w:caps w:val="0"/>
      <w:smallCaps w:val="0"/>
      <w:sz w:val="16"/>
    </w:rPr>
  </w:style>
  <w:style w:type="paragraph" w:customStyle="1" w:styleId="PartDivider">
    <w:name w:val="Part Divider"/>
    <w:basedOn w:val="Normal"/>
    <w:next w:val="Normal"/>
    <w:pPr>
      <w:spacing w:line="40" w:lineRule="exact"/>
      <w:jc w:val="right"/>
    </w:pPr>
    <w:rPr>
      <w:smallCaps/>
      <w:sz w:val="16"/>
    </w:rPr>
  </w:style>
  <w:style w:type="paragraph" w:customStyle="1" w:styleId="PartNumber">
    <w:name w:val="Part Number"/>
    <w:basedOn w:val="Normal"/>
    <w:next w:val="Normal"/>
    <w:pPr>
      <w:spacing w:before="4000" w:line="320" w:lineRule="exact"/>
      <w:ind w:left="6634"/>
      <w:jc w:val="right"/>
    </w:pPr>
    <w:rPr>
      <w:smallCaps/>
      <w:spacing w:val="60"/>
      <w:sz w:val="32"/>
    </w:rPr>
  </w:style>
  <w:style w:type="paragraph" w:customStyle="1" w:styleId="PartTitle">
    <w:name w:val="Part Title"/>
    <w:basedOn w:val="Normal"/>
    <w:pPr>
      <w:spacing w:before="160" w:after="1360" w:line="520" w:lineRule="exact"/>
      <w:ind w:right="2381"/>
      <w:jc w:val="right"/>
    </w:pPr>
    <w:rPr>
      <w:smallCaps/>
      <w:sz w:val="52"/>
    </w:rPr>
  </w:style>
  <w:style w:type="paragraph" w:styleId="Quote">
    <w:name w:val="Quote"/>
    <w:basedOn w:val="BodyText"/>
    <w:next w:val="BodyText"/>
    <w:qFormat/>
    <w:pPr>
      <w:spacing w:before="120" w:line="280" w:lineRule="exact"/>
      <w:ind w:left="340"/>
    </w:pPr>
    <w:rPr>
      <w:sz w:val="24"/>
    </w:rPr>
  </w:style>
  <w:style w:type="paragraph" w:customStyle="1" w:styleId="Rec">
    <w:name w:val="Rec"/>
    <w:basedOn w:val="BodyText"/>
    <w:pPr>
      <w:spacing w:before="180"/>
    </w:pPr>
    <w:rPr>
      <w:b/>
      <w:i/>
    </w:rPr>
  </w:style>
  <w:style w:type="paragraph" w:customStyle="1" w:styleId="RecBullet">
    <w:name w:val="Rec Bullet"/>
    <w:basedOn w:val="Rec"/>
    <w:pPr>
      <w:numPr>
        <w:numId w:val="20"/>
      </w:numPr>
      <w:spacing w:before="80"/>
    </w:pPr>
  </w:style>
  <w:style w:type="paragraph" w:customStyle="1" w:styleId="RecB">
    <w:name w:val="RecB"/>
    <w:basedOn w:val="Rec"/>
    <w:pPr>
      <w:pBdr>
        <w:left w:val="single" w:sz="24" w:space="12" w:color="C0C0C0"/>
      </w:pBdr>
    </w:pPr>
  </w:style>
  <w:style w:type="paragraph" w:customStyle="1" w:styleId="RecBBullet">
    <w:name w:val="RecB Bullet"/>
    <w:basedOn w:val="RecB"/>
    <w:pPr>
      <w:numPr>
        <w:numId w:val="21"/>
      </w:numPr>
      <w:spacing w:before="80"/>
    </w:pPr>
  </w:style>
  <w:style w:type="paragraph" w:customStyle="1" w:styleId="RecBNoTitle">
    <w:name w:val="RecB NoTitle"/>
    <w:basedOn w:val="RecB"/>
    <w:pPr>
      <w:spacing w:before="240"/>
    </w:pPr>
  </w:style>
  <w:style w:type="paragraph" w:customStyle="1" w:styleId="Reference">
    <w:name w:val="Reference"/>
    <w:basedOn w:val="BodyText"/>
    <w:pPr>
      <w:spacing w:before="120"/>
      <w:ind w:left="340" w:hanging="340"/>
    </w:pPr>
  </w:style>
  <w:style w:type="paragraph" w:customStyle="1" w:styleId="SequenceInfo">
    <w:name w:val="Sequence Info"/>
    <w:basedOn w:val="Normal"/>
    <w:rPr>
      <w:vanish/>
      <w:sz w:val="16"/>
    </w:rPr>
  </w:style>
  <w:style w:type="paragraph" w:customStyle="1" w:styleId="SideNote">
    <w:name w:val="Side Note"/>
    <w:basedOn w:val="BodyText"/>
    <w:next w:val="BodyText"/>
    <w:pPr>
      <w:keepNext/>
      <w:keepLines/>
      <w:framePr w:w="2155" w:hSpace="227" w:vSpace="181" w:wrap="around" w:vAnchor="text" w:hAnchor="page" w:xAlign="outside" w:y="1"/>
      <w:jc w:val="left"/>
    </w:pPr>
    <w:rPr>
      <w:i/>
      <w:sz w:val="24"/>
    </w:rPr>
  </w:style>
  <w:style w:type="paragraph" w:customStyle="1" w:styleId="SideNoteBullet">
    <w:name w:val="Side Note Bullet"/>
    <w:basedOn w:val="SideNote"/>
    <w:next w:val="BodyText"/>
    <w:pPr>
      <w:framePr w:wrap="around"/>
      <w:numPr>
        <w:numId w:val="22"/>
      </w:numPr>
      <w:tabs>
        <w:tab w:val="left" w:pos="227"/>
      </w:tabs>
    </w:pPr>
  </w:style>
  <w:style w:type="paragraph" w:customStyle="1" w:styleId="SideNoteGraphic">
    <w:name w:val="Side Note Graphic"/>
    <w:basedOn w:val="SideNote"/>
    <w:next w:val="BodyText"/>
    <w:pPr>
      <w:framePr w:wrap="around"/>
    </w:pPr>
  </w:style>
  <w:style w:type="paragraph" w:customStyle="1" w:styleId="TableBodyText">
    <w:name w:val="Table Body Text"/>
    <w:basedOn w:val="BodyText"/>
    <w:link w:val="TableBodyTextChar"/>
    <w:pPr>
      <w:keepNext/>
      <w:keepLines/>
      <w:spacing w:before="0" w:after="40" w:line="220" w:lineRule="atLeast"/>
      <w:ind w:left="6" w:right="113"/>
      <w:jc w:val="right"/>
    </w:pPr>
    <w:rPr>
      <w:rFonts w:ascii="Arial" w:hAnsi="Arial"/>
      <w:sz w:val="20"/>
    </w:rPr>
  </w:style>
  <w:style w:type="paragraph" w:customStyle="1" w:styleId="TableBullet">
    <w:name w:val="Table Bullet"/>
    <w:basedOn w:val="TableBodyText"/>
    <w:pPr>
      <w:numPr>
        <w:numId w:val="23"/>
      </w:numPr>
      <w:tabs>
        <w:tab w:val="left" w:pos="170"/>
      </w:tabs>
      <w:jc w:val="left"/>
    </w:pPr>
  </w:style>
  <w:style w:type="paragraph" w:customStyle="1" w:styleId="TableColumnHeading">
    <w:name w:val="Table Column Heading"/>
    <w:basedOn w:val="TableBodyText"/>
    <w:pPr>
      <w:spacing w:before="80" w:after="80"/>
    </w:pPr>
    <w:rPr>
      <w:i/>
    </w:rPr>
  </w:style>
  <w:style w:type="paragraph" w:styleId="TOC2">
    <w:name w:val="toc 2"/>
    <w:basedOn w:val="TOC1"/>
    <w:rsid w:val="00433C81"/>
    <w:pPr>
      <w:ind w:left="1020"/>
    </w:pPr>
    <w:rPr>
      <w:b w:val="0"/>
    </w:rPr>
  </w:style>
  <w:style w:type="paragraph" w:styleId="TOC3">
    <w:name w:val="toc 3"/>
    <w:basedOn w:val="TOC2"/>
    <w:rsid w:val="00D772E9"/>
    <w:pPr>
      <w:spacing w:before="60"/>
      <w:ind w:left="1190" w:hanging="680"/>
    </w:pPr>
  </w:style>
  <w:style w:type="paragraph" w:styleId="TableofFigures">
    <w:name w:val="table of figures"/>
    <w:basedOn w:val="TOC3"/>
    <w:next w:val="BodyText"/>
    <w:rsid w:val="00B722F2"/>
    <w:pPr>
      <w:tabs>
        <w:tab w:val="left" w:pos="1191"/>
      </w:tabs>
      <w:ind w:left="737" w:hanging="737"/>
    </w:pPr>
  </w:style>
  <w:style w:type="paragraph" w:customStyle="1" w:styleId="TableTitle">
    <w:name w:val="Table Title"/>
    <w:basedOn w:val="Caption"/>
    <w:next w:val="Subtitle"/>
    <w:rsid w:val="00106041"/>
    <w:rPr>
      <w:b w:val="0"/>
    </w:rPr>
  </w:style>
  <w:style w:type="paragraph" w:customStyle="1" w:styleId="TableUnitsRow">
    <w:name w:val="Table Units Row"/>
    <w:basedOn w:val="TableBodyText"/>
    <w:pPr>
      <w:spacing w:before="80" w:after="80"/>
    </w:pPr>
  </w:style>
  <w:style w:type="paragraph" w:styleId="TOC1">
    <w:name w:val="toc 1"/>
    <w:basedOn w:val="Normal"/>
    <w:next w:val="TOC2"/>
    <w:rsid w:val="00D772E9"/>
    <w:pPr>
      <w:tabs>
        <w:tab w:val="right" w:pos="8789"/>
      </w:tabs>
      <w:spacing w:before="120" w:line="320" w:lineRule="exact"/>
      <w:ind w:left="510" w:right="851" w:hanging="510"/>
    </w:pPr>
    <w:rPr>
      <w:b/>
      <w:szCs w:val="26"/>
    </w:rPr>
  </w:style>
  <w:style w:type="paragraph" w:styleId="TOC4">
    <w:name w:val="toc 4"/>
    <w:basedOn w:val="TOC3"/>
    <w:autoRedefine/>
    <w:semiHidden/>
    <w:rsid w:val="00DA3281"/>
    <w:pPr>
      <w:ind w:left="765" w:firstLine="0"/>
    </w:pPr>
  </w:style>
  <w:style w:type="paragraph" w:styleId="Header">
    <w:name w:val="header"/>
    <w:basedOn w:val="Normal"/>
    <w:rsid w:val="00181F4B"/>
    <w:pPr>
      <w:tabs>
        <w:tab w:val="center" w:pos="4394"/>
        <w:tab w:val="right" w:pos="8789"/>
      </w:tabs>
      <w:spacing w:line="240" w:lineRule="atLeast"/>
    </w:pPr>
    <w:rPr>
      <w:rFonts w:ascii="Arial" w:hAnsi="Arial"/>
      <w:caps/>
      <w:sz w:val="16"/>
    </w:rPr>
  </w:style>
  <w:style w:type="paragraph" w:customStyle="1" w:styleId="QuoteBullet">
    <w:name w:val="Quote Bullet"/>
    <w:basedOn w:val="Quote"/>
    <w:pPr>
      <w:numPr>
        <w:numId w:val="19"/>
      </w:numPr>
    </w:pPr>
  </w:style>
  <w:style w:type="paragraph" w:styleId="BalloonText">
    <w:name w:val="Balloon Text"/>
    <w:basedOn w:val="Normal"/>
    <w:semiHidden/>
    <w:rsid w:val="002B64D6"/>
    <w:rPr>
      <w:rFonts w:ascii="Tahoma" w:hAnsi="Tahoma" w:cs="Tahoma"/>
      <w:sz w:val="16"/>
      <w:szCs w:val="16"/>
    </w:rPr>
  </w:style>
  <w:style w:type="character" w:customStyle="1" w:styleId="BodyTextChar">
    <w:name w:val="Body Text Char"/>
    <w:link w:val="BodyText"/>
    <w:locked/>
    <w:rsid w:val="00D37AC2"/>
    <w:rPr>
      <w:sz w:val="26"/>
      <w:lang w:eastAsia="en-US"/>
    </w:rPr>
  </w:style>
  <w:style w:type="paragraph" w:customStyle="1" w:styleId="Heading1NotTOC">
    <w:name w:val="Heading 1 Not TOC"/>
    <w:basedOn w:val="Heading1"/>
    <w:next w:val="BodyText"/>
    <w:rsid w:val="00F7477E"/>
    <w:rPr>
      <w:szCs w:val="26"/>
    </w:rPr>
  </w:style>
  <w:style w:type="paragraph" w:customStyle="1" w:styleId="PCAddress">
    <w:name w:val="PC Address"/>
    <w:basedOn w:val="Normal"/>
    <w:rsid w:val="003B41E0"/>
    <w:pPr>
      <w:tabs>
        <w:tab w:val="left" w:pos="866"/>
      </w:tabs>
      <w:spacing w:after="60"/>
    </w:pPr>
    <w:rPr>
      <w:rFonts w:ascii="GoudyOlSt BT" w:hAnsi="GoudyOlSt BT"/>
      <w:sz w:val="16"/>
      <w:lang w:eastAsia="en-AU"/>
    </w:rPr>
  </w:style>
  <w:style w:type="paragraph" w:styleId="Salutation">
    <w:name w:val="Salutation"/>
    <w:basedOn w:val="Normal"/>
    <w:next w:val="Normal"/>
    <w:link w:val="SalutationChar"/>
    <w:autoRedefine/>
    <w:rsid w:val="003B41E0"/>
    <w:rPr>
      <w:noProof/>
      <w:sz w:val="24"/>
      <w:lang w:eastAsia="en-AU"/>
    </w:rPr>
  </w:style>
  <w:style w:type="character" w:customStyle="1" w:styleId="SalutationChar">
    <w:name w:val="Salutation Char"/>
    <w:basedOn w:val="DefaultParagraphFont"/>
    <w:link w:val="Salutation"/>
    <w:rsid w:val="003B41E0"/>
    <w:rPr>
      <w:noProof/>
      <w:sz w:val="24"/>
    </w:rPr>
  </w:style>
  <w:style w:type="paragraph" w:customStyle="1" w:styleId="Signoff">
    <w:name w:val="Signoff"/>
    <w:basedOn w:val="Normal"/>
    <w:autoRedefine/>
    <w:rsid w:val="003B41E0"/>
    <w:pPr>
      <w:spacing w:before="480" w:after="1000"/>
    </w:pPr>
    <w:rPr>
      <w:sz w:val="24"/>
      <w:lang w:eastAsia="en-AU"/>
    </w:rPr>
  </w:style>
  <w:style w:type="paragraph" w:customStyle="1" w:styleId="LetterDate">
    <w:name w:val="Letter Date"/>
    <w:basedOn w:val="BodyText"/>
    <w:rsid w:val="003B41E0"/>
    <w:pPr>
      <w:spacing w:before="0" w:after="240" w:line="240" w:lineRule="auto"/>
      <w:ind w:left="-108"/>
      <w:jc w:val="left"/>
    </w:pPr>
    <w:rPr>
      <w:sz w:val="24"/>
      <w:lang w:eastAsia="en-AU"/>
    </w:rPr>
  </w:style>
  <w:style w:type="paragraph" w:customStyle="1" w:styleId="LetterAddress">
    <w:name w:val="Letter Address"/>
    <w:basedOn w:val="BodyText"/>
    <w:rsid w:val="003B41E0"/>
    <w:pPr>
      <w:spacing w:before="0" w:line="240" w:lineRule="auto"/>
      <w:jc w:val="left"/>
    </w:pPr>
    <w:rPr>
      <w:sz w:val="24"/>
      <w:lang w:eastAsia="en-AU"/>
    </w:rPr>
  </w:style>
  <w:style w:type="paragraph" w:customStyle="1" w:styleId="PCBoxHeading">
    <w:name w:val="PC Box Heading"/>
    <w:basedOn w:val="BodyText"/>
    <w:link w:val="PCBoxHeadingChar"/>
    <w:qFormat/>
    <w:rsid w:val="00F4234E"/>
    <w:pPr>
      <w:pBdr>
        <w:top w:val="single" w:sz="4" w:space="5" w:color="auto"/>
        <w:left w:val="single" w:sz="4" w:space="8" w:color="auto"/>
        <w:bottom w:val="single" w:sz="4" w:space="14" w:color="auto"/>
        <w:right w:val="single" w:sz="4" w:space="8" w:color="auto"/>
      </w:pBdr>
      <w:spacing w:before="120" w:line="240" w:lineRule="auto"/>
      <w:ind w:left="284" w:right="284"/>
    </w:pPr>
    <w:rPr>
      <w:b/>
      <w:i/>
      <w:sz w:val="24"/>
      <w:szCs w:val="24"/>
    </w:rPr>
  </w:style>
  <w:style w:type="paragraph" w:customStyle="1" w:styleId="PCBoxtext">
    <w:name w:val="PC Box text"/>
    <w:basedOn w:val="BodyText"/>
    <w:link w:val="PCBoxtextChar"/>
    <w:rsid w:val="00F4234E"/>
    <w:pPr>
      <w:pBdr>
        <w:top w:val="single" w:sz="4" w:space="5" w:color="auto"/>
        <w:left w:val="single" w:sz="4" w:space="8" w:color="auto"/>
        <w:bottom w:val="single" w:sz="4" w:space="14" w:color="auto"/>
        <w:right w:val="single" w:sz="4" w:space="8" w:color="auto"/>
      </w:pBdr>
      <w:spacing w:before="160" w:line="240" w:lineRule="auto"/>
      <w:ind w:left="284" w:right="284"/>
    </w:pPr>
    <w:rPr>
      <w:sz w:val="24"/>
      <w:szCs w:val="24"/>
    </w:rPr>
  </w:style>
  <w:style w:type="character" w:customStyle="1" w:styleId="PCBoxHeadingChar">
    <w:name w:val="PC Box Heading Char"/>
    <w:basedOn w:val="BodyTextChar"/>
    <w:link w:val="PCBoxHeading"/>
    <w:rsid w:val="00F4234E"/>
    <w:rPr>
      <w:b/>
      <w:i/>
      <w:sz w:val="24"/>
      <w:szCs w:val="24"/>
      <w:lang w:eastAsia="en-US"/>
    </w:rPr>
  </w:style>
  <w:style w:type="character" w:customStyle="1" w:styleId="PCBoxtextChar">
    <w:name w:val="PC Box text Char"/>
    <w:basedOn w:val="BodyTextChar"/>
    <w:link w:val="PCBoxtext"/>
    <w:rsid w:val="00F4234E"/>
    <w:rPr>
      <w:sz w:val="24"/>
      <w:szCs w:val="24"/>
      <w:lang w:eastAsia="en-US"/>
    </w:rPr>
  </w:style>
  <w:style w:type="character" w:styleId="Hyperlink">
    <w:name w:val="Hyperlink"/>
    <w:basedOn w:val="DefaultParagraphFont"/>
    <w:unhideWhenUsed/>
    <w:rsid w:val="00CD5E6B"/>
    <w:rPr>
      <w:rFonts w:ascii="Times New Roman" w:hAnsi="Times New Roman" w:cs="Times New Roman" w:hint="default"/>
      <w:color w:val="000000"/>
      <w:u w:val="single"/>
    </w:rPr>
  </w:style>
  <w:style w:type="table" w:styleId="TableGrid">
    <w:name w:val="Table Grid"/>
    <w:basedOn w:val="TableNormal"/>
    <w:rsid w:val="00A02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A0235C"/>
    <w:rPr>
      <w:caps/>
      <w:spacing w:val="-4"/>
      <w:sz w:val="16"/>
      <w:lang w:eastAsia="en-US"/>
    </w:rPr>
  </w:style>
  <w:style w:type="character" w:customStyle="1" w:styleId="Heading1Char">
    <w:name w:val="Heading 1 Char"/>
    <w:basedOn w:val="DefaultParagraphFont"/>
    <w:link w:val="Heading1"/>
    <w:rsid w:val="00A0235C"/>
    <w:rPr>
      <w:kern w:val="28"/>
      <w:sz w:val="52"/>
      <w:lang w:eastAsia="en-US"/>
    </w:rPr>
  </w:style>
  <w:style w:type="character" w:customStyle="1" w:styleId="TableBodyTextChar">
    <w:name w:val="Table Body Text Char"/>
    <w:basedOn w:val="DefaultParagraphFont"/>
    <w:link w:val="TableBodyText"/>
    <w:rsid w:val="00DF5528"/>
    <w:rPr>
      <w:rFonts w:ascii="Arial" w:hAnsi="Arial"/>
      <w:lang w:eastAsia="en-US"/>
    </w:rPr>
  </w:style>
  <w:style w:type="paragraph" w:customStyle="1" w:styleId="ListBullet1">
    <w:name w:val="List Bullet1"/>
    <w:basedOn w:val="ListParagraph"/>
    <w:qFormat/>
    <w:rsid w:val="00DF5528"/>
    <w:pPr>
      <w:numPr>
        <w:numId w:val="35"/>
      </w:numPr>
      <w:tabs>
        <w:tab w:val="num" w:pos="360"/>
      </w:tabs>
      <w:spacing w:before="60" w:after="60"/>
      <w:ind w:left="360"/>
      <w:contextualSpacing w:val="0"/>
    </w:pPr>
    <w:rPr>
      <w:rFonts w:ascii="TimesNewRomanPSMT" w:eastAsia="TimesNewRomanPSMT" w:hAnsi="TimesNewRomanPSMT" w:cs="TimesNewRomanPSMT"/>
      <w:sz w:val="24"/>
      <w:szCs w:val="24"/>
      <w:lang w:val="en-CA" w:eastAsia="en-CA"/>
    </w:rPr>
  </w:style>
  <w:style w:type="paragraph" w:styleId="ListParagraph">
    <w:name w:val="List Paragraph"/>
    <w:basedOn w:val="Normal"/>
    <w:uiPriority w:val="34"/>
    <w:qFormat/>
    <w:rsid w:val="00DF5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8255">
      <w:bodyDiv w:val="1"/>
      <w:marLeft w:val="0"/>
      <w:marRight w:val="0"/>
      <w:marTop w:val="0"/>
      <w:marBottom w:val="0"/>
      <w:divBdr>
        <w:top w:val="none" w:sz="0" w:space="0" w:color="auto"/>
        <w:left w:val="none" w:sz="0" w:space="0" w:color="auto"/>
        <w:bottom w:val="none" w:sz="0" w:space="0" w:color="auto"/>
        <w:right w:val="none" w:sz="0" w:space="0" w:color="auto"/>
      </w:divBdr>
    </w:div>
    <w:div w:id="73951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8.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pc.gov.au"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G:\office\template2010\prelim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prelims.dotm</Template>
  <TotalTime>0</TotalTime>
  <Pages>10</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Public Infrastructure - Inquiry Report Overview</vt:lpstr>
    </vt:vector>
  </TitlesOfParts>
  <Company>Productivity Commission</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Infrastructure - Inquiry Report Overview</dc:title>
  <dc:creator>Productivity Commission</dc:creator>
  <cp:lastModifiedBy>Philip JOHNSTON</cp:lastModifiedBy>
  <cp:revision>2</cp:revision>
  <cp:lastPrinted>2014-05-27T00:40:00Z</cp:lastPrinted>
  <dcterms:created xsi:type="dcterms:W3CDTF">2022-03-28T06:43:00Z</dcterms:created>
  <dcterms:modified xsi:type="dcterms:W3CDTF">2022-03-28T06:43:00Z</dcterms:modified>
</cp:coreProperties>
</file>