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53EC0" w14:textId="2E181459" w:rsidR="00B502DB" w:rsidRPr="00C0104C" w:rsidRDefault="005946CE" w:rsidP="00120AFA">
      <w:pPr>
        <w:pStyle w:val="Heading1-nobackground"/>
        <w:spacing w:before="1080"/>
        <w:rPr>
          <w:rStyle w:val="Heading2Char"/>
          <w:color w:val="2D9AC2" w:themeColor="text2" w:themeShade="BF"/>
          <w:sz w:val="36"/>
          <w:szCs w:val="36"/>
        </w:rPr>
      </w:pPr>
      <w:bookmarkStart w:id="0" w:name="_Toc126654037"/>
      <w:r>
        <w:rPr>
          <w:noProof/>
          <w:lang w:val="en-US"/>
        </w:rPr>
        <w:drawing>
          <wp:anchor distT="0" distB="0" distL="114300" distR="114300" simplePos="0" relativeHeight="251657216" behindDoc="1" locked="0" layoutInCell="1" allowOverlap="1" wp14:anchorId="2813D7F4" wp14:editId="0715C08D">
            <wp:simplePos x="0" y="0"/>
            <wp:positionH relativeFrom="page">
              <wp:posOffset>0</wp:posOffset>
            </wp:positionH>
            <wp:positionV relativeFrom="paragraph">
              <wp:posOffset>-704850</wp:posOffset>
            </wp:positionV>
            <wp:extent cx="7812000" cy="2849071"/>
            <wp:effectExtent l="0" t="0" r="0" b="889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12000" cy="2849071"/>
                    </a:xfrm>
                    <a:prstGeom prst="rect">
                      <a:avLst/>
                    </a:prstGeom>
                  </pic:spPr>
                </pic:pic>
              </a:graphicData>
            </a:graphic>
            <wp14:sizeRelH relativeFrom="margin">
              <wp14:pctWidth>0</wp14:pctWidth>
            </wp14:sizeRelH>
            <wp14:sizeRelV relativeFrom="margin">
              <wp14:pctHeight>0</wp14:pctHeight>
            </wp14:sizeRelV>
          </wp:anchor>
        </w:drawing>
      </w:r>
      <w:hyperlink r:id="rId14" w:history="1">
        <w:r w:rsidR="008D2EAD" w:rsidRPr="00E85462">
          <w:rPr>
            <w:rStyle w:val="Hyperlink"/>
          </w:rPr>
          <w:t>5-year Productivity Inquiry</w:t>
        </w:r>
      </w:hyperlink>
      <w:r w:rsidR="008D2EAD">
        <w:t xml:space="preserve">: </w:t>
      </w:r>
      <w:r w:rsidR="00C0104C">
        <w:br/>
      </w:r>
      <w:r w:rsidR="008D2EAD">
        <w:t>Advancing Prosperity</w:t>
      </w:r>
      <w:r w:rsidR="005C218A">
        <w:br/>
      </w:r>
      <w:r w:rsidR="006C6455" w:rsidRPr="00C0104C">
        <w:rPr>
          <w:rStyle w:val="Heading2Char"/>
          <w:color w:val="2D9AC2" w:themeColor="text2" w:themeShade="BF"/>
          <w:sz w:val="36"/>
          <w:szCs w:val="36"/>
        </w:rPr>
        <w:t xml:space="preserve">Recommendations </w:t>
      </w:r>
      <w:r w:rsidR="005C218A" w:rsidRPr="00C0104C">
        <w:rPr>
          <w:rStyle w:val="Heading2Char"/>
          <w:color w:val="2D9AC2" w:themeColor="text2" w:themeShade="BF"/>
          <w:sz w:val="36"/>
          <w:szCs w:val="36"/>
        </w:rPr>
        <w:t>and</w:t>
      </w:r>
      <w:r w:rsidR="006C6455" w:rsidRPr="00C0104C">
        <w:rPr>
          <w:rStyle w:val="Heading2Char"/>
          <w:color w:val="2D9AC2" w:themeColor="text2" w:themeShade="BF"/>
          <w:sz w:val="36"/>
          <w:szCs w:val="36"/>
        </w:rPr>
        <w:t xml:space="preserve"> </w:t>
      </w:r>
      <w:r w:rsidR="005C218A" w:rsidRPr="00C0104C">
        <w:rPr>
          <w:rStyle w:val="Heading2Char"/>
          <w:color w:val="2D9AC2" w:themeColor="text2" w:themeShade="BF"/>
          <w:sz w:val="36"/>
          <w:szCs w:val="36"/>
        </w:rPr>
        <w:t>R</w:t>
      </w:r>
      <w:r w:rsidR="00B502DB" w:rsidRPr="00C0104C">
        <w:rPr>
          <w:rStyle w:val="Heading2Char"/>
          <w:color w:val="2D9AC2" w:themeColor="text2" w:themeShade="BF"/>
          <w:sz w:val="36"/>
          <w:szCs w:val="36"/>
        </w:rPr>
        <w:t xml:space="preserve">eform </w:t>
      </w:r>
      <w:r w:rsidR="005C218A" w:rsidRPr="00C0104C">
        <w:rPr>
          <w:rStyle w:val="Heading2Char"/>
          <w:color w:val="2D9AC2" w:themeColor="text2" w:themeShade="BF"/>
          <w:sz w:val="36"/>
          <w:szCs w:val="36"/>
        </w:rPr>
        <w:t>D</w:t>
      </w:r>
      <w:r w:rsidR="00B502DB" w:rsidRPr="00C0104C">
        <w:rPr>
          <w:rStyle w:val="Heading2Char"/>
          <w:color w:val="2D9AC2" w:themeColor="text2" w:themeShade="BF"/>
          <w:sz w:val="36"/>
          <w:szCs w:val="36"/>
        </w:rPr>
        <w:t>irectives</w:t>
      </w:r>
      <w:bookmarkEnd w:id="0"/>
    </w:p>
    <w:p w14:paraId="02BF4740" w14:textId="40218659" w:rsidR="0017251F" w:rsidRDefault="007A3B8E" w:rsidP="00F4558E">
      <w:pPr>
        <w:pStyle w:val="ListNumber"/>
        <w:numPr>
          <w:ilvl w:val="0"/>
          <w:numId w:val="0"/>
        </w:numPr>
        <w:spacing w:before="960"/>
      </w:pPr>
      <w:r>
        <w:t>The</w:t>
      </w:r>
      <w:r w:rsidR="009F6143">
        <w:t xml:space="preserve"> following</w:t>
      </w:r>
      <w:r>
        <w:t xml:space="preserve"> set of recommendations</w:t>
      </w:r>
      <w:r w:rsidR="00093847">
        <w:t xml:space="preserve"> and </w:t>
      </w:r>
      <w:r w:rsidRPr="00984450">
        <w:t>reform directives</w:t>
      </w:r>
      <w:r>
        <w:t xml:space="preserve"> </w:t>
      </w:r>
      <w:r w:rsidR="00093847">
        <w:t xml:space="preserve">from across the report </w:t>
      </w:r>
      <w:r>
        <w:t>are organised by broad policy theme</w:t>
      </w:r>
      <w:r w:rsidR="00097E80">
        <w:t xml:space="preserve">, </w:t>
      </w:r>
      <w:r w:rsidR="00093847">
        <w:t>and are reproduced here from</w:t>
      </w:r>
      <w:r w:rsidR="00097E80">
        <w:t xml:space="preserve"> volume 1</w:t>
      </w:r>
      <w:r w:rsidR="00486405">
        <w:t>.</w:t>
      </w:r>
      <w:r w:rsidRPr="00583112">
        <w:t xml:space="preserve"> </w:t>
      </w:r>
      <w:r>
        <w:t xml:space="preserve">There are 29 reform directives </w:t>
      </w:r>
      <w:r w:rsidR="000D68DF">
        <w:t>drawing on</w:t>
      </w:r>
      <w:r>
        <w:t xml:space="preserve"> 71</w:t>
      </w:r>
      <w:r w:rsidR="00486405">
        <w:t> </w:t>
      </w:r>
      <w:r>
        <w:t>separate recommendations.</w:t>
      </w:r>
    </w:p>
    <w:p w14:paraId="1364E51B" w14:textId="77777777" w:rsidR="00F4558E" w:rsidRPr="0017251F" w:rsidRDefault="00F4558E" w:rsidP="005946CE">
      <w:pPr>
        <w:pStyle w:val="ListNumber"/>
        <w:numPr>
          <w:ilvl w:val="0"/>
          <w:numId w:val="0"/>
        </w:numPr>
        <w:spacing w:before="60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78CB9E62" w14:textId="77777777">
        <w:trPr>
          <w:trHeight w:val="680"/>
        </w:trPr>
        <w:tc>
          <w:tcPr>
            <w:tcW w:w="8647" w:type="dxa"/>
            <w:shd w:val="clear" w:color="auto" w:fill="98BBE5" w:themeFill="background2" w:themeFillTint="66"/>
            <w:vAlign w:val="center"/>
          </w:tcPr>
          <w:p w14:paraId="536549DA" w14:textId="77777777" w:rsidR="00B502DB" w:rsidRPr="00446182" w:rsidRDefault="00B502DB">
            <w:pPr>
              <w:pStyle w:val="Heading2-nonumber"/>
              <w:spacing w:before="120"/>
            </w:pPr>
            <w:bookmarkStart w:id="1" w:name="_Toc126654038"/>
            <w:r w:rsidRPr="00446182">
              <w:t>Building an adaptable workforce</w:t>
            </w:r>
            <w:r>
              <w:t xml:space="preserve">: </w:t>
            </w:r>
            <w:r w:rsidRPr="002E544B">
              <w:rPr>
                <w:i/>
              </w:rPr>
              <w:t>education</w:t>
            </w:r>
            <w:bookmarkEnd w:id="1"/>
          </w:p>
        </w:tc>
        <w:tc>
          <w:tcPr>
            <w:tcW w:w="981" w:type="dxa"/>
            <w:shd w:val="clear" w:color="auto" w:fill="98BBE5" w:themeFill="background2" w:themeFillTint="66"/>
            <w:vAlign w:val="center"/>
          </w:tcPr>
          <w:p w14:paraId="6FCF2502" w14:textId="77777777" w:rsidR="00B502DB" w:rsidRDefault="00B502DB">
            <w:pPr>
              <w:pStyle w:val="Default"/>
              <w:rPr>
                <w:b/>
                <w:bCs/>
                <w:color w:val="265A9A" w:themeColor="background2"/>
                <w:sz w:val="20"/>
                <w:szCs w:val="20"/>
              </w:rPr>
            </w:pPr>
            <w:r w:rsidRPr="00621D9D">
              <w:rPr>
                <w:b/>
                <w:bCs/>
                <w:noProof/>
                <w:color w:val="265A9A" w:themeColor="background2"/>
                <w:sz w:val="20"/>
                <w:szCs w:val="20"/>
                <w:lang w:val="en-US"/>
              </w:rPr>
              <mc:AlternateContent>
                <mc:Choice Requires="wpg">
                  <w:drawing>
                    <wp:inline distT="0" distB="0" distL="0" distR="0" wp14:anchorId="5F852BB6" wp14:editId="12EACC4C">
                      <wp:extent cx="432000" cy="435323"/>
                      <wp:effectExtent l="0" t="0" r="6350" b="3175"/>
                      <wp:docPr id="26" name="Group 2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27"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30"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31"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33"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34"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35"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36"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B0C1D" id="Group 26"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579B89AC" w14:textId="77777777" w:rsidTr="007B11EE">
        <w:trPr>
          <w:trHeight w:val="3744"/>
        </w:trPr>
        <w:tc>
          <w:tcPr>
            <w:tcW w:w="9628" w:type="dxa"/>
            <w:gridSpan w:val="2"/>
            <w:shd w:val="clear" w:color="auto" w:fill="CBDDF2" w:themeFill="background2" w:themeFillTint="33"/>
            <w:vAlign w:val="center"/>
          </w:tcPr>
          <w:p w14:paraId="3687FBBB" w14:textId="253D6808" w:rsidR="00B502DB" w:rsidRDefault="00B502DB" w:rsidP="007B11EE">
            <w:pPr>
              <w:pStyle w:val="BodyText"/>
            </w:pPr>
            <w:r>
              <w:t>Reflecting the role of education in creating a high skilled and highly adaptable workforce, broad</w:t>
            </w:r>
            <w:r w:rsidR="001538DC">
              <w:noBreakHyphen/>
            </w:r>
            <w:r>
              <w:t>ranging reforms are proposed across higher education, vocational education and training (VET), schools and lifelong learning. These reforms emphasise stronger foundational learning to support further skills acquisition throughout individuals’ working lives via a broader array of flexible options.</w:t>
            </w:r>
          </w:p>
          <w:p w14:paraId="19D0FE97" w14:textId="4065F02D" w:rsidR="00B502DB" w:rsidRDefault="00B502DB" w:rsidP="007B11EE">
            <w:r>
              <w:t xml:space="preserve">Higher education reforms aim to create a more dynamic university sector, putting greater emphasis on quality teaching. Loan reforms would expand access to high quality VET, and encourage emerging vocational options </w:t>
            </w:r>
            <w:r w:rsidR="005913CC">
              <w:t>that</w:t>
            </w:r>
            <w:r>
              <w:t xml:space="preserve"> develop broad, adaptive and less occupation</w:t>
            </w:r>
            <w:r w:rsidR="001538DC">
              <w:noBreakHyphen/>
            </w:r>
            <w:r>
              <w:t xml:space="preserve">specific skills. </w:t>
            </w:r>
          </w:p>
          <w:p w14:paraId="01C3AF8A" w14:textId="77777777" w:rsidR="00B502DB" w:rsidRDefault="00B502DB" w:rsidP="007B11EE">
            <w:r>
              <w:t>A more coherent approach to lifelong learning and ongoing skill development is based on targeted tax incentives, and the improved availability and recognition of flexible, short form training options.</w:t>
            </w:r>
          </w:p>
          <w:p w14:paraId="4B31FBF3" w14:textId="4215C065" w:rsidR="00B502DB" w:rsidRPr="00117F8F" w:rsidRDefault="00B502DB" w:rsidP="00D8684C">
            <w:pPr>
              <w:pStyle w:val="Date"/>
              <w:rPr>
                <w:b/>
              </w:rPr>
            </w:pPr>
            <w:r>
              <w:t>Long</w:t>
            </w:r>
            <w:r w:rsidR="00CC1EF3">
              <w:noBreakHyphen/>
            </w:r>
            <w:r>
              <w:t xml:space="preserve">term improvements in school outcomes are possible through increasing (and judicious) use of learning technology and a stronger link between pedagogical evidence and classroom practice. Proposed reforms focus on assisting governments and schools in this journey. </w:t>
            </w:r>
          </w:p>
        </w:tc>
      </w:tr>
    </w:tbl>
    <w:p w14:paraId="5EB03686" w14:textId="77777777" w:rsidR="00C43B47" w:rsidRDefault="00C43B47">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670B34A6" w14:textId="77777777" w:rsidTr="007B11EE">
        <w:trPr>
          <w:trHeight w:val="1316"/>
          <w:tblHeader/>
        </w:trPr>
        <w:tc>
          <w:tcPr>
            <w:tcW w:w="5000" w:type="pct"/>
            <w:shd w:val="clear" w:color="auto" w:fill="CBDDF2" w:themeFill="background2" w:themeFillTint="33"/>
            <w:tcMar>
              <w:top w:w="0" w:type="dxa"/>
              <w:bottom w:w="0" w:type="dxa"/>
            </w:tcMar>
            <w:vAlign w:val="center"/>
          </w:tcPr>
          <w:p w14:paraId="087E0ED2" w14:textId="77777777" w:rsidR="00B502DB" w:rsidRPr="00715040" w:rsidRDefault="00B502DB">
            <w:pPr>
              <w:pStyle w:val="Heading4"/>
              <w:outlineLvl w:val="3"/>
            </w:pPr>
            <w:r>
              <w:rPr>
                <w:color w:val="auto"/>
                <w:lang w:eastAsia="en-AU"/>
              </w:rPr>
              <w:lastRenderedPageBreak/>
              <w:t>Reform directive 1: Improve</w:t>
            </w:r>
            <w:r w:rsidRPr="00932ECB">
              <w:rPr>
                <w:color w:val="auto"/>
                <w:lang w:eastAsia="en-AU"/>
              </w:rPr>
              <w:t xml:space="preserve"> schools</w:t>
            </w:r>
            <w:r>
              <w:rPr>
                <w:color w:val="auto"/>
                <w:lang w:eastAsia="en-AU"/>
              </w:rPr>
              <w:t>’ capacity to</w:t>
            </w:r>
            <w:r w:rsidRPr="00932ECB">
              <w:rPr>
                <w:color w:val="auto"/>
                <w:lang w:eastAsia="en-AU"/>
              </w:rPr>
              <w:t xml:space="preserve"> lay the educational foundations for </w:t>
            </w:r>
            <w:r>
              <w:rPr>
                <w:color w:val="auto"/>
                <w:lang w:eastAsia="en-AU"/>
              </w:rPr>
              <w:t>the</w:t>
            </w:r>
            <w:r w:rsidRPr="00932ECB">
              <w:rPr>
                <w:color w:val="auto"/>
                <w:lang w:eastAsia="en-AU"/>
              </w:rPr>
              <w:t xml:space="preserve"> future workforce</w:t>
            </w:r>
          </w:p>
        </w:tc>
      </w:tr>
    </w:tbl>
    <w:p w14:paraId="33EFC482"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690"/>
        <w:gridCol w:w="8948"/>
      </w:tblGrid>
      <w:tr w:rsidR="00B502DB" w14:paraId="00640AD6" w14:textId="77777777" w:rsidTr="00A310FC">
        <w:trPr>
          <w:tblHeader/>
        </w:trPr>
        <w:tc>
          <w:tcPr>
            <w:tcW w:w="358" w:type="pct"/>
            <w:shd w:val="clear" w:color="auto" w:fill="EBEBEB"/>
          </w:tcPr>
          <w:p w14:paraId="105280E7" w14:textId="77777777" w:rsidR="00B502DB" w:rsidRDefault="00B502DB">
            <w:pPr>
              <w:keepLines/>
              <w:jc w:val="center"/>
            </w:pPr>
            <w:r w:rsidRPr="00A51374">
              <w:rPr>
                <w:noProof/>
                <w:lang w:val="en-US"/>
              </w:rPr>
              <w:drawing>
                <wp:inline distT="0" distB="0" distL="0" distR="0" wp14:anchorId="54AC37A8" wp14:editId="6DDFFCC6">
                  <wp:extent cx="288000" cy="288000"/>
                  <wp:effectExtent l="0" t="0" r="0" b="0"/>
                  <wp:docPr id="45" name="Graphic 4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4642" w:type="pct"/>
            <w:shd w:val="clear" w:color="auto" w:fill="EBEBEB"/>
          </w:tcPr>
          <w:p w14:paraId="4827D0F2" w14:textId="77777777" w:rsidR="00B502DB" w:rsidRDefault="00B502DB">
            <w:pPr>
              <w:pStyle w:val="TableHeading"/>
              <w:keepLines/>
              <w:spacing w:before="120"/>
            </w:pPr>
            <w:r w:rsidRPr="00715040">
              <w:t xml:space="preserve">Recommendation </w:t>
            </w:r>
            <w:r>
              <w:t>8.1</w:t>
            </w:r>
          </w:p>
          <w:p w14:paraId="3A87A224" w14:textId="77777777" w:rsidR="00B502DB" w:rsidRPr="00715040" w:rsidRDefault="00B502DB">
            <w:pPr>
              <w:pStyle w:val="TableHeading"/>
              <w:keepLines/>
              <w:spacing w:before="120"/>
            </w:pPr>
            <w:r w:rsidRPr="00A05E53">
              <w:t>Leverage digital technology in schools</w:t>
            </w:r>
          </w:p>
        </w:tc>
      </w:tr>
      <w:tr w:rsidR="00B502DB" w14:paraId="50ACF796" w14:textId="77777777" w:rsidTr="007B11EE">
        <w:tc>
          <w:tcPr>
            <w:tcW w:w="5000" w:type="pct"/>
            <w:gridSpan w:val="2"/>
            <w:shd w:val="clear" w:color="auto" w:fill="EBEBEB"/>
            <w:tcMar>
              <w:top w:w="0" w:type="dxa"/>
            </w:tcMar>
          </w:tcPr>
          <w:p w14:paraId="1900595C" w14:textId="77777777" w:rsidR="00B502DB" w:rsidRDefault="00B502DB">
            <w:pPr>
              <w:pStyle w:val="BodyText"/>
              <w:rPr>
                <w:rStyle w:val="BodyTextChar"/>
              </w:rPr>
            </w:pPr>
            <w:r w:rsidRPr="00A84187">
              <w:rPr>
                <w:rStyle w:val="BodyTextChar"/>
              </w:rPr>
              <w:t xml:space="preserve">State and Territory Governments should work with schools to extend, improve and embed the use of education technology in order to realise future benefits for students. </w:t>
            </w:r>
          </w:p>
          <w:p w14:paraId="3D70D8F1" w14:textId="77777777" w:rsidR="00B502DB" w:rsidRPr="003A4C69" w:rsidRDefault="00B502DB">
            <w:pPr>
              <w:pStyle w:val="BodyText"/>
              <w:rPr>
                <w:rStyle w:val="ListBulletChar"/>
              </w:rPr>
            </w:pPr>
            <w:r w:rsidRPr="00A84187">
              <w:rPr>
                <w:rStyle w:val="BodyTextChar"/>
              </w:rPr>
              <w:t>Initiatives should aim to:</w:t>
            </w:r>
            <w:r w:rsidRPr="00D47A61">
              <w:rPr>
                <w:lang w:eastAsia="en-AU"/>
              </w:rPr>
              <w:t xml:space="preserve"> </w:t>
            </w:r>
          </w:p>
          <w:p w14:paraId="2D3F7870" w14:textId="77777777" w:rsidR="00B502DB" w:rsidRPr="00A84187" w:rsidRDefault="00B502DB">
            <w:pPr>
              <w:pStyle w:val="ListBullet"/>
              <w:numPr>
                <w:ilvl w:val="0"/>
                <w:numId w:val="24"/>
              </w:numPr>
            </w:pPr>
            <w:r>
              <w:rPr>
                <w:rStyle w:val="ListBulletChar"/>
              </w:rPr>
              <w:t>e</w:t>
            </w:r>
            <w:r w:rsidRPr="00CC00AB">
              <w:rPr>
                <w:rStyle w:val="ListBulletChar"/>
              </w:rPr>
              <w:t xml:space="preserve">nable teaching practices to evolve with the changing classroom environment by prioritising the development and implementation of digital tools to support teaching and learning, while balancing flexibility for individual jurisdictions’ needs – this could include developing an online assessment tool and giving </w:t>
            </w:r>
            <w:r>
              <w:rPr>
                <w:rStyle w:val="ListBulletChar"/>
              </w:rPr>
              <w:t>the Australian Education Research Organisation (</w:t>
            </w:r>
            <w:r w:rsidRPr="00CC00AB">
              <w:rPr>
                <w:rStyle w:val="ListBulletChar"/>
              </w:rPr>
              <w:t>AERO</w:t>
            </w:r>
            <w:r>
              <w:rPr>
                <w:rStyle w:val="ListBulletChar"/>
              </w:rPr>
              <w:t>)</w:t>
            </w:r>
            <w:r w:rsidRPr="00CC00AB">
              <w:rPr>
                <w:rStyle w:val="ListBulletChar"/>
              </w:rPr>
              <w:t xml:space="preserve"> responsibility for researching and vetting effective digital technologies to be implemented in schools</w:t>
            </w:r>
          </w:p>
          <w:p w14:paraId="76FC3966" w14:textId="446111F0" w:rsidR="00B502DB" w:rsidRPr="00A310FC" w:rsidRDefault="00B502DB">
            <w:pPr>
              <w:pStyle w:val="ListBullet"/>
              <w:numPr>
                <w:ilvl w:val="0"/>
                <w:numId w:val="24"/>
              </w:numPr>
              <w:rPr>
                <w:rStyle w:val="ListBulletChar"/>
                <w:spacing w:val="-2"/>
              </w:rPr>
            </w:pPr>
            <w:r w:rsidRPr="00A310FC">
              <w:rPr>
                <w:rStyle w:val="ListBulletChar"/>
                <w:spacing w:val="-2"/>
              </w:rPr>
              <w:t>replace manual school administrative processes with technology</w:t>
            </w:r>
            <w:r w:rsidR="009871E5">
              <w:rPr>
                <w:rStyle w:val="ListBulletChar"/>
                <w:spacing w:val="-2"/>
              </w:rPr>
              <w:noBreakHyphen/>
            </w:r>
            <w:r w:rsidRPr="00A310FC">
              <w:rPr>
                <w:rStyle w:val="ListBulletChar"/>
                <w:spacing w:val="-2"/>
              </w:rPr>
              <w:t>based and automated solutions where this has not been done already – this could include evaluating technology</w:t>
            </w:r>
            <w:r w:rsidR="009871E5">
              <w:rPr>
                <w:rStyle w:val="ListBulletChar"/>
                <w:spacing w:val="-2"/>
              </w:rPr>
              <w:noBreakHyphen/>
            </w:r>
            <w:r w:rsidRPr="00A310FC">
              <w:rPr>
                <w:rStyle w:val="ListBulletChar"/>
                <w:spacing w:val="-2"/>
              </w:rPr>
              <w:t>based solutions for administrative processes currently in place and developing mechanisms to diffuse these to other schools</w:t>
            </w:r>
          </w:p>
          <w:p w14:paraId="453300A8" w14:textId="77777777" w:rsidR="00B502DB" w:rsidRPr="00767EAE" w:rsidRDefault="00B502DB">
            <w:pPr>
              <w:pStyle w:val="ListBullet"/>
              <w:numPr>
                <w:ilvl w:val="0"/>
                <w:numId w:val="24"/>
              </w:numPr>
            </w:pPr>
            <w:r>
              <w:rPr>
                <w:rStyle w:val="BodyTextChar"/>
              </w:rPr>
              <w:t>s</w:t>
            </w:r>
            <w:r w:rsidRPr="00EB538B">
              <w:rPr>
                <w:rStyle w:val="BodyTextChar"/>
              </w:rPr>
              <w:t xml:space="preserve">upport continuous commitment to ongoing professional development modules </w:t>
            </w:r>
            <w:r>
              <w:rPr>
                <w:rStyle w:val="BodyTextChar"/>
              </w:rPr>
              <w:t>that</w:t>
            </w:r>
            <w:r w:rsidRPr="00EB538B">
              <w:rPr>
                <w:rStyle w:val="BodyTextChar"/>
              </w:rPr>
              <w:t xml:space="preserve"> support teachers in using data analytics to drive student improvement</w:t>
            </w:r>
            <w:r>
              <w:rPr>
                <w:rStyle w:val="BodyTextChar"/>
              </w:rPr>
              <w:t>.</w:t>
            </w:r>
          </w:p>
        </w:tc>
      </w:tr>
    </w:tbl>
    <w:p w14:paraId="16A30512" w14:textId="77777777" w:rsidR="00B502DB" w:rsidRPr="00AC4080"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7ABC48A" w14:textId="77777777">
        <w:trPr>
          <w:tblHeader/>
        </w:trPr>
        <w:tc>
          <w:tcPr>
            <w:tcW w:w="713" w:type="dxa"/>
            <w:shd w:val="clear" w:color="auto" w:fill="EBEBEB"/>
            <w:tcMar>
              <w:top w:w="0" w:type="dxa"/>
              <w:bottom w:w="0" w:type="dxa"/>
            </w:tcMar>
            <w:vAlign w:val="center"/>
          </w:tcPr>
          <w:p w14:paraId="07063346" w14:textId="77777777" w:rsidR="00B502DB" w:rsidRPr="00AC4080" w:rsidRDefault="00B502DB">
            <w:r w:rsidRPr="00AC4080">
              <w:rPr>
                <w:noProof/>
                <w:lang w:val="en-US"/>
              </w:rPr>
              <w:drawing>
                <wp:inline distT="0" distB="0" distL="0" distR="0" wp14:anchorId="44F1227A" wp14:editId="71C4878C">
                  <wp:extent cx="288000" cy="288000"/>
                  <wp:effectExtent l="0" t="0" r="0" b="0"/>
                  <wp:docPr id="46" name="Graphic 4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3E9AC98" w14:textId="77777777" w:rsidR="00B502DB" w:rsidRPr="00AC4080" w:rsidRDefault="00B502DB">
            <w:pPr>
              <w:pStyle w:val="TableHeading"/>
              <w:keepLines/>
              <w:spacing w:before="120"/>
              <w:rPr>
                <w:b w:val="0"/>
              </w:rPr>
            </w:pPr>
            <w:r w:rsidRPr="00A05E53">
              <w:t xml:space="preserve">Recommendation </w:t>
            </w:r>
            <w:r w:rsidRPr="000F4F31">
              <w:t>8.2</w:t>
            </w:r>
          </w:p>
          <w:p w14:paraId="068F047C" w14:textId="77777777" w:rsidR="00B502DB" w:rsidRPr="00AC4080" w:rsidRDefault="00B502DB">
            <w:pPr>
              <w:pStyle w:val="TableHeading"/>
              <w:keepLines/>
              <w:spacing w:before="120"/>
              <w:rPr>
                <w:b w:val="0"/>
              </w:rPr>
            </w:pPr>
            <w:r w:rsidRPr="00A05E53">
              <w:t>Make best practice teaching common practice</w:t>
            </w:r>
            <w:r w:rsidRPr="00AC4080">
              <w:t xml:space="preserve"> </w:t>
            </w:r>
          </w:p>
        </w:tc>
      </w:tr>
      <w:tr w:rsidR="00B502DB" w:rsidRPr="00AC4080" w14:paraId="719DDC0C" w14:textId="77777777">
        <w:tc>
          <w:tcPr>
            <w:tcW w:w="9638" w:type="dxa"/>
            <w:gridSpan w:val="2"/>
            <w:shd w:val="clear" w:color="auto" w:fill="EBEBEB"/>
            <w:tcMar>
              <w:top w:w="0" w:type="dxa"/>
            </w:tcMar>
          </w:tcPr>
          <w:p w14:paraId="539FC483" w14:textId="3756B0F7" w:rsidR="00B502DB" w:rsidRPr="00A310FC" w:rsidRDefault="00B502DB">
            <w:pPr>
              <w:pStyle w:val="BodyText"/>
              <w:rPr>
                <w:spacing w:val="-4"/>
                <w:lang w:eastAsia="en-AU"/>
              </w:rPr>
            </w:pPr>
            <w:r w:rsidRPr="00A310FC">
              <w:rPr>
                <w:spacing w:val="-4"/>
                <w:lang w:eastAsia="en-AU"/>
              </w:rPr>
              <w:t>State and Territory Governments should facilitate greater classroom access for the Australian Education Research Organisation (AERO) to support more principal and teacher involvement in education research to ensure that evidence</w:t>
            </w:r>
            <w:r w:rsidR="001538DC" w:rsidRPr="00A310FC">
              <w:rPr>
                <w:spacing w:val="-4"/>
                <w:lang w:eastAsia="en-AU"/>
              </w:rPr>
              <w:noBreakHyphen/>
            </w:r>
            <w:r w:rsidRPr="00A310FC">
              <w:rPr>
                <w:spacing w:val="-4"/>
                <w:lang w:eastAsia="en-AU"/>
              </w:rPr>
              <w:t xml:space="preserve">based research provides information that is salient and readily applicable by practitioners. </w:t>
            </w:r>
          </w:p>
          <w:p w14:paraId="3342C263" w14:textId="77777777" w:rsidR="00B502DB" w:rsidRDefault="00B502DB">
            <w:pPr>
              <w:pStyle w:val="BodyText"/>
              <w:rPr>
                <w:rStyle w:val="ListBulletChar"/>
              </w:rPr>
            </w:pPr>
            <w:r w:rsidRPr="00A27800">
              <w:rPr>
                <w:lang w:eastAsia="en-AU"/>
              </w:rPr>
              <w:t>Initiatives should focus on:</w:t>
            </w:r>
          </w:p>
          <w:p w14:paraId="23281FEA" w14:textId="42A8D4D8" w:rsidR="00B502DB" w:rsidRDefault="00B502DB">
            <w:pPr>
              <w:pStyle w:val="ListBullet"/>
              <w:numPr>
                <w:ilvl w:val="0"/>
                <w:numId w:val="24"/>
              </w:numPr>
              <w:rPr>
                <w:lang w:eastAsia="en-AU"/>
              </w:rPr>
            </w:pPr>
            <w:r>
              <w:rPr>
                <w:rStyle w:val="ListBulletChar"/>
              </w:rPr>
              <w:t>e</w:t>
            </w:r>
            <w:r w:rsidRPr="00722659">
              <w:rPr>
                <w:rStyle w:val="ListBulletChar"/>
              </w:rPr>
              <w:t>nabling greater observation of, and feedback on, classroom teaching practices, by supporting more informal teacher networks, and creating or strengthening the existing roles within the local school system for highly accomplished and lead teachers (HALT) to share their in</w:t>
            </w:r>
            <w:r w:rsidR="001538DC">
              <w:rPr>
                <w:rStyle w:val="ListBulletChar"/>
              </w:rPr>
              <w:noBreakHyphen/>
            </w:r>
            <w:r w:rsidRPr="00722659">
              <w:rPr>
                <w:rStyle w:val="ListBulletChar"/>
              </w:rPr>
              <w:t>depth knowledge and skills with their colleagues</w:t>
            </w:r>
          </w:p>
          <w:p w14:paraId="555D2694" w14:textId="6477733B" w:rsidR="00B502DB" w:rsidRPr="00AC4080" w:rsidRDefault="00B502DB">
            <w:pPr>
              <w:pStyle w:val="ListBullet"/>
              <w:numPr>
                <w:ilvl w:val="0"/>
                <w:numId w:val="24"/>
              </w:numPr>
            </w:pPr>
            <w:r w:rsidRPr="0031224C">
              <w:rPr>
                <w:rStyle w:val="ListBulletChar"/>
              </w:rPr>
              <w:t>increasing curriculum implementation support for teachers, by curating high</w:t>
            </w:r>
            <w:r w:rsidR="001538DC">
              <w:rPr>
                <w:rStyle w:val="ListBulletChar"/>
              </w:rPr>
              <w:noBreakHyphen/>
            </w:r>
            <w:r w:rsidRPr="0031224C">
              <w:rPr>
                <w:rStyle w:val="ListBulletChar"/>
              </w:rPr>
              <w:t>quality, evidence</w:t>
            </w:r>
            <w:r w:rsidR="001538DC">
              <w:rPr>
                <w:rStyle w:val="ListBulletChar"/>
              </w:rPr>
              <w:noBreakHyphen/>
            </w:r>
            <w:r w:rsidRPr="0031224C">
              <w:rPr>
                <w:rStyle w:val="ListBulletChar"/>
              </w:rPr>
              <w:t>based and government endorsed curriculum resources (curriculum plans, whole</w:t>
            </w:r>
            <w:r w:rsidR="001538DC">
              <w:rPr>
                <w:rStyle w:val="ListBulletChar"/>
              </w:rPr>
              <w:noBreakHyphen/>
            </w:r>
            <w:r w:rsidRPr="0031224C">
              <w:rPr>
                <w:rStyle w:val="ListBulletChar"/>
              </w:rPr>
              <w:t>subject sequences, lesson plans and classroom tools), to be made available for teachers and school leaders from a single source</w:t>
            </w:r>
            <w:r>
              <w:rPr>
                <w:rStyle w:val="ListBulletChar"/>
              </w:rPr>
              <w:t>.</w:t>
            </w:r>
          </w:p>
        </w:tc>
      </w:tr>
    </w:tbl>
    <w:p w14:paraId="500FA1DC" w14:textId="46F59BF2" w:rsidR="005C750E" w:rsidRDefault="005C750E" w:rsidP="00AB7AE8">
      <w:pPr>
        <w:pStyle w:val="NoSpacing"/>
      </w:pPr>
    </w:p>
    <w:p w14:paraId="576C7931" w14:textId="77777777" w:rsidR="005C750E" w:rsidRDefault="005C750E">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4B877111" w14:textId="77777777">
        <w:trPr>
          <w:tblHeader/>
        </w:trPr>
        <w:tc>
          <w:tcPr>
            <w:tcW w:w="9638" w:type="dxa"/>
            <w:shd w:val="clear" w:color="auto" w:fill="CBDDF2" w:themeFill="background2" w:themeFillTint="33"/>
            <w:tcMar>
              <w:top w:w="0" w:type="dxa"/>
              <w:bottom w:w="0" w:type="dxa"/>
            </w:tcMar>
            <w:vAlign w:val="center"/>
          </w:tcPr>
          <w:p w14:paraId="02C1452D" w14:textId="77777777" w:rsidR="00B502DB" w:rsidRPr="00715040" w:rsidRDefault="00B502DB" w:rsidP="007B11EE">
            <w:pPr>
              <w:pStyle w:val="Heading4"/>
              <w:outlineLvl w:val="3"/>
            </w:pPr>
            <w:r>
              <w:rPr>
                <w:color w:val="auto"/>
                <w:lang w:eastAsia="en-AU"/>
              </w:rPr>
              <w:lastRenderedPageBreak/>
              <w:t>Reform directive 2: Enable</w:t>
            </w:r>
            <w:r w:rsidRPr="00A05E53">
              <w:rPr>
                <w:color w:val="auto"/>
                <w:lang w:eastAsia="en-AU"/>
              </w:rPr>
              <w:t xml:space="preserve"> innovative school</w:t>
            </w:r>
            <w:r>
              <w:rPr>
                <w:color w:val="auto"/>
                <w:lang w:eastAsia="en-AU"/>
              </w:rPr>
              <w:t>ing approaches for improved learning outcomes</w:t>
            </w:r>
          </w:p>
        </w:tc>
      </w:tr>
    </w:tbl>
    <w:p w14:paraId="260968FB" w14:textId="77777777" w:rsidR="00B502DB" w:rsidRPr="00AC4080"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A2543C5" w14:textId="77777777">
        <w:trPr>
          <w:tblHeader/>
        </w:trPr>
        <w:tc>
          <w:tcPr>
            <w:tcW w:w="713" w:type="dxa"/>
            <w:shd w:val="clear" w:color="auto" w:fill="EBEBEB"/>
            <w:tcMar>
              <w:top w:w="0" w:type="dxa"/>
              <w:bottom w:w="0" w:type="dxa"/>
            </w:tcMar>
            <w:vAlign w:val="center"/>
          </w:tcPr>
          <w:p w14:paraId="520D1A75" w14:textId="77777777" w:rsidR="00B502DB" w:rsidRPr="00AC4080" w:rsidRDefault="00B502DB">
            <w:r w:rsidRPr="00AC4080">
              <w:rPr>
                <w:noProof/>
                <w:lang w:val="en-US"/>
              </w:rPr>
              <w:drawing>
                <wp:inline distT="0" distB="0" distL="0" distR="0" wp14:anchorId="1B90EEE9" wp14:editId="222A2D99">
                  <wp:extent cx="288000" cy="288000"/>
                  <wp:effectExtent l="0" t="0" r="0" b="0"/>
                  <wp:docPr id="40" name="Graphic 4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BBCD9F6" w14:textId="77777777" w:rsidR="00B502DB" w:rsidRPr="00A05E53" w:rsidRDefault="00B502DB">
            <w:pPr>
              <w:pStyle w:val="TableHeading"/>
              <w:keepLines/>
              <w:spacing w:before="120"/>
            </w:pPr>
            <w:r w:rsidRPr="00A05E53">
              <w:t>Recommendation 8.</w:t>
            </w:r>
            <w:r>
              <w:t>3</w:t>
            </w:r>
          </w:p>
          <w:p w14:paraId="77029BF0" w14:textId="77777777" w:rsidR="00B502DB" w:rsidRPr="00AC4080" w:rsidRDefault="00B502DB">
            <w:pPr>
              <w:pStyle w:val="TableHeading"/>
              <w:keepLines/>
              <w:spacing w:before="120"/>
              <w:rPr>
                <w:b w:val="0"/>
              </w:rPr>
            </w:pPr>
            <w:r w:rsidRPr="00C7044D">
              <w:t>Enable experimentation with alternative approaches to schooling</w:t>
            </w:r>
          </w:p>
        </w:tc>
      </w:tr>
      <w:tr w:rsidR="00B502DB" w:rsidRPr="00AC4080" w14:paraId="10C5E29C" w14:textId="77777777">
        <w:tc>
          <w:tcPr>
            <w:tcW w:w="9638" w:type="dxa"/>
            <w:gridSpan w:val="2"/>
            <w:shd w:val="clear" w:color="auto" w:fill="EBEBEB"/>
            <w:tcMar>
              <w:top w:w="0" w:type="dxa"/>
            </w:tcMar>
          </w:tcPr>
          <w:p w14:paraId="42A5A087" w14:textId="77777777" w:rsidR="00B502DB" w:rsidRDefault="00B502DB">
            <w:pPr>
              <w:pStyle w:val="BodyText"/>
              <w:rPr>
                <w:rStyle w:val="BodyTextChar"/>
              </w:rPr>
            </w:pPr>
            <w:r w:rsidRPr="00BB5759">
              <w:rPr>
                <w:rStyle w:val="BodyTextChar"/>
              </w:rPr>
              <w:t xml:space="preserve">State and Territory Governments should be open to experimenting with new, innovative school models or operational changes where there is an evidence base (including overseas) to suggest outcomes </w:t>
            </w:r>
            <w:r w:rsidRPr="00D24BCF">
              <w:rPr>
                <w:rStyle w:val="BodyTextChar"/>
              </w:rPr>
              <w:t>could be improved for Australian students.</w:t>
            </w:r>
          </w:p>
          <w:p w14:paraId="670C2B37" w14:textId="77777777" w:rsidR="00B502DB" w:rsidRDefault="00B502DB">
            <w:pPr>
              <w:pStyle w:val="BodyText"/>
              <w:rPr>
                <w:rStyle w:val="BodyTextChar"/>
              </w:rPr>
            </w:pPr>
            <w:r w:rsidRPr="00D24BCF">
              <w:rPr>
                <w:rStyle w:val="BodyTextChar"/>
              </w:rPr>
              <w:t>In the first instance, legislative, regulatory, administrative or policy barriers that would prevent individual schools varying their operating model should be removed. In addition, there should be capacity and appropriate resourcing within the local school system to allow the merits of any trials to be evaluated.</w:t>
            </w:r>
          </w:p>
          <w:p w14:paraId="58E2C475" w14:textId="77777777" w:rsidR="00B502DB" w:rsidRDefault="00B502DB" w:rsidP="00A310FC">
            <w:pPr>
              <w:pStyle w:val="BodyText"/>
              <w:keepNext/>
              <w:rPr>
                <w:rStyle w:val="ListBulletChar"/>
              </w:rPr>
            </w:pPr>
            <w:r w:rsidRPr="00D24BCF">
              <w:rPr>
                <w:rStyle w:val="BodyTextChar"/>
              </w:rPr>
              <w:t xml:space="preserve">Innovations should aim to: </w:t>
            </w:r>
          </w:p>
          <w:p w14:paraId="0E97906D" w14:textId="77777777" w:rsidR="00B502DB" w:rsidRDefault="00B502DB">
            <w:pPr>
              <w:pStyle w:val="ListBullet"/>
              <w:numPr>
                <w:ilvl w:val="0"/>
                <w:numId w:val="24"/>
              </w:numPr>
              <w:rPr>
                <w:rStyle w:val="ListBulletChar"/>
              </w:rPr>
            </w:pPr>
            <w:r w:rsidRPr="00D24BCF">
              <w:rPr>
                <w:rStyle w:val="ListBulletChar"/>
              </w:rPr>
              <w:t>offer different lesson delivery options to lift quality teaching and learning, including for example, offering online classes in the absence of a teacher with the relevant expertise in a topic, or trials of untimed syllabus approaches to promote a continuous learning process</w:t>
            </w:r>
          </w:p>
          <w:p w14:paraId="678C69DB" w14:textId="77777777" w:rsidR="00B502DB" w:rsidRPr="00AC4080" w:rsidRDefault="00B502DB">
            <w:pPr>
              <w:pStyle w:val="ListBullet"/>
              <w:numPr>
                <w:ilvl w:val="0"/>
                <w:numId w:val="24"/>
              </w:numPr>
            </w:pPr>
            <w:r w:rsidRPr="00D24BCF">
              <w:rPr>
                <w:rStyle w:val="ListBulletChar"/>
              </w:rPr>
              <w:t>better cater to student needs to encourage school attendance and lift student outcomes, including through variations in school hours and use of technology to personalise students’ learning environment</w:t>
            </w:r>
            <w:r>
              <w:rPr>
                <w:rStyle w:val="ListBulletChar"/>
              </w:rPr>
              <w:t>.</w:t>
            </w:r>
          </w:p>
        </w:tc>
      </w:tr>
    </w:tbl>
    <w:p w14:paraId="12932B4E" w14:textId="77777777" w:rsidR="00B502DB" w:rsidRPr="0040167E" w:rsidRDefault="00B502DB" w:rsidP="00AB7AE8">
      <w:pPr>
        <w:pStyle w:val="NoSpacing"/>
      </w:pPr>
    </w:p>
    <w:tbl>
      <w:tblPr>
        <w:tblStyle w:val="Texttable-Paleblue"/>
        <w:tblW w:w="5000" w:type="pct"/>
        <w:tblLook w:val="04A0" w:firstRow="1" w:lastRow="0" w:firstColumn="1" w:lastColumn="0" w:noHBand="0" w:noVBand="1"/>
      </w:tblPr>
      <w:tblGrid>
        <w:gridCol w:w="9638"/>
      </w:tblGrid>
      <w:tr w:rsidR="00B502DB" w14:paraId="625C1EDD" w14:textId="77777777">
        <w:trPr>
          <w:tblHeader/>
        </w:trPr>
        <w:tc>
          <w:tcPr>
            <w:tcW w:w="9638" w:type="dxa"/>
            <w:shd w:val="clear" w:color="auto" w:fill="CBDDF2" w:themeFill="background2" w:themeFillTint="33"/>
            <w:tcMar>
              <w:top w:w="0" w:type="dxa"/>
              <w:bottom w:w="0" w:type="dxa"/>
            </w:tcMar>
            <w:vAlign w:val="center"/>
          </w:tcPr>
          <w:p w14:paraId="32F0FE64" w14:textId="77777777" w:rsidR="00B502DB" w:rsidRPr="00715040" w:rsidRDefault="00B502DB">
            <w:pPr>
              <w:pStyle w:val="Heading4"/>
              <w:outlineLvl w:val="3"/>
            </w:pPr>
            <w:r>
              <w:rPr>
                <w:color w:val="auto"/>
                <w:lang w:eastAsia="en-AU"/>
              </w:rPr>
              <w:t>Reform directive 3: Grow access to tertiary education</w:t>
            </w:r>
          </w:p>
        </w:tc>
      </w:tr>
    </w:tbl>
    <w:p w14:paraId="0318EAA4" w14:textId="77777777" w:rsidR="00B502DB" w:rsidRPr="00C252EA" w:rsidRDefault="00B502DB" w:rsidP="00AB7AE8">
      <w:pPr>
        <w:pStyle w:val="NoSpacing"/>
      </w:pPr>
    </w:p>
    <w:tbl>
      <w:tblPr>
        <w:tblW w:w="5000" w:type="pct"/>
        <w:tblLook w:val="04A0" w:firstRow="1" w:lastRow="0" w:firstColumn="1" w:lastColumn="0" w:noHBand="0" w:noVBand="1"/>
      </w:tblPr>
      <w:tblGrid>
        <w:gridCol w:w="713"/>
        <w:gridCol w:w="8925"/>
      </w:tblGrid>
      <w:tr w:rsidR="00B502DB" w:rsidRPr="00AC4080" w14:paraId="53625D9D" w14:textId="77777777">
        <w:trPr>
          <w:tblHeader/>
        </w:trPr>
        <w:tc>
          <w:tcPr>
            <w:tcW w:w="713" w:type="dxa"/>
            <w:shd w:val="clear" w:color="auto" w:fill="EBEBEB"/>
            <w:tcMar>
              <w:top w:w="0" w:type="dxa"/>
              <w:bottom w:w="0" w:type="dxa"/>
            </w:tcMar>
            <w:vAlign w:val="center"/>
          </w:tcPr>
          <w:p w14:paraId="6DEE4DB2" w14:textId="77777777" w:rsidR="00B502DB" w:rsidRPr="00AC4080" w:rsidRDefault="00B502DB">
            <w:r w:rsidRPr="00AC4080">
              <w:rPr>
                <w:noProof/>
                <w:lang w:val="en-US"/>
              </w:rPr>
              <w:drawing>
                <wp:inline distT="0" distB="0" distL="0" distR="0" wp14:anchorId="47240EF6" wp14:editId="4D5EDF0A">
                  <wp:extent cx="288000" cy="288000"/>
                  <wp:effectExtent l="0" t="0" r="0" b="0"/>
                  <wp:docPr id="59" name="Graphic 5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A27A7BD" w14:textId="77777777" w:rsidR="00B502DB" w:rsidRPr="00A05E53" w:rsidRDefault="00B502DB">
            <w:pPr>
              <w:pStyle w:val="TableHeading"/>
              <w:keepLines/>
              <w:spacing w:before="120"/>
            </w:pPr>
            <w:r w:rsidRPr="00A05E53">
              <w:t>Recommendation 8.</w:t>
            </w:r>
            <w:r>
              <w:t>4</w:t>
            </w:r>
          </w:p>
          <w:p w14:paraId="0E5AFB2B" w14:textId="77777777" w:rsidR="00B502DB" w:rsidRPr="00AC4080" w:rsidRDefault="00B502DB">
            <w:pPr>
              <w:pStyle w:val="TableHeading"/>
              <w:keepLines/>
              <w:spacing w:before="120"/>
              <w:rPr>
                <w:b w:val="0"/>
              </w:rPr>
            </w:pPr>
            <w:r w:rsidRPr="008D169F">
              <w:t>Grow access to higher education over time</w:t>
            </w:r>
          </w:p>
        </w:tc>
      </w:tr>
      <w:tr w:rsidR="00B502DB" w:rsidRPr="00AC4080" w14:paraId="56B4919E" w14:textId="77777777">
        <w:tc>
          <w:tcPr>
            <w:tcW w:w="9638" w:type="dxa"/>
            <w:gridSpan w:val="2"/>
            <w:shd w:val="clear" w:color="auto" w:fill="EBEBEB"/>
            <w:tcMar>
              <w:top w:w="0" w:type="dxa"/>
            </w:tcMar>
          </w:tcPr>
          <w:p w14:paraId="7FAE2453" w14:textId="5AC5176D" w:rsidR="00B502DB" w:rsidRPr="00AC4080" w:rsidRDefault="00B502DB">
            <w:pPr>
              <w:pStyle w:val="BodyText"/>
            </w:pPr>
            <w:r w:rsidRPr="09755CF8">
              <w:rPr>
                <w:lang w:eastAsia="en-AU"/>
              </w:rPr>
              <w:t>The Australian Government should adopt an improved demand</w:t>
            </w:r>
            <w:r w:rsidR="001538DC">
              <w:rPr>
                <w:lang w:eastAsia="en-AU"/>
              </w:rPr>
              <w:noBreakHyphen/>
            </w:r>
            <w:r w:rsidRPr="09755CF8">
              <w:rPr>
                <w:lang w:eastAsia="en-AU"/>
              </w:rPr>
              <w:t xml:space="preserve">driven model for providing Commonwealth supported places to domestic undergraduate university students, subject to measures </w:t>
            </w:r>
            <w:r>
              <w:rPr>
                <w:lang w:eastAsia="en-AU"/>
              </w:rPr>
              <w:t xml:space="preserve">outlined in other recommendations </w:t>
            </w:r>
            <w:r w:rsidRPr="09755CF8">
              <w:rPr>
                <w:lang w:eastAsia="en-AU"/>
              </w:rPr>
              <w:t>that</w:t>
            </w:r>
            <w:r>
              <w:rPr>
                <w:lang w:eastAsia="en-AU"/>
              </w:rPr>
              <w:t>:</w:t>
            </w:r>
            <w:r w:rsidRPr="09755CF8">
              <w:rPr>
                <w:lang w:eastAsia="en-AU"/>
              </w:rPr>
              <w:t xml:space="preserve"> contain fiscal costs</w:t>
            </w:r>
            <w:r>
              <w:rPr>
                <w:lang w:eastAsia="en-AU"/>
              </w:rPr>
              <w:t xml:space="preserve"> (recommendation 8.5); </w:t>
            </w:r>
            <w:r w:rsidRPr="09755CF8">
              <w:rPr>
                <w:lang w:eastAsia="en-AU"/>
              </w:rPr>
              <w:t>and ensure all students are adequately supported</w:t>
            </w:r>
            <w:r>
              <w:rPr>
                <w:lang w:eastAsia="en-AU"/>
              </w:rPr>
              <w:t xml:space="preserve"> (recommendations 8.13 and 8.14)</w:t>
            </w:r>
            <w:r w:rsidRPr="09755CF8">
              <w:rPr>
                <w:lang w:eastAsia="en-AU"/>
              </w:rPr>
              <w:t>.</w:t>
            </w:r>
          </w:p>
        </w:tc>
      </w:tr>
    </w:tbl>
    <w:p w14:paraId="684331D6" w14:textId="0997467E" w:rsidR="00BD1D67" w:rsidRDefault="00BD1D67" w:rsidP="00AB7AE8">
      <w:pPr>
        <w:pStyle w:val="NoSpacing"/>
      </w:pPr>
    </w:p>
    <w:p w14:paraId="0B780041" w14:textId="77777777" w:rsidR="00BD1D67" w:rsidRDefault="00BD1D67">
      <w:pPr>
        <w:spacing w:before="0" w:after="160" w:line="259" w:lineRule="auto"/>
      </w:pPr>
      <w:r>
        <w:br w:type="page"/>
      </w:r>
    </w:p>
    <w:tbl>
      <w:tblPr>
        <w:tblW w:w="5000" w:type="pct"/>
        <w:tblLook w:val="04A0" w:firstRow="1" w:lastRow="0" w:firstColumn="1" w:lastColumn="0" w:noHBand="0" w:noVBand="1"/>
      </w:tblPr>
      <w:tblGrid>
        <w:gridCol w:w="713"/>
        <w:gridCol w:w="8925"/>
      </w:tblGrid>
      <w:tr w:rsidR="00B502DB" w:rsidRPr="00AC4080" w14:paraId="533E7390" w14:textId="77777777">
        <w:trPr>
          <w:tblHeader/>
        </w:trPr>
        <w:tc>
          <w:tcPr>
            <w:tcW w:w="713" w:type="dxa"/>
            <w:shd w:val="clear" w:color="auto" w:fill="EBEBEB"/>
            <w:tcMar>
              <w:top w:w="0" w:type="dxa"/>
              <w:bottom w:w="0" w:type="dxa"/>
            </w:tcMar>
            <w:vAlign w:val="center"/>
          </w:tcPr>
          <w:p w14:paraId="74DBDDF8" w14:textId="77777777" w:rsidR="00B502DB" w:rsidRPr="00AC4080" w:rsidRDefault="00B502DB">
            <w:r w:rsidRPr="00AC4080">
              <w:rPr>
                <w:noProof/>
                <w:lang w:val="en-US"/>
              </w:rPr>
              <w:lastRenderedPageBreak/>
              <w:drawing>
                <wp:inline distT="0" distB="0" distL="0" distR="0" wp14:anchorId="4B9F5D25" wp14:editId="3BC53E77">
                  <wp:extent cx="288000" cy="288000"/>
                  <wp:effectExtent l="0" t="0" r="0" b="0"/>
                  <wp:docPr id="60" name="Graphic 6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1DF5D45" w14:textId="77777777" w:rsidR="00B502DB" w:rsidRPr="00A05E53" w:rsidRDefault="00B502DB">
            <w:pPr>
              <w:pStyle w:val="TableHeading"/>
              <w:keepLines/>
              <w:spacing w:before="120"/>
            </w:pPr>
            <w:r w:rsidRPr="00A05E53">
              <w:t>Recommendation 8.</w:t>
            </w:r>
            <w:r>
              <w:t>5</w:t>
            </w:r>
          </w:p>
          <w:p w14:paraId="6109E260" w14:textId="77777777" w:rsidR="00B502DB" w:rsidRPr="00AC4080" w:rsidRDefault="00B502DB">
            <w:pPr>
              <w:pStyle w:val="TableHeading"/>
              <w:keepLines/>
              <w:spacing w:before="120"/>
              <w:rPr>
                <w:b w:val="0"/>
              </w:rPr>
            </w:pPr>
            <w:r w:rsidRPr="001053CF">
              <w:t>Better targeting of investment in higher education</w:t>
            </w:r>
          </w:p>
        </w:tc>
      </w:tr>
      <w:tr w:rsidR="00B502DB" w:rsidRPr="00AC4080" w14:paraId="7EED3F66" w14:textId="77777777">
        <w:tc>
          <w:tcPr>
            <w:tcW w:w="9638" w:type="dxa"/>
            <w:gridSpan w:val="2"/>
            <w:shd w:val="clear" w:color="auto" w:fill="EBEBEB"/>
            <w:tcMar>
              <w:top w:w="0" w:type="dxa"/>
            </w:tcMar>
          </w:tcPr>
          <w:p w14:paraId="1DE42A5D" w14:textId="77777777" w:rsidR="00B502DB" w:rsidRDefault="00B502DB">
            <w:pPr>
              <w:pStyle w:val="BodyText"/>
              <w:rPr>
                <w:rFonts w:ascii="Arial" w:eastAsia="Times New Roman" w:hAnsi="Arial" w:cs="Arial"/>
                <w:color w:val="000000" w:themeColor="text1"/>
                <w:lang w:eastAsia="en-AU"/>
              </w:rPr>
            </w:pPr>
            <w:r w:rsidRPr="00E3334F">
              <w:rPr>
                <w:rStyle w:val="BodyTextChar"/>
              </w:rPr>
              <w:t>The Australian Government should introduce a new university funding model to better target investment while facilitating wider access to higher education.</w:t>
            </w:r>
          </w:p>
          <w:p w14:paraId="5539FD76" w14:textId="77777777" w:rsidR="00B502DB" w:rsidRPr="00A310FC" w:rsidRDefault="00B502DB">
            <w:pPr>
              <w:pStyle w:val="ListBullet"/>
              <w:numPr>
                <w:ilvl w:val="0"/>
                <w:numId w:val="24"/>
              </w:numPr>
              <w:rPr>
                <w:spacing w:val="-4"/>
                <w:lang w:eastAsia="en-AU"/>
              </w:rPr>
            </w:pPr>
            <w:r w:rsidRPr="00A310FC">
              <w:rPr>
                <w:spacing w:val="-4"/>
                <w:lang w:eastAsia="en-AU"/>
              </w:rPr>
              <w:t>Total university funding per student by field of study (comprising the student contribution and government contribution) should continue to be the cost of delivery for that field (reflecting a median estimate of efficient costs with the methodology to be refined over time as outlined in recommendation 8.6).</w:t>
            </w:r>
          </w:p>
          <w:p w14:paraId="2CBD833E" w14:textId="31A500A1" w:rsidR="00B502DB" w:rsidRDefault="00B502DB">
            <w:pPr>
              <w:pStyle w:val="ListBullet"/>
              <w:numPr>
                <w:ilvl w:val="0"/>
                <w:numId w:val="24"/>
              </w:numPr>
              <w:rPr>
                <w:lang w:eastAsia="en-AU"/>
              </w:rPr>
            </w:pPr>
            <w:r w:rsidRPr="09755CF8">
              <w:rPr>
                <w:lang w:eastAsia="en-AU"/>
              </w:rPr>
              <w:t xml:space="preserve">The student contribution should be set based on average </w:t>
            </w:r>
            <w:r>
              <w:rPr>
                <w:lang w:eastAsia="en-AU"/>
              </w:rPr>
              <w:t>expected</w:t>
            </w:r>
            <w:r w:rsidRPr="09755CF8">
              <w:rPr>
                <w:lang w:eastAsia="en-AU"/>
              </w:rPr>
              <w:t xml:space="preserve"> earnings for each </w:t>
            </w:r>
            <w:r>
              <w:rPr>
                <w:lang w:eastAsia="en-AU"/>
              </w:rPr>
              <w:t>field of study</w:t>
            </w:r>
            <w:r w:rsidRPr="09755CF8">
              <w:rPr>
                <w:lang w:eastAsia="en-AU"/>
              </w:rPr>
              <w:t xml:space="preserve">, with students with a greater capacity to repay incurring more debt. Student contributions should be higher, on average, to recoup a greater share of the costs of university from those </w:t>
            </w:r>
            <w:r>
              <w:rPr>
                <w:lang w:eastAsia="en-AU"/>
              </w:rPr>
              <w:t>who</w:t>
            </w:r>
            <w:r w:rsidRPr="09755CF8">
              <w:rPr>
                <w:lang w:eastAsia="en-AU"/>
              </w:rPr>
              <w:t xml:space="preserve"> benefit from attending university, rather than </w:t>
            </w:r>
            <w:r>
              <w:rPr>
                <w:lang w:eastAsia="en-AU"/>
              </w:rPr>
              <w:t>recouping this from</w:t>
            </w:r>
            <w:r w:rsidRPr="09755CF8">
              <w:rPr>
                <w:lang w:eastAsia="en-AU"/>
              </w:rPr>
              <w:t xml:space="preserve"> the broader tax base</w:t>
            </w:r>
            <w:r>
              <w:rPr>
                <w:lang w:eastAsia="en-AU"/>
              </w:rPr>
              <w:t>.</w:t>
            </w:r>
            <w:r w:rsidRPr="09755CF8">
              <w:rPr>
                <w:lang w:eastAsia="en-AU"/>
              </w:rPr>
              <w:t xml:space="preserve"> </w:t>
            </w:r>
            <w:r>
              <w:rPr>
                <w:lang w:eastAsia="en-AU"/>
              </w:rPr>
              <w:t>This would also</w:t>
            </w:r>
            <w:r w:rsidRPr="09755CF8">
              <w:rPr>
                <w:lang w:eastAsia="en-AU"/>
              </w:rPr>
              <w:t xml:space="preserve"> help</w:t>
            </w:r>
            <w:r>
              <w:rPr>
                <w:lang w:eastAsia="en-AU"/>
              </w:rPr>
              <w:t xml:space="preserve"> to</w:t>
            </w:r>
            <w:r w:rsidRPr="09755CF8">
              <w:rPr>
                <w:lang w:eastAsia="en-AU"/>
              </w:rPr>
              <w:t xml:space="preserve"> fund the return to a demand</w:t>
            </w:r>
            <w:r w:rsidR="001538DC">
              <w:rPr>
                <w:lang w:eastAsia="en-AU"/>
              </w:rPr>
              <w:noBreakHyphen/>
            </w:r>
            <w:r w:rsidRPr="09755CF8">
              <w:rPr>
                <w:lang w:eastAsia="en-AU"/>
              </w:rPr>
              <w:t>driven system.</w:t>
            </w:r>
          </w:p>
          <w:p w14:paraId="7D60A029" w14:textId="77777777" w:rsidR="00B502DB" w:rsidRPr="00AC4080" w:rsidRDefault="00B502DB">
            <w:pPr>
              <w:pStyle w:val="ListBullet"/>
              <w:numPr>
                <w:ilvl w:val="0"/>
                <w:numId w:val="24"/>
              </w:numPr>
            </w:pPr>
            <w:r w:rsidRPr="09755CF8">
              <w:rPr>
                <w:lang w:eastAsia="en-AU"/>
              </w:rPr>
              <w:t xml:space="preserve">The government </w:t>
            </w:r>
            <w:r>
              <w:rPr>
                <w:lang w:eastAsia="en-AU"/>
              </w:rPr>
              <w:t>contribution</w:t>
            </w:r>
            <w:r w:rsidRPr="09755CF8">
              <w:rPr>
                <w:lang w:eastAsia="en-AU"/>
              </w:rPr>
              <w:t xml:space="preserve"> should make up the gap between the student contribution and estimated cost of delivery</w:t>
            </w:r>
            <w:r>
              <w:rPr>
                <w:lang w:eastAsia="en-AU"/>
              </w:rPr>
              <w:t xml:space="preserve"> for each field of study</w:t>
            </w:r>
            <w:r w:rsidRPr="09755CF8">
              <w:rPr>
                <w:lang w:eastAsia="en-AU"/>
              </w:rPr>
              <w:t>.</w:t>
            </w:r>
          </w:p>
        </w:tc>
      </w:tr>
    </w:tbl>
    <w:p w14:paraId="6EA62BA8"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79BDD97" w14:textId="77777777">
        <w:trPr>
          <w:tblHeader/>
        </w:trPr>
        <w:tc>
          <w:tcPr>
            <w:tcW w:w="713" w:type="dxa"/>
            <w:shd w:val="clear" w:color="auto" w:fill="EBEBEB"/>
            <w:tcMar>
              <w:top w:w="0" w:type="dxa"/>
              <w:bottom w:w="0" w:type="dxa"/>
            </w:tcMar>
            <w:vAlign w:val="center"/>
          </w:tcPr>
          <w:p w14:paraId="77E5B2C1" w14:textId="77777777" w:rsidR="00B502DB" w:rsidRPr="00AC4080" w:rsidRDefault="00B502DB" w:rsidP="00296E19">
            <w:pPr>
              <w:keepNext/>
              <w:keepLines/>
            </w:pPr>
            <w:r w:rsidRPr="00AC4080">
              <w:rPr>
                <w:noProof/>
                <w:lang w:val="en-US"/>
              </w:rPr>
              <w:drawing>
                <wp:inline distT="0" distB="0" distL="0" distR="0" wp14:anchorId="18FA35E5" wp14:editId="51F263CA">
                  <wp:extent cx="288000" cy="288000"/>
                  <wp:effectExtent l="0" t="0" r="0" b="0"/>
                  <wp:docPr id="61" name="Graphic 6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2079784" w14:textId="77777777" w:rsidR="00B502DB" w:rsidRPr="00A05E53" w:rsidRDefault="00B502DB" w:rsidP="00296E19">
            <w:pPr>
              <w:pStyle w:val="TableHeading"/>
              <w:keepNext/>
              <w:keepLines/>
              <w:spacing w:before="120"/>
            </w:pPr>
            <w:r w:rsidRPr="00A05E53">
              <w:t>Recommendation 8.</w:t>
            </w:r>
            <w:r>
              <w:t>6</w:t>
            </w:r>
          </w:p>
          <w:p w14:paraId="384C711B" w14:textId="77777777" w:rsidR="00B502DB" w:rsidRPr="00AC4080" w:rsidRDefault="00B502DB" w:rsidP="00296E19">
            <w:pPr>
              <w:pStyle w:val="TableHeading"/>
              <w:keepNext/>
              <w:keepLines/>
              <w:spacing w:before="120"/>
              <w:rPr>
                <w:b w:val="0"/>
              </w:rPr>
            </w:pPr>
            <w:r w:rsidRPr="00FF6E3B">
              <w:t>Improve price setting in tertiary education</w:t>
            </w:r>
          </w:p>
        </w:tc>
      </w:tr>
      <w:tr w:rsidR="00B502DB" w:rsidRPr="00AC4080" w14:paraId="0DFA63F0" w14:textId="77777777">
        <w:tc>
          <w:tcPr>
            <w:tcW w:w="9638" w:type="dxa"/>
            <w:gridSpan w:val="2"/>
            <w:shd w:val="clear" w:color="auto" w:fill="EBEBEB"/>
            <w:tcMar>
              <w:top w:w="0" w:type="dxa"/>
            </w:tcMar>
          </w:tcPr>
          <w:p w14:paraId="6190E051" w14:textId="77777777" w:rsidR="00B502DB" w:rsidRPr="00AC4080" w:rsidRDefault="00B502DB" w:rsidP="00296E19">
            <w:pPr>
              <w:pStyle w:val="BodyText"/>
              <w:keepNext/>
              <w:keepLines/>
            </w:pPr>
            <w:r w:rsidRPr="00D47A61">
              <w:rPr>
                <w:rFonts w:ascii="Arial" w:eastAsia="Times New Roman" w:hAnsi="Arial" w:cs="Arial"/>
                <w:color w:val="000000"/>
                <w:lang w:eastAsia="en-AU"/>
              </w:rPr>
              <w:t xml:space="preserve">The Australian Government should conduct regular </w:t>
            </w:r>
            <w:r>
              <w:rPr>
                <w:rFonts w:ascii="Arial" w:eastAsia="Times New Roman" w:hAnsi="Arial" w:cs="Arial"/>
                <w:color w:val="000000"/>
                <w:lang w:eastAsia="en-AU"/>
              </w:rPr>
              <w:t xml:space="preserve">costing </w:t>
            </w:r>
            <w:r w:rsidRPr="00D47A61">
              <w:rPr>
                <w:rFonts w:ascii="Arial" w:eastAsia="Times New Roman" w:hAnsi="Arial" w:cs="Arial"/>
                <w:color w:val="000000"/>
                <w:lang w:eastAsia="en-AU"/>
              </w:rPr>
              <w:t>exercises to estimate the cost of delivering tertiary teaching and research. The methodology underpinning these cost exercises should be periodically reviewed and refined to inform more accurate cost estimates, and should aim to ultimately reflect only efficient costs. These cost estimates should inform funding as well as price and loan caps, to encourage efficient delivery of quality education and research by tertiary institutions.</w:t>
            </w:r>
          </w:p>
        </w:tc>
      </w:tr>
    </w:tbl>
    <w:p w14:paraId="59D89FDD" w14:textId="77777777" w:rsidR="00B502DB" w:rsidRPr="008D169F"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7E677FA1" w14:textId="77777777">
        <w:trPr>
          <w:tblHeader/>
        </w:trPr>
        <w:tc>
          <w:tcPr>
            <w:tcW w:w="713" w:type="dxa"/>
            <w:shd w:val="clear" w:color="auto" w:fill="EBEBEB"/>
            <w:tcMar>
              <w:top w:w="0" w:type="dxa"/>
              <w:bottom w:w="0" w:type="dxa"/>
            </w:tcMar>
            <w:vAlign w:val="center"/>
          </w:tcPr>
          <w:p w14:paraId="6679CB88" w14:textId="77777777" w:rsidR="00B502DB" w:rsidRPr="00AC4080" w:rsidRDefault="00B502DB">
            <w:r w:rsidRPr="00AC4080">
              <w:rPr>
                <w:noProof/>
                <w:lang w:val="en-US"/>
              </w:rPr>
              <w:drawing>
                <wp:inline distT="0" distB="0" distL="0" distR="0" wp14:anchorId="5AEB0ECD" wp14:editId="06A3C730">
                  <wp:extent cx="288000" cy="288000"/>
                  <wp:effectExtent l="0" t="0" r="0" b="0"/>
                  <wp:docPr id="62" name="Graphic 6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9820FF9" w14:textId="77777777" w:rsidR="00B502DB" w:rsidRPr="00A05E53" w:rsidRDefault="00B502DB">
            <w:pPr>
              <w:pStyle w:val="TableHeading"/>
              <w:keepLines/>
              <w:spacing w:before="120"/>
            </w:pPr>
            <w:r w:rsidRPr="00A05E53">
              <w:t>Recommendation 8.</w:t>
            </w:r>
            <w:r>
              <w:t>7</w:t>
            </w:r>
          </w:p>
          <w:p w14:paraId="3DABAF0E" w14:textId="77777777" w:rsidR="00B502DB" w:rsidRPr="00AC4080" w:rsidRDefault="00B502DB">
            <w:pPr>
              <w:pStyle w:val="TableHeading"/>
              <w:keepLines/>
              <w:spacing w:before="120"/>
              <w:rPr>
                <w:b w:val="0"/>
              </w:rPr>
            </w:pPr>
            <w:r w:rsidRPr="00686D4C">
              <w:t>Expand loan eligibility to more students</w:t>
            </w:r>
          </w:p>
        </w:tc>
      </w:tr>
      <w:tr w:rsidR="00B502DB" w:rsidRPr="00AC4080" w14:paraId="15A128FA" w14:textId="77777777">
        <w:tc>
          <w:tcPr>
            <w:tcW w:w="9638" w:type="dxa"/>
            <w:gridSpan w:val="2"/>
            <w:shd w:val="clear" w:color="auto" w:fill="EBEBEB"/>
            <w:tcMar>
              <w:top w:w="0" w:type="dxa"/>
            </w:tcMar>
          </w:tcPr>
          <w:p w14:paraId="639831A2" w14:textId="77777777" w:rsidR="00B502DB" w:rsidRDefault="00B502DB">
            <w:pPr>
              <w:pStyle w:val="BodyText"/>
            </w:pPr>
            <w:r w:rsidRPr="006C2419">
              <w:t xml:space="preserve">The Australian Government, in consultation with State and Territory governments, should </w:t>
            </w:r>
            <w:r>
              <w:t xml:space="preserve">gradually expand VET Student Loan eligibility. </w:t>
            </w:r>
          </w:p>
          <w:p w14:paraId="60B4EE4A" w14:textId="77777777" w:rsidR="00B502DB" w:rsidRPr="0022394C" w:rsidRDefault="00B502DB">
            <w:pPr>
              <w:pStyle w:val="ListBullet"/>
              <w:numPr>
                <w:ilvl w:val="0"/>
                <w:numId w:val="22"/>
              </w:numPr>
              <w:rPr>
                <w:spacing w:val="-4"/>
              </w:rPr>
            </w:pPr>
            <w:r w:rsidRPr="0022394C">
              <w:rPr>
                <w:spacing w:val="-4"/>
              </w:rPr>
              <w:t>Access should expand to more Diploma and Advanced Diploma level courses. Instead of current criteria, all courses should be eligible except those that are primarily taken for leisure or have demonstrated poor labour market outcomes. This expansion should be evaluated after a suitable period, including observed effects of the earlier expansion on student participation, course decisions and employment outcomes; and any evidence of rorting by providers. Following this evaluation, and addressing any implementation issues, eligibility should also be considered for Certificate IV and Certificate III courses.</w:t>
            </w:r>
          </w:p>
          <w:p w14:paraId="18266FF1" w14:textId="77777777" w:rsidR="00B502DB" w:rsidRPr="00AC4080" w:rsidRDefault="00B502DB">
            <w:pPr>
              <w:pStyle w:val="ListBullet"/>
              <w:numPr>
                <w:ilvl w:val="0"/>
                <w:numId w:val="22"/>
              </w:numPr>
            </w:pPr>
            <w:r w:rsidRPr="00F56012">
              <w:t>Loan fee arrangements should also</w:t>
            </w:r>
            <w:r w:rsidRPr="00634781">
              <w:t xml:space="preserve"> be equalised across the tertiary sector, levied on all students regardless of type (that is, extended from fee</w:t>
            </w:r>
            <w:r w:rsidRPr="00634781">
              <w:noBreakHyphen/>
              <w:t>for</w:t>
            </w:r>
            <w:r w:rsidRPr="00634781">
              <w:noBreakHyphen/>
              <w:t>service VET students and non</w:t>
            </w:r>
            <w:r w:rsidRPr="00634781">
              <w:noBreakHyphen/>
              <w:t>university higher education students to include subsidised VET students and university students). The loan fee rate should also be lowered reflecting application to a broader base of students.</w:t>
            </w:r>
          </w:p>
        </w:tc>
      </w:tr>
    </w:tbl>
    <w:p w14:paraId="62ADA9AD" w14:textId="77777777" w:rsidR="00B502DB" w:rsidRDefault="00B502DB" w:rsidP="00AB7AE8">
      <w:pPr>
        <w:pStyle w:val="NoSpacing"/>
      </w:pPr>
    </w:p>
    <w:tbl>
      <w:tblPr>
        <w:tblStyle w:val="Texttable-Paleblue"/>
        <w:tblW w:w="5000" w:type="pct"/>
        <w:tblLook w:val="04A0" w:firstRow="1" w:lastRow="0" w:firstColumn="1" w:lastColumn="0" w:noHBand="0" w:noVBand="1"/>
      </w:tblPr>
      <w:tblGrid>
        <w:gridCol w:w="9638"/>
      </w:tblGrid>
      <w:tr w:rsidR="00B502DB" w14:paraId="05EA1520" w14:textId="77777777">
        <w:trPr>
          <w:tblHeader/>
        </w:trPr>
        <w:tc>
          <w:tcPr>
            <w:tcW w:w="9638" w:type="dxa"/>
            <w:shd w:val="clear" w:color="auto" w:fill="CBDDF2" w:themeFill="background2" w:themeFillTint="33"/>
            <w:tcMar>
              <w:top w:w="0" w:type="dxa"/>
              <w:bottom w:w="0" w:type="dxa"/>
            </w:tcMar>
            <w:vAlign w:val="center"/>
          </w:tcPr>
          <w:p w14:paraId="3B534E28" w14:textId="77777777" w:rsidR="00B502DB" w:rsidRPr="00715040" w:rsidRDefault="00B502DB">
            <w:pPr>
              <w:pStyle w:val="Heading4"/>
              <w:outlineLvl w:val="3"/>
            </w:pPr>
            <w:r>
              <w:rPr>
                <w:color w:val="auto"/>
                <w:lang w:eastAsia="en-AU"/>
              </w:rPr>
              <w:lastRenderedPageBreak/>
              <w:t>Reform directive 4: Support a culture of lifelong learning for an agile workforce</w:t>
            </w:r>
          </w:p>
        </w:tc>
      </w:tr>
    </w:tbl>
    <w:p w14:paraId="00390FC5" w14:textId="77777777" w:rsidR="00B502DB" w:rsidRDefault="00B502DB" w:rsidP="00AB7AE8">
      <w:pPr>
        <w:pStyle w:val="NoSpacing"/>
      </w:pPr>
    </w:p>
    <w:tbl>
      <w:tblPr>
        <w:tblW w:w="5000" w:type="pct"/>
        <w:tblLook w:val="04A0" w:firstRow="1" w:lastRow="0" w:firstColumn="1" w:lastColumn="0" w:noHBand="0" w:noVBand="1"/>
      </w:tblPr>
      <w:tblGrid>
        <w:gridCol w:w="713"/>
        <w:gridCol w:w="8925"/>
      </w:tblGrid>
      <w:tr w:rsidR="00B502DB" w:rsidRPr="00AC4080" w14:paraId="28527AA8" w14:textId="77777777">
        <w:trPr>
          <w:tblHeader/>
        </w:trPr>
        <w:tc>
          <w:tcPr>
            <w:tcW w:w="713" w:type="dxa"/>
            <w:shd w:val="clear" w:color="auto" w:fill="EBEBEB"/>
            <w:tcMar>
              <w:top w:w="0" w:type="dxa"/>
              <w:bottom w:w="0" w:type="dxa"/>
            </w:tcMar>
            <w:vAlign w:val="center"/>
          </w:tcPr>
          <w:p w14:paraId="281EB350" w14:textId="77777777" w:rsidR="00B502DB" w:rsidRPr="00AC4080" w:rsidRDefault="00B502DB">
            <w:r w:rsidRPr="00AC4080">
              <w:rPr>
                <w:noProof/>
                <w:lang w:val="en-US"/>
              </w:rPr>
              <w:drawing>
                <wp:inline distT="0" distB="0" distL="0" distR="0" wp14:anchorId="541D2174" wp14:editId="7C992EA3">
                  <wp:extent cx="288000" cy="288000"/>
                  <wp:effectExtent l="0" t="0" r="0" b="0"/>
                  <wp:docPr id="63" name="Graphic 6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CD1C720" w14:textId="77777777" w:rsidR="00B502DB" w:rsidRPr="00A05E53" w:rsidRDefault="00B502DB">
            <w:pPr>
              <w:pStyle w:val="TableHeading"/>
              <w:keepLines/>
              <w:spacing w:before="120"/>
            </w:pPr>
            <w:r w:rsidRPr="00A05E53">
              <w:t>Recommendation 8.</w:t>
            </w:r>
            <w:r>
              <w:t>8</w:t>
            </w:r>
          </w:p>
          <w:p w14:paraId="56D0EE4A" w14:textId="77777777" w:rsidR="00B502DB" w:rsidRPr="00AC4080" w:rsidRDefault="00B502DB">
            <w:pPr>
              <w:pStyle w:val="TableHeading"/>
              <w:keepLines/>
              <w:spacing w:before="120"/>
              <w:rPr>
                <w:b w:val="0"/>
              </w:rPr>
            </w:pPr>
            <w:r w:rsidRPr="009C7065">
              <w:t>Consolidate support for lifelong learning</w:t>
            </w:r>
          </w:p>
        </w:tc>
      </w:tr>
      <w:tr w:rsidR="00B502DB" w:rsidRPr="00AC4080" w14:paraId="5350886E" w14:textId="77777777">
        <w:tc>
          <w:tcPr>
            <w:tcW w:w="9638" w:type="dxa"/>
            <w:gridSpan w:val="2"/>
            <w:shd w:val="clear" w:color="auto" w:fill="EBEBEB"/>
            <w:tcMar>
              <w:top w:w="0" w:type="dxa"/>
            </w:tcMar>
          </w:tcPr>
          <w:p w14:paraId="7F38367A" w14:textId="77777777" w:rsidR="00B502DB" w:rsidRPr="003D6F74" w:rsidRDefault="00B502DB">
            <w:pPr>
              <w:pStyle w:val="BodyText"/>
            </w:pPr>
            <w:r w:rsidRPr="003D6F74">
              <w:t>The Australian Government should consolidate and examine the effectiveness and accessibility of available programs to support lifelong learning and to reduce gaps and increase uptake. In doing so, it should evaluate the effectiveness of targeted programs to inform and prioritise policies for a consolidated lifelong learning strategy by:</w:t>
            </w:r>
          </w:p>
          <w:p w14:paraId="2A8ED00C" w14:textId="77777777" w:rsidR="00B502DB" w:rsidRPr="006A736A" w:rsidRDefault="00B502DB">
            <w:pPr>
              <w:pStyle w:val="ListBullet"/>
              <w:numPr>
                <w:ilvl w:val="0"/>
                <w:numId w:val="22"/>
              </w:numPr>
            </w:pPr>
            <w:r w:rsidRPr="003D6F74">
              <w:t xml:space="preserve">trialling </w:t>
            </w:r>
            <w:r w:rsidRPr="006A736A">
              <w:t>policies that target support at employed lower</w:t>
            </w:r>
            <w:r w:rsidRPr="006A736A">
              <w:noBreakHyphen/>
              <w:t>income people, including vouchers for career planning and work</w:t>
            </w:r>
            <w:r w:rsidRPr="006A736A">
              <w:noBreakHyphen/>
              <w:t>related upskilling and reskilling</w:t>
            </w:r>
          </w:p>
          <w:p w14:paraId="43D01B39" w14:textId="77777777" w:rsidR="00B502DB" w:rsidRPr="006A736A" w:rsidRDefault="00B502DB">
            <w:pPr>
              <w:pStyle w:val="ListBullet"/>
              <w:numPr>
                <w:ilvl w:val="0"/>
                <w:numId w:val="22"/>
              </w:numPr>
            </w:pPr>
            <w:r w:rsidRPr="006A736A">
              <w:t xml:space="preserve">evaluating the incoming Skills and Training Boost to assess its effects on the uptake of additional overall training, the skills it develops, productivity, labour mobility, and the characteristics of the businesses most responsive to the measure. Government linked administrative datasets will be useful for such an evaluation but might need to be supplemented </w:t>
            </w:r>
          </w:p>
          <w:p w14:paraId="21B142C2" w14:textId="77777777" w:rsidR="00B502DB" w:rsidRPr="006A736A" w:rsidRDefault="00B502DB">
            <w:pPr>
              <w:pStyle w:val="ListBullet"/>
              <w:numPr>
                <w:ilvl w:val="0"/>
                <w:numId w:val="22"/>
              </w:numPr>
            </w:pPr>
            <w:r w:rsidRPr="006A736A">
              <w:t>extending the existing capacity for self</w:t>
            </w:r>
            <w:r w:rsidRPr="006A736A">
              <w:noBreakHyphen/>
              <w:t>education deductions to education that is likely to lead to additional income outside of the employee’s existing employment</w:t>
            </w:r>
            <w:r>
              <w:t>.</w:t>
            </w:r>
            <w:r w:rsidRPr="006A736A">
              <w:t xml:space="preserve"> </w:t>
            </w:r>
            <w:r>
              <w:t>T</w:t>
            </w:r>
            <w:r w:rsidRPr="006A736A">
              <w:t>his change should be evaluated after a suitable period, and pursued subject to assurance that strong integrity measures can effectively reduce the risks of fraudulent claims</w:t>
            </w:r>
          </w:p>
          <w:p w14:paraId="285AD948" w14:textId="77777777" w:rsidR="00B502DB" w:rsidRPr="003D6F74" w:rsidRDefault="00B502DB">
            <w:pPr>
              <w:pStyle w:val="ListBullet"/>
              <w:numPr>
                <w:ilvl w:val="0"/>
                <w:numId w:val="22"/>
              </w:numPr>
            </w:pPr>
            <w:r w:rsidRPr="003D6F74">
              <w:t>examining the effectiveness of training programs delivered to people who are unemployed and those transitioning to work such as Employability Skills Training programs, particularly for people later in life.</w:t>
            </w:r>
          </w:p>
          <w:p w14:paraId="404E599A" w14:textId="77777777" w:rsidR="00B502DB" w:rsidRPr="003D6F74" w:rsidRDefault="00B502DB">
            <w:pPr>
              <w:pStyle w:val="BodyText"/>
            </w:pPr>
            <w:r w:rsidRPr="003D6F74">
              <w:t>Government should also increase the accessibility, flexibility, and coherence of available pathways by:</w:t>
            </w:r>
          </w:p>
          <w:p w14:paraId="18D03680" w14:textId="77777777" w:rsidR="00B502DB" w:rsidRPr="003D6F74" w:rsidRDefault="00B502DB">
            <w:pPr>
              <w:pStyle w:val="ListBullet"/>
              <w:numPr>
                <w:ilvl w:val="0"/>
                <w:numId w:val="22"/>
              </w:numPr>
            </w:pPr>
            <w:r w:rsidRPr="003D6F74">
              <w:t>extending income</w:t>
            </w:r>
            <w:r w:rsidRPr="003D6F74">
              <w:noBreakHyphen/>
              <w:t xml:space="preserve">contingent loans to </w:t>
            </w:r>
            <w:r>
              <w:t>more</w:t>
            </w:r>
            <w:r w:rsidRPr="003D6F74">
              <w:t xml:space="preserve"> VET courses (</w:t>
            </w:r>
            <w:r w:rsidRPr="00176DAC">
              <w:t>recommendation </w:t>
            </w:r>
            <w:r w:rsidRPr="00F8311F">
              <w:t>8.7</w:t>
            </w:r>
            <w:r w:rsidRPr="00176DAC">
              <w:t>)</w:t>
            </w:r>
            <w:r w:rsidRPr="003D6F74">
              <w:t xml:space="preserve"> </w:t>
            </w:r>
          </w:p>
          <w:p w14:paraId="06C77FE8" w14:textId="77777777" w:rsidR="00B502DB" w:rsidRPr="00176DAC" w:rsidRDefault="00B502DB">
            <w:pPr>
              <w:pStyle w:val="ListBullet"/>
              <w:numPr>
                <w:ilvl w:val="0"/>
                <w:numId w:val="22"/>
              </w:numPr>
            </w:pPr>
            <w:r w:rsidRPr="003D6F74">
              <w:t>providing alternative exit opportunities through the provision of nested qualifications (</w:t>
            </w:r>
            <w:r w:rsidRPr="00176DAC">
              <w:t>recommendation </w:t>
            </w:r>
            <w:r w:rsidRPr="00F8311F">
              <w:t>8.13</w:t>
            </w:r>
            <w:r w:rsidRPr="00176DAC">
              <w:t>)</w:t>
            </w:r>
          </w:p>
          <w:p w14:paraId="2E828B9F" w14:textId="77777777" w:rsidR="00B502DB" w:rsidRPr="00176DAC" w:rsidRDefault="00B502DB">
            <w:pPr>
              <w:pStyle w:val="ListBullet"/>
              <w:numPr>
                <w:ilvl w:val="0"/>
                <w:numId w:val="22"/>
              </w:numPr>
            </w:pPr>
            <w:r w:rsidRPr="00176DAC">
              <w:t>requiring publicly</w:t>
            </w:r>
            <w:r w:rsidRPr="00176DAC">
              <w:noBreakHyphen/>
              <w:t>funded universities to make their lecture materials available online, with consideration of extending this to some aspects of government</w:t>
            </w:r>
            <w:r w:rsidRPr="00176DAC">
              <w:noBreakHyphen/>
              <w:t>funded VET where that is practically feasible (recommendation </w:t>
            </w:r>
            <w:r w:rsidRPr="00F8311F">
              <w:t>8.9</w:t>
            </w:r>
            <w:r w:rsidRPr="00176DAC">
              <w:t>)</w:t>
            </w:r>
          </w:p>
          <w:p w14:paraId="61333045" w14:textId="77777777" w:rsidR="00B502DB" w:rsidRPr="003D6F74" w:rsidRDefault="00B502DB">
            <w:pPr>
              <w:pStyle w:val="ListBullet"/>
              <w:numPr>
                <w:ilvl w:val="0"/>
                <w:numId w:val="22"/>
              </w:numPr>
            </w:pPr>
            <w:r w:rsidRPr="003D6F74">
              <w:t xml:space="preserve">ensuring that the Australian Government’s </w:t>
            </w:r>
            <w:proofErr w:type="spellStart"/>
            <w:r w:rsidRPr="003D6F74">
              <w:t>Microcred</w:t>
            </w:r>
            <w:proofErr w:type="spellEnd"/>
            <w:r w:rsidRPr="003D6F74">
              <w:t xml:space="preserve"> Seeker extend beyond courses supplied by TEQSA</w:t>
            </w:r>
            <w:r w:rsidRPr="003D6F74">
              <w:noBreakHyphen/>
              <w:t>recognised providers to the VET sector and where possible, to other private and well</w:t>
            </w:r>
            <w:r w:rsidRPr="003D6F74">
              <w:noBreakHyphen/>
              <w:t>recognised domestic and international course offerings</w:t>
            </w:r>
          </w:p>
          <w:p w14:paraId="03CFBB49" w14:textId="77777777" w:rsidR="00B502DB" w:rsidRPr="00AC4080" w:rsidRDefault="00B502DB">
            <w:pPr>
              <w:pStyle w:val="ListBullet"/>
              <w:numPr>
                <w:ilvl w:val="0"/>
                <w:numId w:val="22"/>
              </w:numPr>
              <w:rPr>
                <w:lang w:eastAsia="en-AU"/>
              </w:rPr>
            </w:pPr>
            <w:r w:rsidRPr="0042106C">
              <w:t xml:space="preserve">constraining regulations that </w:t>
            </w:r>
            <w:r>
              <w:t>make</w:t>
            </w:r>
            <w:r w:rsidRPr="0042106C">
              <w:t xml:space="preserve"> acquir</w:t>
            </w:r>
            <w:r>
              <w:t>ing</w:t>
            </w:r>
            <w:r w:rsidRPr="0042106C">
              <w:t xml:space="preserve"> new skills and </w:t>
            </w:r>
            <w:r w:rsidRPr="003D6F74">
              <w:t>moving</w:t>
            </w:r>
            <w:r w:rsidRPr="0042106C">
              <w:t xml:space="preserve"> to new occupations</w:t>
            </w:r>
            <w:r>
              <w:t xml:space="preserve"> overly onerous</w:t>
            </w:r>
            <w:r w:rsidRPr="003D6F74">
              <w:t>. Most</w:t>
            </w:r>
            <w:r w:rsidRPr="0042106C">
              <w:t xml:space="preserve"> particularly</w:t>
            </w:r>
            <w:r w:rsidRPr="003D6F74">
              <w:t>, through</w:t>
            </w:r>
            <w:r w:rsidRPr="0042106C">
              <w:t xml:space="preserve"> </w:t>
            </w:r>
            <w:r>
              <w:t>regular review of</w:t>
            </w:r>
            <w:r w:rsidRPr="0042106C">
              <w:t xml:space="preserve"> occupational licensing </w:t>
            </w:r>
            <w:r>
              <w:t xml:space="preserve">policies </w:t>
            </w:r>
            <w:r w:rsidRPr="0042106C">
              <w:t xml:space="preserve">and </w:t>
            </w:r>
            <w:r>
              <w:t xml:space="preserve">addressing issues in </w:t>
            </w:r>
            <w:r w:rsidRPr="0042106C">
              <w:t>scope of practice</w:t>
            </w:r>
            <w:r w:rsidRPr="00A90391">
              <w:t xml:space="preserve"> </w:t>
            </w:r>
            <w:r w:rsidRPr="003D6F74">
              <w:t>(</w:t>
            </w:r>
            <w:r w:rsidRPr="00BD6E6B">
              <w:t>reform directive 1</w:t>
            </w:r>
            <w:r>
              <w:t>0</w:t>
            </w:r>
            <w:r w:rsidRPr="003D6F74">
              <w:t>)</w:t>
            </w:r>
            <w:r>
              <w:t>.</w:t>
            </w:r>
          </w:p>
        </w:tc>
      </w:tr>
    </w:tbl>
    <w:p w14:paraId="538EC48B" w14:textId="6402BF8E" w:rsidR="00BD1D67" w:rsidRDefault="00BD1D67" w:rsidP="00AB7AE8">
      <w:pPr>
        <w:pStyle w:val="NoSpacing"/>
      </w:pPr>
    </w:p>
    <w:p w14:paraId="587B90DD" w14:textId="77777777" w:rsidR="00BD1D67" w:rsidRDefault="00BD1D67">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34BC25FE" w14:textId="77777777">
        <w:trPr>
          <w:tblHeader/>
        </w:trPr>
        <w:tc>
          <w:tcPr>
            <w:tcW w:w="9638" w:type="dxa"/>
            <w:shd w:val="clear" w:color="auto" w:fill="CBDDF2" w:themeFill="background2" w:themeFillTint="33"/>
            <w:tcMar>
              <w:top w:w="0" w:type="dxa"/>
              <w:bottom w:w="0" w:type="dxa"/>
            </w:tcMar>
            <w:vAlign w:val="center"/>
          </w:tcPr>
          <w:p w14:paraId="2716E782" w14:textId="0F106C6C" w:rsidR="00B502DB" w:rsidRPr="00715040" w:rsidRDefault="00B502DB">
            <w:pPr>
              <w:pStyle w:val="Heading4"/>
              <w:outlineLvl w:val="3"/>
            </w:pPr>
            <w:r>
              <w:rPr>
                <w:color w:val="auto"/>
                <w:lang w:eastAsia="en-AU"/>
              </w:rPr>
              <w:lastRenderedPageBreak/>
              <w:t>Reform directive 5: Increase tertiary education teaching quality t</w:t>
            </w:r>
            <w:r w:rsidRPr="009A726C">
              <w:rPr>
                <w:color w:val="auto"/>
                <w:lang w:eastAsia="en-AU"/>
              </w:rPr>
              <w:t>o underpin a well</w:t>
            </w:r>
            <w:r w:rsidR="001538DC">
              <w:rPr>
                <w:color w:val="auto"/>
                <w:lang w:eastAsia="en-AU"/>
              </w:rPr>
              <w:noBreakHyphen/>
            </w:r>
            <w:r w:rsidRPr="009A726C">
              <w:rPr>
                <w:color w:val="auto"/>
                <w:lang w:eastAsia="en-AU"/>
              </w:rPr>
              <w:t>trained workforce</w:t>
            </w:r>
          </w:p>
        </w:tc>
      </w:tr>
    </w:tbl>
    <w:p w14:paraId="310A4ADB" w14:textId="77777777" w:rsidR="00B502DB" w:rsidRPr="00AB7AE8" w:rsidRDefault="00B502DB" w:rsidP="00AB7AE8">
      <w:pPr>
        <w:pStyle w:val="NoSpacing"/>
      </w:pPr>
    </w:p>
    <w:tbl>
      <w:tblPr>
        <w:tblW w:w="5000" w:type="pct"/>
        <w:tblLook w:val="04A0" w:firstRow="1" w:lastRow="0" w:firstColumn="1" w:lastColumn="0" w:noHBand="0" w:noVBand="1"/>
      </w:tblPr>
      <w:tblGrid>
        <w:gridCol w:w="713"/>
        <w:gridCol w:w="8925"/>
      </w:tblGrid>
      <w:tr w:rsidR="00B502DB" w:rsidRPr="00AC4080" w14:paraId="603ACD4D" w14:textId="77777777">
        <w:trPr>
          <w:tblHeader/>
        </w:trPr>
        <w:tc>
          <w:tcPr>
            <w:tcW w:w="713" w:type="dxa"/>
            <w:shd w:val="clear" w:color="auto" w:fill="EBEBEB"/>
            <w:tcMar>
              <w:top w:w="0" w:type="dxa"/>
              <w:bottom w:w="0" w:type="dxa"/>
            </w:tcMar>
            <w:vAlign w:val="center"/>
          </w:tcPr>
          <w:p w14:paraId="72E67545" w14:textId="77777777" w:rsidR="00B502DB" w:rsidRPr="00AC4080" w:rsidRDefault="00B502DB">
            <w:r w:rsidRPr="00AC4080">
              <w:rPr>
                <w:noProof/>
                <w:lang w:val="en-US"/>
              </w:rPr>
              <w:drawing>
                <wp:inline distT="0" distB="0" distL="0" distR="0" wp14:anchorId="1B9F18B4" wp14:editId="41838409">
                  <wp:extent cx="288000" cy="288000"/>
                  <wp:effectExtent l="0" t="0" r="0" b="0"/>
                  <wp:docPr id="64" name="Graphic 6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E2DBD5F" w14:textId="77777777" w:rsidR="00B502DB" w:rsidRPr="00A05E53" w:rsidRDefault="00B502DB">
            <w:pPr>
              <w:pStyle w:val="TableHeading"/>
              <w:keepLines/>
              <w:spacing w:before="120"/>
            </w:pPr>
            <w:r w:rsidRPr="00A05E53">
              <w:t>Recommendation 8.</w:t>
            </w:r>
            <w:r>
              <w:t>9</w:t>
            </w:r>
          </w:p>
          <w:p w14:paraId="0BC6AF2B" w14:textId="77777777" w:rsidR="00B502DB" w:rsidRPr="00AC4080" w:rsidRDefault="00B502DB">
            <w:pPr>
              <w:pStyle w:val="TableHeading"/>
              <w:keepLines/>
              <w:spacing w:before="120"/>
              <w:rPr>
                <w:b w:val="0"/>
              </w:rPr>
            </w:pPr>
            <w:r w:rsidRPr="00F601AC">
              <w:t>Leverage information to improve quality</w:t>
            </w:r>
          </w:p>
        </w:tc>
      </w:tr>
      <w:tr w:rsidR="00B502DB" w:rsidRPr="00AC4080" w14:paraId="5657284A" w14:textId="77777777">
        <w:tc>
          <w:tcPr>
            <w:tcW w:w="9638" w:type="dxa"/>
            <w:gridSpan w:val="2"/>
            <w:shd w:val="clear" w:color="auto" w:fill="EBEBEB"/>
            <w:tcMar>
              <w:top w:w="0" w:type="dxa"/>
            </w:tcMar>
          </w:tcPr>
          <w:p w14:paraId="4AE2E428" w14:textId="77777777" w:rsidR="00B502DB" w:rsidRDefault="00B502DB">
            <w:pPr>
              <w:pStyle w:val="BodyText"/>
              <w:keepLines/>
              <w:rPr>
                <w:lang w:eastAsia="en-AU"/>
              </w:rPr>
            </w:pPr>
            <w:r w:rsidRPr="00D47A61">
              <w:rPr>
                <w:lang w:eastAsia="en-AU"/>
              </w:rPr>
              <w:t>The Australian Government should:</w:t>
            </w:r>
          </w:p>
          <w:p w14:paraId="7D579C8F" w14:textId="77777777" w:rsidR="00B502DB" w:rsidRPr="000D11EC" w:rsidRDefault="00B502DB">
            <w:pPr>
              <w:pStyle w:val="ListBullet"/>
              <w:numPr>
                <w:ilvl w:val="0"/>
                <w:numId w:val="22"/>
              </w:numPr>
            </w:pPr>
            <w:r>
              <w:t xml:space="preserve">increase the </w:t>
            </w:r>
            <w:r w:rsidRPr="000D11EC">
              <w:t>transparency of teaching performance by requiring universities to provide all lectures online and for free</w:t>
            </w:r>
          </w:p>
          <w:p w14:paraId="251E0579" w14:textId="77777777" w:rsidR="00B502DB" w:rsidRPr="000D11EC" w:rsidRDefault="00B502DB">
            <w:pPr>
              <w:pStyle w:val="ListBullet"/>
              <w:numPr>
                <w:ilvl w:val="0"/>
                <w:numId w:val="22"/>
              </w:numPr>
            </w:pPr>
            <w:r w:rsidRPr="000D11EC">
              <w:t>refine and validate new Quality Indicators for Learning and Teaching (QILT), and use these and other data to develop and publish more meaningful indicators of tertiary teaching quality and performance</w:t>
            </w:r>
          </w:p>
          <w:p w14:paraId="0BC4BF9D" w14:textId="39D179DB" w:rsidR="00B502DB" w:rsidRPr="000D11EC" w:rsidRDefault="00B502DB">
            <w:pPr>
              <w:pStyle w:val="ListBullet"/>
              <w:numPr>
                <w:ilvl w:val="0"/>
                <w:numId w:val="22"/>
              </w:numPr>
            </w:pPr>
            <w:r w:rsidRPr="000D11EC">
              <w:t xml:space="preserve">adapt the </w:t>
            </w:r>
            <w:proofErr w:type="spellStart"/>
            <w:r w:rsidRPr="000D11EC">
              <w:t>ComparED</w:t>
            </w:r>
            <w:proofErr w:type="spellEnd"/>
            <w:r w:rsidRPr="000D11EC">
              <w:t xml:space="preserve"> tool to address the risk that students may misunderstand its information and consider the option of abandoning it and providing additional QILT data to non</w:t>
            </w:r>
            <w:r w:rsidR="001538DC">
              <w:noBreakHyphen/>
            </w:r>
            <w:r w:rsidRPr="000D11EC">
              <w:t>government funded websites that cover many other aspects of higher education providers relevant to student choice</w:t>
            </w:r>
          </w:p>
          <w:p w14:paraId="15F7968C" w14:textId="77777777" w:rsidR="00B502DB" w:rsidRPr="00AC4080" w:rsidRDefault="00B502DB">
            <w:pPr>
              <w:pStyle w:val="ListBullet"/>
              <w:numPr>
                <w:ilvl w:val="0"/>
                <w:numId w:val="22"/>
              </w:numPr>
              <w:rPr>
                <w:lang w:eastAsia="en-AU"/>
              </w:rPr>
            </w:pPr>
            <w:r w:rsidRPr="000D11EC">
              <w:t>give the Tertiary Education Quality and Standards Agency (TEQSA) the responsibility to undertake external university</w:t>
            </w:r>
            <w:r>
              <w:t xml:space="preserve"> teaching quality assurance review processes akin to those applied by the Quality Assurance Agency (Scotland).</w:t>
            </w:r>
          </w:p>
        </w:tc>
      </w:tr>
    </w:tbl>
    <w:p w14:paraId="68B177E5" w14:textId="77777777" w:rsidR="00B502DB" w:rsidRPr="008C014D" w:rsidRDefault="00B502DB" w:rsidP="00652D23">
      <w:pPr>
        <w:pStyle w:val="NoSpacing"/>
      </w:pPr>
    </w:p>
    <w:tbl>
      <w:tblPr>
        <w:tblW w:w="5000" w:type="pct"/>
        <w:tblLook w:val="04A0" w:firstRow="1" w:lastRow="0" w:firstColumn="1" w:lastColumn="0" w:noHBand="0" w:noVBand="1"/>
      </w:tblPr>
      <w:tblGrid>
        <w:gridCol w:w="713"/>
        <w:gridCol w:w="8925"/>
      </w:tblGrid>
      <w:tr w:rsidR="00B502DB" w:rsidRPr="00AC4080" w14:paraId="0386CB6C" w14:textId="77777777">
        <w:trPr>
          <w:tblHeader/>
        </w:trPr>
        <w:tc>
          <w:tcPr>
            <w:tcW w:w="713" w:type="dxa"/>
            <w:shd w:val="clear" w:color="auto" w:fill="EBEBEB"/>
            <w:tcMar>
              <w:top w:w="0" w:type="dxa"/>
              <w:bottom w:w="0" w:type="dxa"/>
            </w:tcMar>
            <w:vAlign w:val="center"/>
          </w:tcPr>
          <w:p w14:paraId="7B51844C" w14:textId="77777777" w:rsidR="00B502DB" w:rsidRPr="00AC4080" w:rsidRDefault="00B502DB" w:rsidP="007B11EE">
            <w:pPr>
              <w:keepNext/>
              <w:keepLines/>
            </w:pPr>
            <w:r w:rsidRPr="00AC4080">
              <w:rPr>
                <w:noProof/>
                <w:lang w:val="en-US"/>
              </w:rPr>
              <w:drawing>
                <wp:inline distT="0" distB="0" distL="0" distR="0" wp14:anchorId="6D6D3485" wp14:editId="1184B7B3">
                  <wp:extent cx="288000" cy="288000"/>
                  <wp:effectExtent l="0" t="0" r="0" b="0"/>
                  <wp:docPr id="65" name="Graphic 6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14D5E56" w14:textId="77777777" w:rsidR="00B502DB" w:rsidRPr="00A05E53" w:rsidRDefault="00B502DB" w:rsidP="007B11EE">
            <w:pPr>
              <w:pStyle w:val="TableHeading"/>
              <w:keepNext/>
              <w:keepLines/>
              <w:spacing w:before="120"/>
            </w:pPr>
            <w:r w:rsidRPr="00A05E53">
              <w:t>Recommendation 8.</w:t>
            </w:r>
            <w:r>
              <w:t>10</w:t>
            </w:r>
          </w:p>
          <w:p w14:paraId="1028AD23" w14:textId="77777777" w:rsidR="00B502DB" w:rsidRPr="00AC4080" w:rsidRDefault="00B502DB" w:rsidP="007B11EE">
            <w:pPr>
              <w:pStyle w:val="TableHeading"/>
              <w:keepNext/>
              <w:keepLines/>
              <w:spacing w:before="120"/>
              <w:rPr>
                <w:b w:val="0"/>
              </w:rPr>
            </w:pPr>
            <w:r w:rsidRPr="005E5784">
              <w:t>Professionalise the teaching role</w:t>
            </w:r>
          </w:p>
        </w:tc>
      </w:tr>
      <w:tr w:rsidR="00B502DB" w:rsidRPr="00AC4080" w14:paraId="462CC448" w14:textId="77777777">
        <w:tc>
          <w:tcPr>
            <w:tcW w:w="9638" w:type="dxa"/>
            <w:gridSpan w:val="2"/>
            <w:shd w:val="clear" w:color="auto" w:fill="EBEBEB"/>
            <w:tcMar>
              <w:top w:w="0" w:type="dxa"/>
            </w:tcMar>
          </w:tcPr>
          <w:p w14:paraId="65369396" w14:textId="77777777" w:rsidR="00B502DB" w:rsidRPr="0022394C" w:rsidRDefault="00B502DB" w:rsidP="007B11EE">
            <w:pPr>
              <w:pStyle w:val="BodyText"/>
              <w:keepNext/>
              <w:keepLines/>
              <w:rPr>
                <w:spacing w:val="-2"/>
              </w:rPr>
            </w:pPr>
            <w:r w:rsidRPr="0022394C">
              <w:rPr>
                <w:spacing w:val="-2"/>
              </w:rPr>
              <w:t>The Australian Government should bolster the incentives for, and prestige of, higher education teaching by:</w:t>
            </w:r>
          </w:p>
          <w:p w14:paraId="79C8BD2A" w14:textId="77777777" w:rsidR="00B502DB" w:rsidRDefault="00B502DB">
            <w:pPr>
              <w:pStyle w:val="ListBullet"/>
              <w:keepNext/>
              <w:keepLines/>
              <w:numPr>
                <w:ilvl w:val="0"/>
                <w:numId w:val="22"/>
              </w:numPr>
            </w:pPr>
            <w:r>
              <w:t>facilitating trials of additional funding for undertaking research and teaching development provided to individual staff based on their teaching performance, drawing on the Griffith Business School’s Teaching Excellence Recognition Scheme (TERS)</w:t>
            </w:r>
          </w:p>
          <w:p w14:paraId="250DEA59" w14:textId="77777777" w:rsidR="00B502DB" w:rsidRDefault="00B502DB">
            <w:pPr>
              <w:pStyle w:val="ListBullet"/>
              <w:keepNext/>
              <w:keepLines/>
              <w:numPr>
                <w:ilvl w:val="0"/>
                <w:numId w:val="22"/>
              </w:numPr>
            </w:pPr>
            <w:r>
              <w:t>trialling a modest Australian Research Council Grant that provides funding for teaching focused research for 6 months to a year</w:t>
            </w:r>
          </w:p>
          <w:p w14:paraId="21E41600" w14:textId="77777777" w:rsidR="00B502DB" w:rsidRPr="00AC4080" w:rsidRDefault="00B502DB">
            <w:pPr>
              <w:pStyle w:val="ListBullet"/>
              <w:keepNext/>
              <w:keepLines/>
              <w:numPr>
                <w:ilvl w:val="0"/>
                <w:numId w:val="22"/>
              </w:numPr>
            </w:pPr>
            <w:r>
              <w:t xml:space="preserve">enhancing preparation for higher education teaching, informed by the evidence collected by initiatives outlined in recommendations </w:t>
            </w:r>
            <w:r w:rsidRPr="00F90AF6">
              <w:t xml:space="preserve">8.9 </w:t>
            </w:r>
            <w:r>
              <w:t xml:space="preserve">and </w:t>
            </w:r>
            <w:r w:rsidRPr="00F90AF6">
              <w:t>8.11</w:t>
            </w:r>
            <w:r>
              <w:t>.</w:t>
            </w:r>
          </w:p>
        </w:tc>
      </w:tr>
    </w:tbl>
    <w:p w14:paraId="3E72E688"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E417478" w14:textId="77777777">
        <w:trPr>
          <w:tblHeader/>
        </w:trPr>
        <w:tc>
          <w:tcPr>
            <w:tcW w:w="713" w:type="dxa"/>
            <w:shd w:val="clear" w:color="auto" w:fill="EBEBEB"/>
            <w:tcMar>
              <w:top w:w="0" w:type="dxa"/>
              <w:bottom w:w="0" w:type="dxa"/>
            </w:tcMar>
            <w:vAlign w:val="center"/>
          </w:tcPr>
          <w:p w14:paraId="5902CA38" w14:textId="77777777" w:rsidR="00B502DB" w:rsidRPr="00AC4080" w:rsidRDefault="00B502DB">
            <w:r w:rsidRPr="00AC4080">
              <w:rPr>
                <w:noProof/>
                <w:lang w:val="en-US"/>
              </w:rPr>
              <w:drawing>
                <wp:inline distT="0" distB="0" distL="0" distR="0" wp14:anchorId="2B87F85D" wp14:editId="1A4FD351">
                  <wp:extent cx="288000" cy="288000"/>
                  <wp:effectExtent l="0" t="0" r="0" b="0"/>
                  <wp:docPr id="44" name="Graphic 4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B14A5E0" w14:textId="77777777" w:rsidR="00B502DB" w:rsidRPr="00A05E53" w:rsidRDefault="00B502DB">
            <w:pPr>
              <w:pStyle w:val="TableHeading"/>
              <w:keepLines/>
              <w:spacing w:before="120"/>
            </w:pPr>
            <w:r w:rsidRPr="00A05E53">
              <w:t>Recommendation 8.</w:t>
            </w:r>
            <w:r>
              <w:t>11</w:t>
            </w:r>
          </w:p>
          <w:p w14:paraId="422C72EB" w14:textId="77777777" w:rsidR="00B502DB" w:rsidRPr="00AC4080" w:rsidRDefault="00B502DB">
            <w:pPr>
              <w:pStyle w:val="TableHeading"/>
              <w:keepLines/>
              <w:spacing w:before="120"/>
              <w:rPr>
                <w:b w:val="0"/>
              </w:rPr>
            </w:pPr>
            <w:r>
              <w:t>Develop an Australian evidence base</w:t>
            </w:r>
          </w:p>
        </w:tc>
      </w:tr>
      <w:tr w:rsidR="00B502DB" w:rsidRPr="00AC4080" w14:paraId="0993C873" w14:textId="77777777">
        <w:tc>
          <w:tcPr>
            <w:tcW w:w="9638" w:type="dxa"/>
            <w:gridSpan w:val="2"/>
            <w:shd w:val="clear" w:color="auto" w:fill="EBEBEB"/>
            <w:tcMar>
              <w:top w:w="0" w:type="dxa"/>
            </w:tcMar>
          </w:tcPr>
          <w:p w14:paraId="701DE3ED" w14:textId="14DD6AB5" w:rsidR="00B502DB" w:rsidRDefault="00B502DB">
            <w:pPr>
              <w:pStyle w:val="BodyText"/>
              <w:keepLines/>
            </w:pPr>
            <w:r w:rsidRPr="0067492C">
              <w:t>The Australian Government should extend the role of the Australian Education Research Organisation (AERO) to the collection and dissemination of evidence on best practice post</w:t>
            </w:r>
            <w:r w:rsidR="001538DC">
              <w:noBreakHyphen/>
            </w:r>
            <w:r w:rsidRPr="0067492C">
              <w:t>school teaching, covering both VET and higher education. As part of this new role, AERO should also:</w:t>
            </w:r>
          </w:p>
          <w:p w14:paraId="45BDEE1D" w14:textId="77777777" w:rsidR="00B502DB" w:rsidRDefault="00B502DB">
            <w:pPr>
              <w:pStyle w:val="ListBullet"/>
              <w:numPr>
                <w:ilvl w:val="0"/>
                <w:numId w:val="24"/>
              </w:numPr>
            </w:pPr>
            <w:r>
              <w:t>draw on the lessons from the teaching practices of awardees of the Australian Government’s Australian Awards for University Teaching</w:t>
            </w:r>
          </w:p>
          <w:p w14:paraId="2264A17C" w14:textId="77777777" w:rsidR="00B502DB" w:rsidRPr="00AC4080" w:rsidRDefault="00B502DB">
            <w:pPr>
              <w:pStyle w:val="ListBullet"/>
              <w:numPr>
                <w:ilvl w:val="0"/>
                <w:numId w:val="24"/>
              </w:numPr>
            </w:pPr>
            <w:r>
              <w:t>undertake a rapid review of the use of formative and summative review processes and professional development initiatives in higher education institutions.</w:t>
            </w:r>
          </w:p>
        </w:tc>
      </w:tr>
    </w:tbl>
    <w:p w14:paraId="057D9250"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0EE06B6A" w14:textId="77777777">
        <w:trPr>
          <w:tblHeader/>
        </w:trPr>
        <w:tc>
          <w:tcPr>
            <w:tcW w:w="713" w:type="dxa"/>
            <w:shd w:val="clear" w:color="auto" w:fill="EBEBEB"/>
            <w:tcMar>
              <w:top w:w="0" w:type="dxa"/>
              <w:bottom w:w="0" w:type="dxa"/>
            </w:tcMar>
            <w:vAlign w:val="center"/>
          </w:tcPr>
          <w:p w14:paraId="3D62B2D2" w14:textId="77777777" w:rsidR="00B502DB" w:rsidRPr="00AC4080" w:rsidRDefault="00B502DB">
            <w:r w:rsidRPr="00AC4080">
              <w:rPr>
                <w:noProof/>
                <w:lang w:val="en-US"/>
              </w:rPr>
              <w:lastRenderedPageBreak/>
              <w:drawing>
                <wp:inline distT="0" distB="0" distL="0" distR="0" wp14:anchorId="036A8181" wp14:editId="27F6D262">
                  <wp:extent cx="288000" cy="288000"/>
                  <wp:effectExtent l="0" t="0" r="0" b="0"/>
                  <wp:docPr id="66" name="Graphic 6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E72FF21" w14:textId="77777777" w:rsidR="00B502DB" w:rsidRPr="00A05E53" w:rsidRDefault="00B502DB">
            <w:pPr>
              <w:pStyle w:val="TableHeading"/>
              <w:keepLines/>
              <w:spacing w:before="120"/>
            </w:pPr>
            <w:r w:rsidRPr="00A05E53">
              <w:t>Recommendation 8.</w:t>
            </w:r>
            <w:r>
              <w:t>12</w:t>
            </w:r>
          </w:p>
          <w:p w14:paraId="6CB24A7C" w14:textId="021670CC" w:rsidR="00B502DB" w:rsidRPr="00AC4080" w:rsidRDefault="00B502DB">
            <w:pPr>
              <w:pStyle w:val="TableHeading"/>
              <w:keepLines/>
              <w:spacing w:before="120"/>
              <w:rPr>
                <w:b w:val="0"/>
              </w:rPr>
            </w:pPr>
            <w:r w:rsidRPr="00F130F1">
              <w:t>Favour light</w:t>
            </w:r>
            <w:r w:rsidR="001538DC">
              <w:noBreakHyphen/>
            </w:r>
            <w:r w:rsidRPr="00F130F1">
              <w:t>handed and simple incentives over performance</w:t>
            </w:r>
            <w:r w:rsidR="001538DC">
              <w:noBreakHyphen/>
            </w:r>
            <w:r w:rsidRPr="00F130F1">
              <w:t>based funding</w:t>
            </w:r>
          </w:p>
        </w:tc>
      </w:tr>
      <w:tr w:rsidR="00B502DB" w:rsidRPr="00AC4080" w14:paraId="0997CDDA" w14:textId="77777777">
        <w:tc>
          <w:tcPr>
            <w:tcW w:w="9638" w:type="dxa"/>
            <w:gridSpan w:val="2"/>
            <w:shd w:val="clear" w:color="auto" w:fill="EBEBEB"/>
            <w:tcMar>
              <w:top w:w="0" w:type="dxa"/>
            </w:tcMar>
          </w:tcPr>
          <w:p w14:paraId="5285786E" w14:textId="77777777" w:rsidR="00B502DB" w:rsidRDefault="00B502DB">
            <w:pPr>
              <w:pStyle w:val="BodyText"/>
              <w:keepLines/>
              <w:rPr>
                <w:lang w:eastAsia="en-AU"/>
              </w:rPr>
            </w:pPr>
            <w:r w:rsidRPr="00D47A61">
              <w:rPr>
                <w:lang w:eastAsia="en-AU"/>
              </w:rPr>
              <w:t>The Australian Government should:</w:t>
            </w:r>
          </w:p>
          <w:p w14:paraId="6569F345" w14:textId="14C13841" w:rsidR="00B502DB" w:rsidRDefault="00B502DB">
            <w:pPr>
              <w:pStyle w:val="ListBullet"/>
              <w:numPr>
                <w:ilvl w:val="0"/>
                <w:numId w:val="24"/>
              </w:numPr>
            </w:pPr>
            <w:r>
              <w:t>put on hold the scheduled commencement of performance</w:t>
            </w:r>
            <w:r w:rsidR="001538DC">
              <w:noBreakHyphen/>
            </w:r>
            <w:r>
              <w:t>based funding of universities in 2024 and only reinstitute if its risks are better managed and if other approaches to improving the performance of universities have proved ineffective</w:t>
            </w:r>
          </w:p>
          <w:p w14:paraId="2CA679B5" w14:textId="77777777" w:rsidR="00B502DB" w:rsidRPr="00AC4080" w:rsidRDefault="00B502DB">
            <w:pPr>
              <w:pStyle w:val="ListBullet"/>
              <w:numPr>
                <w:ilvl w:val="0"/>
                <w:numId w:val="24"/>
              </w:numPr>
            </w:pPr>
            <w:r w:rsidRPr="00D47A61">
              <w:rPr>
                <w:lang w:eastAsia="en-AU"/>
              </w:rPr>
              <w:t xml:space="preserve">explore the option of financial rewards to higher education providers that AERO identifies as having made </w:t>
            </w:r>
            <w:r>
              <w:t>successful</w:t>
            </w:r>
            <w:r w:rsidRPr="00D47A61">
              <w:rPr>
                <w:lang w:eastAsia="en-AU"/>
              </w:rPr>
              <w:t xml:space="preserve"> efforts to improve and use formative assessment tools and professional development (drawing on </w:t>
            </w:r>
            <w:r w:rsidRPr="00A40190">
              <w:rPr>
                <w:lang w:eastAsia="en-AU"/>
              </w:rPr>
              <w:t xml:space="preserve">recommendation </w:t>
            </w:r>
            <w:r>
              <w:rPr>
                <w:lang w:eastAsia="en-AU"/>
              </w:rPr>
              <w:t>8.</w:t>
            </w:r>
            <w:r w:rsidRPr="00E34A5E">
              <w:t>11</w:t>
            </w:r>
            <w:r w:rsidRPr="00D47A61">
              <w:rPr>
                <w:lang w:eastAsia="en-AU"/>
              </w:rPr>
              <w:t>).</w:t>
            </w:r>
          </w:p>
        </w:tc>
      </w:tr>
    </w:tbl>
    <w:p w14:paraId="2AC7A47E" w14:textId="77777777" w:rsidR="00BD1D67" w:rsidRDefault="00BD1D67" w:rsidP="00BD1D67">
      <w:pPr>
        <w:pStyle w:val="NoSpacing"/>
        <w:keepNext/>
        <w:keepLines/>
      </w:pPr>
    </w:p>
    <w:tbl>
      <w:tblPr>
        <w:tblStyle w:val="Texttable-Paleblue"/>
        <w:tblW w:w="5000" w:type="pct"/>
        <w:tblLook w:val="04A0" w:firstRow="1" w:lastRow="0" w:firstColumn="1" w:lastColumn="0" w:noHBand="0" w:noVBand="1"/>
      </w:tblPr>
      <w:tblGrid>
        <w:gridCol w:w="9638"/>
      </w:tblGrid>
      <w:tr w:rsidR="00BD1D67" w:rsidRPr="00BD1D67" w14:paraId="467A57FF" w14:textId="77777777">
        <w:trPr>
          <w:tblHeader/>
        </w:trPr>
        <w:tc>
          <w:tcPr>
            <w:tcW w:w="9638" w:type="dxa"/>
            <w:shd w:val="clear" w:color="auto" w:fill="CBDDF2" w:themeFill="background2" w:themeFillTint="33"/>
            <w:tcMar>
              <w:top w:w="0" w:type="dxa"/>
              <w:bottom w:w="0" w:type="dxa"/>
            </w:tcMar>
            <w:vAlign w:val="center"/>
          </w:tcPr>
          <w:p w14:paraId="1FC0E769" w14:textId="77777777" w:rsidR="00B502DB" w:rsidRPr="00BD1D67" w:rsidRDefault="00B502DB" w:rsidP="007B11EE">
            <w:pPr>
              <w:pStyle w:val="Heading4"/>
              <w:outlineLvl w:val="3"/>
              <w:rPr>
                <w:color w:val="auto"/>
              </w:rPr>
            </w:pPr>
            <w:r w:rsidRPr="00BD1D67">
              <w:rPr>
                <w:color w:val="auto"/>
                <w:lang w:eastAsia="en-AU"/>
              </w:rPr>
              <w:t>Reform directive 6: Better and more flexible matching between students and work opportunities</w:t>
            </w:r>
          </w:p>
        </w:tc>
      </w:tr>
    </w:tbl>
    <w:p w14:paraId="5E8EBBF5" w14:textId="77777777" w:rsidR="00B502DB" w:rsidRPr="00876BEF" w:rsidRDefault="00B502DB" w:rsidP="007B11EE">
      <w:pPr>
        <w:pStyle w:val="NoSpacing"/>
        <w:keepNext/>
        <w:keepLines/>
      </w:pPr>
    </w:p>
    <w:tbl>
      <w:tblPr>
        <w:tblW w:w="5000" w:type="pct"/>
        <w:tblLook w:val="04A0" w:firstRow="1" w:lastRow="0" w:firstColumn="1" w:lastColumn="0" w:noHBand="0" w:noVBand="1"/>
      </w:tblPr>
      <w:tblGrid>
        <w:gridCol w:w="713"/>
        <w:gridCol w:w="8925"/>
      </w:tblGrid>
      <w:tr w:rsidR="00B502DB" w:rsidRPr="00AC4080" w14:paraId="0845787B" w14:textId="77777777">
        <w:trPr>
          <w:tblHeader/>
        </w:trPr>
        <w:tc>
          <w:tcPr>
            <w:tcW w:w="713" w:type="dxa"/>
            <w:shd w:val="clear" w:color="auto" w:fill="EBEBEB"/>
            <w:tcMar>
              <w:top w:w="0" w:type="dxa"/>
              <w:bottom w:w="0" w:type="dxa"/>
            </w:tcMar>
            <w:vAlign w:val="center"/>
          </w:tcPr>
          <w:p w14:paraId="24CD9C8B" w14:textId="77777777" w:rsidR="00B502DB" w:rsidRPr="00AC4080" w:rsidRDefault="00B502DB" w:rsidP="007B11EE">
            <w:pPr>
              <w:keepNext/>
              <w:keepLines/>
            </w:pPr>
            <w:r w:rsidRPr="00AC4080">
              <w:rPr>
                <w:noProof/>
                <w:lang w:val="en-US"/>
              </w:rPr>
              <w:drawing>
                <wp:inline distT="0" distB="0" distL="0" distR="0" wp14:anchorId="42F1CCFF" wp14:editId="515232D8">
                  <wp:extent cx="288000" cy="288000"/>
                  <wp:effectExtent l="0" t="0" r="0" b="0"/>
                  <wp:docPr id="67" name="Graphic 6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EFB419B" w14:textId="77777777" w:rsidR="00B502DB" w:rsidRPr="00A05E53" w:rsidRDefault="00B502DB" w:rsidP="007B11EE">
            <w:pPr>
              <w:pStyle w:val="TableHeading"/>
              <w:keepNext/>
              <w:keepLines/>
              <w:spacing w:before="120"/>
            </w:pPr>
            <w:r w:rsidRPr="00A05E53">
              <w:t>Recommendation 8.</w:t>
            </w:r>
            <w:r>
              <w:t>13</w:t>
            </w:r>
          </w:p>
          <w:p w14:paraId="0810D198" w14:textId="77777777" w:rsidR="00B502DB" w:rsidRPr="00AC4080" w:rsidRDefault="00B502DB" w:rsidP="007B11EE">
            <w:pPr>
              <w:pStyle w:val="TableHeading"/>
              <w:keepNext/>
              <w:keepLines/>
              <w:spacing w:before="120"/>
              <w:rPr>
                <w:b w:val="0"/>
              </w:rPr>
            </w:pPr>
            <w:r w:rsidRPr="00537AD7">
              <w:t>Expand alternative exit opportunities through the provision of nested qualifications</w:t>
            </w:r>
          </w:p>
        </w:tc>
      </w:tr>
      <w:tr w:rsidR="00B502DB" w:rsidRPr="00AC4080" w14:paraId="6B077F92" w14:textId="77777777">
        <w:tc>
          <w:tcPr>
            <w:tcW w:w="9638" w:type="dxa"/>
            <w:gridSpan w:val="2"/>
            <w:shd w:val="clear" w:color="auto" w:fill="EBEBEB"/>
            <w:tcMar>
              <w:top w:w="0" w:type="dxa"/>
            </w:tcMar>
          </w:tcPr>
          <w:p w14:paraId="6C2BCC5D" w14:textId="77777777" w:rsidR="00B502DB" w:rsidRPr="00296E19" w:rsidRDefault="00B502DB" w:rsidP="007B11EE">
            <w:pPr>
              <w:pStyle w:val="BodyText"/>
              <w:keepNext/>
              <w:keepLines/>
              <w:rPr>
                <w:spacing w:val="-2"/>
              </w:rPr>
            </w:pPr>
            <w:r w:rsidRPr="00296E19">
              <w:rPr>
                <w:spacing w:val="-2"/>
              </w:rPr>
              <w:t xml:space="preserve">The Australian Government should require that for any given undergraduate degree, Australian higher education providers create at least one subset of courses that, if completed, lead to a lower level qualification for students who decide to withdraw before completing the whole degree (‘a nested qualification’). </w:t>
            </w:r>
          </w:p>
          <w:p w14:paraId="674C0923" w14:textId="77777777" w:rsidR="00B502DB" w:rsidRPr="00AC4080" w:rsidRDefault="00B502DB" w:rsidP="007B11EE">
            <w:pPr>
              <w:pStyle w:val="BodyText"/>
              <w:keepNext/>
              <w:keepLines/>
              <w:rPr>
                <w:lang w:eastAsia="en-AU"/>
              </w:rPr>
            </w:pPr>
            <w:r>
              <w:t xml:space="preserve">The Australian Government should leave the design, requirements, and timing of the nested qualification/s to providers’ discretion, with the exception that any qualification would need to meet the relevant </w:t>
            </w:r>
            <w:r w:rsidRPr="007C0CD2">
              <w:t>Tertiary Education Quality and Standards Agency</w:t>
            </w:r>
            <w:r>
              <w:t xml:space="preserve"> (TEQSA) standards and monitoring requirements.</w:t>
            </w:r>
          </w:p>
        </w:tc>
      </w:tr>
    </w:tbl>
    <w:p w14:paraId="19B5E78C"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5C640BB" w14:textId="77777777">
        <w:trPr>
          <w:tblHeader/>
        </w:trPr>
        <w:tc>
          <w:tcPr>
            <w:tcW w:w="713" w:type="dxa"/>
            <w:shd w:val="clear" w:color="auto" w:fill="EBEBEB"/>
            <w:tcMar>
              <w:top w:w="0" w:type="dxa"/>
              <w:bottom w:w="0" w:type="dxa"/>
            </w:tcMar>
            <w:vAlign w:val="center"/>
          </w:tcPr>
          <w:p w14:paraId="7280A1B9" w14:textId="77777777" w:rsidR="00B502DB" w:rsidRPr="00AC4080" w:rsidRDefault="00B502DB">
            <w:r w:rsidRPr="00AC4080">
              <w:rPr>
                <w:noProof/>
                <w:lang w:val="en-US"/>
              </w:rPr>
              <w:drawing>
                <wp:inline distT="0" distB="0" distL="0" distR="0" wp14:anchorId="59756B00" wp14:editId="0896B35F">
                  <wp:extent cx="288000" cy="288000"/>
                  <wp:effectExtent l="0" t="0" r="0" b="0"/>
                  <wp:docPr id="68" name="Graphic 6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BC93B6E" w14:textId="77777777" w:rsidR="00B502DB" w:rsidRPr="00A05E53" w:rsidRDefault="00B502DB">
            <w:pPr>
              <w:pStyle w:val="TableHeading"/>
              <w:keepLines/>
              <w:spacing w:before="120"/>
            </w:pPr>
            <w:r w:rsidRPr="00A05E53">
              <w:t>Recommendation 8.</w:t>
            </w:r>
            <w:r>
              <w:t>14</w:t>
            </w:r>
          </w:p>
          <w:p w14:paraId="01F9C34E" w14:textId="77777777" w:rsidR="00B502DB" w:rsidRPr="00AC4080" w:rsidRDefault="00B502DB">
            <w:pPr>
              <w:pStyle w:val="TableHeading"/>
              <w:keepLines/>
              <w:spacing w:before="120"/>
              <w:rPr>
                <w:b w:val="0"/>
              </w:rPr>
            </w:pPr>
            <w:r w:rsidRPr="00A17ED2">
              <w:t>Give students support to complete and clarity to exit</w:t>
            </w:r>
          </w:p>
        </w:tc>
      </w:tr>
      <w:tr w:rsidR="00B502DB" w:rsidRPr="00AC4080" w14:paraId="26C2557A" w14:textId="77777777">
        <w:tc>
          <w:tcPr>
            <w:tcW w:w="9638" w:type="dxa"/>
            <w:gridSpan w:val="2"/>
            <w:shd w:val="clear" w:color="auto" w:fill="EBEBEB"/>
            <w:tcMar>
              <w:top w:w="0" w:type="dxa"/>
            </w:tcMar>
          </w:tcPr>
          <w:p w14:paraId="01AE2506" w14:textId="265748B6" w:rsidR="00B502DB" w:rsidRDefault="00B502DB">
            <w:pPr>
              <w:pStyle w:val="BodyText"/>
              <w:keepLines/>
            </w:pPr>
            <w:r>
              <w:t xml:space="preserve">The Australian Government should amend the </w:t>
            </w:r>
            <w:r w:rsidRPr="00776927">
              <w:rPr>
                <w:i/>
              </w:rPr>
              <w:t>Higher Education Support Act 2003</w:t>
            </w:r>
            <w:r w:rsidR="00D42C3E" w:rsidRPr="00D42C3E">
              <w:rPr>
                <w:iCs/>
              </w:rPr>
              <w:t xml:space="preserve"> (</w:t>
            </w:r>
            <w:r w:rsidR="00763804">
              <w:rPr>
                <w:iCs/>
              </w:rPr>
              <w:t>Cth</w:t>
            </w:r>
            <w:r w:rsidR="00D42C3E" w:rsidRPr="00D42C3E">
              <w:rPr>
                <w:iCs/>
              </w:rPr>
              <w:t>)</w:t>
            </w:r>
            <w:r>
              <w:t xml:space="preserve"> (</w:t>
            </w:r>
            <w:proofErr w:type="spellStart"/>
            <w:r>
              <w:t>HESA</w:t>
            </w:r>
            <w:proofErr w:type="spellEnd"/>
            <w:r>
              <w:t xml:space="preserve">) to support completion where desirable and facilitate early exits where necessary. </w:t>
            </w:r>
          </w:p>
          <w:p w14:paraId="10CF0E8E" w14:textId="77777777" w:rsidR="00B502DB" w:rsidRDefault="00B502DB">
            <w:pPr>
              <w:pStyle w:val="BodyText"/>
              <w:keepLines/>
            </w:pPr>
            <w:r>
              <w:t>It should do this by:</w:t>
            </w:r>
          </w:p>
          <w:p w14:paraId="726E19FA" w14:textId="77777777" w:rsidR="00B502DB" w:rsidRDefault="00B502DB">
            <w:pPr>
              <w:pStyle w:val="ListBullet"/>
              <w:numPr>
                <w:ilvl w:val="0"/>
                <w:numId w:val="24"/>
              </w:numPr>
              <w:rPr>
                <w:lang w:eastAsia="en-AU"/>
              </w:rPr>
            </w:pPr>
            <w:r w:rsidRPr="00D47A61">
              <w:rPr>
                <w:lang w:eastAsia="en-AU"/>
              </w:rPr>
              <w:t>providing grants to encourage higher education providers to experiment with and share new strategies for student retention</w:t>
            </w:r>
          </w:p>
          <w:p w14:paraId="04E78C1A" w14:textId="77777777" w:rsidR="00B502DB" w:rsidRDefault="00B502DB">
            <w:pPr>
              <w:pStyle w:val="ListBullet"/>
              <w:numPr>
                <w:ilvl w:val="0"/>
                <w:numId w:val="24"/>
              </w:numPr>
            </w:pPr>
            <w:r>
              <w:t>assessing any individual grant for its effectiveness and lessons in post implementation reviews and evaluating the higher education grant program as a whole after six years to determine whether rounds of funding under the grant have contributed to a demonstrable improvement in student completion rates</w:t>
            </w:r>
          </w:p>
          <w:p w14:paraId="41F673B9" w14:textId="77777777" w:rsidR="00B502DB" w:rsidRPr="00AC4080" w:rsidRDefault="00B502DB">
            <w:pPr>
              <w:pStyle w:val="ListBullet"/>
              <w:numPr>
                <w:ilvl w:val="0"/>
                <w:numId w:val="24"/>
              </w:numPr>
              <w:rPr>
                <w:lang w:eastAsia="en-AU"/>
              </w:rPr>
            </w:pPr>
            <w:r w:rsidRPr="00D47A61">
              <w:rPr>
                <w:lang w:eastAsia="en-AU"/>
              </w:rPr>
              <w:t>amending the ‘census date’ in the HESA to the ‘payment date’ and requiring that universities effectively communicate to students that the payment date is the time when they can exit without having to pay fees for any initially commenced course.</w:t>
            </w:r>
          </w:p>
        </w:tc>
      </w:tr>
    </w:tbl>
    <w:p w14:paraId="0855F7EC" w14:textId="77777777" w:rsidR="00B502DB" w:rsidRDefault="00B502DB" w:rsidP="00652D23">
      <w:pPr>
        <w:pStyle w:val="NoSpacing"/>
      </w:pPr>
    </w:p>
    <w:tbl>
      <w:tblPr>
        <w:tblStyle w:val="Texttable-Paleblue"/>
        <w:tblW w:w="5000" w:type="pct"/>
        <w:tblLook w:val="04A0" w:firstRow="1" w:lastRow="0" w:firstColumn="1" w:lastColumn="0" w:noHBand="0" w:noVBand="1"/>
      </w:tblPr>
      <w:tblGrid>
        <w:gridCol w:w="9638"/>
      </w:tblGrid>
      <w:tr w:rsidR="00B502DB" w14:paraId="6D074177" w14:textId="77777777">
        <w:trPr>
          <w:tblHeader/>
        </w:trPr>
        <w:tc>
          <w:tcPr>
            <w:tcW w:w="9638" w:type="dxa"/>
            <w:shd w:val="clear" w:color="auto" w:fill="CBDDF2" w:themeFill="background2" w:themeFillTint="33"/>
            <w:tcMar>
              <w:top w:w="0" w:type="dxa"/>
              <w:bottom w:w="0" w:type="dxa"/>
            </w:tcMar>
            <w:vAlign w:val="center"/>
          </w:tcPr>
          <w:p w14:paraId="6514E0F7" w14:textId="77777777" w:rsidR="00B502DB" w:rsidRPr="00715040" w:rsidRDefault="00B502DB" w:rsidP="00BD1D67">
            <w:pPr>
              <w:pStyle w:val="Heading4"/>
              <w:outlineLvl w:val="3"/>
            </w:pPr>
            <w:r>
              <w:rPr>
                <w:color w:val="auto"/>
                <w:lang w:eastAsia="en-AU"/>
              </w:rPr>
              <w:lastRenderedPageBreak/>
              <w:t xml:space="preserve">Reform directive 7: </w:t>
            </w:r>
            <w:r w:rsidRPr="00CE4AFA">
              <w:rPr>
                <w:color w:val="auto"/>
                <w:lang w:eastAsia="en-AU"/>
              </w:rPr>
              <w:t>VET reform that supports an adaptive workforce</w:t>
            </w:r>
          </w:p>
        </w:tc>
      </w:tr>
    </w:tbl>
    <w:p w14:paraId="4A6754FC" w14:textId="77777777" w:rsidR="00B502DB" w:rsidRDefault="00B502DB" w:rsidP="00BD1D67">
      <w:pPr>
        <w:pStyle w:val="NoSpacing"/>
        <w:keepNext/>
        <w:keepLines/>
      </w:pPr>
    </w:p>
    <w:tbl>
      <w:tblPr>
        <w:tblW w:w="5000" w:type="pct"/>
        <w:tblLook w:val="04A0" w:firstRow="1" w:lastRow="0" w:firstColumn="1" w:lastColumn="0" w:noHBand="0" w:noVBand="1"/>
      </w:tblPr>
      <w:tblGrid>
        <w:gridCol w:w="713"/>
        <w:gridCol w:w="8925"/>
      </w:tblGrid>
      <w:tr w:rsidR="00B502DB" w:rsidRPr="00AC4080" w14:paraId="44E72473" w14:textId="77777777">
        <w:trPr>
          <w:tblHeader/>
        </w:trPr>
        <w:tc>
          <w:tcPr>
            <w:tcW w:w="713" w:type="dxa"/>
            <w:shd w:val="clear" w:color="auto" w:fill="EBEBEB"/>
            <w:tcMar>
              <w:top w:w="0" w:type="dxa"/>
              <w:bottom w:w="0" w:type="dxa"/>
            </w:tcMar>
            <w:vAlign w:val="center"/>
          </w:tcPr>
          <w:p w14:paraId="793430F8" w14:textId="77777777" w:rsidR="00B502DB" w:rsidRPr="00AC4080" w:rsidRDefault="00B502DB">
            <w:r w:rsidRPr="00AC4080">
              <w:rPr>
                <w:noProof/>
                <w:lang w:val="en-US"/>
              </w:rPr>
              <w:drawing>
                <wp:inline distT="0" distB="0" distL="0" distR="0" wp14:anchorId="186C0B39" wp14:editId="03F736AB">
                  <wp:extent cx="288000" cy="288000"/>
                  <wp:effectExtent l="0" t="0" r="0" b="0"/>
                  <wp:docPr id="70" name="Graphic 7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24789BC" w14:textId="77777777" w:rsidR="00B502DB" w:rsidRPr="00A05E53" w:rsidRDefault="00B502DB">
            <w:pPr>
              <w:pStyle w:val="TableHeading"/>
              <w:keepLines/>
              <w:spacing w:before="120"/>
            </w:pPr>
            <w:r w:rsidRPr="00A05E53">
              <w:t>Recommendation 8.</w:t>
            </w:r>
            <w:r>
              <w:t>15</w:t>
            </w:r>
          </w:p>
          <w:p w14:paraId="6D7BE402" w14:textId="77777777" w:rsidR="00B502DB" w:rsidRPr="00AC4080" w:rsidRDefault="00B502DB">
            <w:pPr>
              <w:pStyle w:val="TableHeading"/>
              <w:keepLines/>
              <w:spacing w:before="120"/>
              <w:rPr>
                <w:b w:val="0"/>
              </w:rPr>
            </w:pPr>
            <w:r w:rsidRPr="00CE4AFA">
              <w:t>Support a responsive VET sector</w:t>
            </w:r>
          </w:p>
        </w:tc>
      </w:tr>
      <w:tr w:rsidR="00B502DB" w:rsidRPr="00AC4080" w14:paraId="25010CF8" w14:textId="77777777">
        <w:tc>
          <w:tcPr>
            <w:tcW w:w="9638" w:type="dxa"/>
            <w:gridSpan w:val="2"/>
            <w:shd w:val="clear" w:color="auto" w:fill="EBEBEB"/>
            <w:tcMar>
              <w:top w:w="0" w:type="dxa"/>
            </w:tcMar>
          </w:tcPr>
          <w:p w14:paraId="726E3634" w14:textId="77777777" w:rsidR="00B502DB" w:rsidRDefault="00B502DB">
            <w:pPr>
              <w:pStyle w:val="BodyText"/>
              <w:keepLines/>
            </w:pPr>
            <w:r w:rsidRPr="00872635">
              <w:t xml:space="preserve">The Australian Government, in consultation with </w:t>
            </w:r>
            <w:r>
              <w:t>S</w:t>
            </w:r>
            <w:r w:rsidRPr="00872635">
              <w:t>tate and</w:t>
            </w:r>
            <w:r>
              <w:t xml:space="preserve"> T</w:t>
            </w:r>
            <w:r w:rsidRPr="00872635">
              <w:t>erritory governments, should continue reforms that enable the VET sector to support an adaptive workforce and keep pace with industry needs, by:</w:t>
            </w:r>
          </w:p>
          <w:p w14:paraId="09224E59" w14:textId="77777777" w:rsidR="00B502DB" w:rsidRDefault="00B502DB">
            <w:pPr>
              <w:pStyle w:val="ListBullet"/>
              <w:numPr>
                <w:ilvl w:val="0"/>
                <w:numId w:val="24"/>
              </w:numPr>
            </w:pPr>
            <w:r>
              <w:t>monitoring the development of training packages under the newly formed Jobs and Skills Councils (JSCs) to:</w:t>
            </w:r>
          </w:p>
          <w:p w14:paraId="04245DB7" w14:textId="77777777" w:rsidR="00B502DB" w:rsidRDefault="00B502DB">
            <w:pPr>
              <w:pStyle w:val="ListBullet2"/>
              <w:numPr>
                <w:ilvl w:val="1"/>
                <w:numId w:val="24"/>
              </w:numPr>
              <w:spacing w:before="60" w:after="60"/>
              <w:ind w:left="460" w:hanging="230"/>
            </w:pPr>
            <w:r>
              <w:t>ensure their development takes place within acceptable timeframes</w:t>
            </w:r>
          </w:p>
          <w:p w14:paraId="022BDD7F" w14:textId="77777777" w:rsidR="00B502DB" w:rsidRDefault="00B502DB">
            <w:pPr>
              <w:pStyle w:val="ListBullet2"/>
              <w:numPr>
                <w:ilvl w:val="1"/>
                <w:numId w:val="24"/>
              </w:numPr>
            </w:pPr>
            <w:r>
              <w:t xml:space="preserve">identify and disseminate best practice and innovative training package design models </w:t>
            </w:r>
          </w:p>
          <w:p w14:paraId="67DD0476" w14:textId="77777777" w:rsidR="00B502DB" w:rsidRPr="00296E19" w:rsidRDefault="00B502DB">
            <w:pPr>
              <w:pStyle w:val="ListBullet"/>
              <w:numPr>
                <w:ilvl w:val="0"/>
                <w:numId w:val="24"/>
              </w:numPr>
              <w:rPr>
                <w:spacing w:val="-2"/>
                <w:lang w:eastAsia="en-AU"/>
              </w:rPr>
            </w:pPr>
            <w:r w:rsidRPr="00296E19">
              <w:rPr>
                <w:spacing w:val="-2"/>
              </w:rPr>
              <w:t>prioritising</w:t>
            </w:r>
            <w:r w:rsidRPr="00296E19">
              <w:rPr>
                <w:spacing w:val="-2"/>
                <w:lang w:eastAsia="en-AU"/>
              </w:rPr>
              <w:t xml:space="preserve"> the development of cross</w:t>
            </w:r>
            <w:r w:rsidRPr="00296E19">
              <w:rPr>
                <w:spacing w:val="-2"/>
              </w:rPr>
              <w:t xml:space="preserve"> </w:t>
            </w:r>
            <w:r w:rsidRPr="00296E19">
              <w:rPr>
                <w:spacing w:val="-2"/>
                <w:lang w:eastAsia="en-AU"/>
              </w:rPr>
              <w:t>sectoral skills standards that are applicable across industries over the next year to both reduce duplication in training package development for the JSCs and allow individuals enrolled in the VET system to be assessed against these new standards as soon as possible.</w:t>
            </w:r>
          </w:p>
        </w:tc>
      </w:tr>
    </w:tbl>
    <w:p w14:paraId="345B585E"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271D18C" w14:textId="77777777">
        <w:trPr>
          <w:tblHeader/>
        </w:trPr>
        <w:tc>
          <w:tcPr>
            <w:tcW w:w="713" w:type="dxa"/>
            <w:shd w:val="clear" w:color="auto" w:fill="EBEBEB"/>
            <w:tcMar>
              <w:top w:w="0" w:type="dxa"/>
              <w:bottom w:w="0" w:type="dxa"/>
            </w:tcMar>
            <w:vAlign w:val="center"/>
          </w:tcPr>
          <w:p w14:paraId="2F59D28F" w14:textId="77777777" w:rsidR="00B502DB" w:rsidRPr="00AC4080" w:rsidRDefault="00B502DB">
            <w:r w:rsidRPr="00AC4080">
              <w:rPr>
                <w:noProof/>
                <w:lang w:val="en-US"/>
              </w:rPr>
              <w:drawing>
                <wp:inline distT="0" distB="0" distL="0" distR="0" wp14:anchorId="3DF8F0FF" wp14:editId="12424D4B">
                  <wp:extent cx="288000" cy="288000"/>
                  <wp:effectExtent l="0" t="0" r="0" b="0"/>
                  <wp:docPr id="71" name="Graphic 7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3EF8B92" w14:textId="77777777" w:rsidR="00B502DB" w:rsidRPr="00A05E53" w:rsidRDefault="00B502DB">
            <w:pPr>
              <w:pStyle w:val="TableHeading"/>
              <w:keepLines/>
              <w:spacing w:before="120"/>
            </w:pPr>
            <w:r w:rsidRPr="00A05E53">
              <w:t>Recommendation 8.</w:t>
            </w:r>
            <w:r>
              <w:t>16</w:t>
            </w:r>
          </w:p>
          <w:p w14:paraId="37CA2ECA" w14:textId="77777777" w:rsidR="00B502DB" w:rsidRPr="00AC4080" w:rsidRDefault="00B502DB">
            <w:pPr>
              <w:pStyle w:val="TableHeading"/>
              <w:keepLines/>
              <w:spacing w:before="120"/>
              <w:rPr>
                <w:b w:val="0"/>
              </w:rPr>
            </w:pPr>
            <w:r w:rsidRPr="00256B0F">
              <w:t>Improve VET teaching, pathways and partnerships</w:t>
            </w:r>
          </w:p>
        </w:tc>
      </w:tr>
      <w:tr w:rsidR="00B502DB" w:rsidRPr="00AC4080" w14:paraId="69D922FC" w14:textId="77777777">
        <w:tc>
          <w:tcPr>
            <w:tcW w:w="9638" w:type="dxa"/>
            <w:gridSpan w:val="2"/>
            <w:shd w:val="clear" w:color="auto" w:fill="EBEBEB"/>
            <w:tcMar>
              <w:top w:w="0" w:type="dxa"/>
            </w:tcMar>
          </w:tcPr>
          <w:p w14:paraId="4380E3B7" w14:textId="77777777" w:rsidR="00B502DB" w:rsidRDefault="00B502DB">
            <w:pPr>
              <w:pStyle w:val="BodyText"/>
            </w:pPr>
            <w:r w:rsidRPr="33E19BD9">
              <w:rPr>
                <w:lang w:eastAsia="en-AU"/>
              </w:rPr>
              <w:t>To ensure the successful implementation of Skills Reform, the Australian Government should:</w:t>
            </w:r>
          </w:p>
          <w:p w14:paraId="42ACC6FC" w14:textId="77777777" w:rsidR="00B502DB" w:rsidRDefault="00B502DB">
            <w:pPr>
              <w:pStyle w:val="ListBullet"/>
              <w:numPr>
                <w:ilvl w:val="0"/>
                <w:numId w:val="24"/>
              </w:numPr>
            </w:pPr>
            <w:r>
              <w:t>fund extra training and development programs for VET trainers and assessors so they can adequately perform independent and proficiency based assessment</w:t>
            </w:r>
          </w:p>
          <w:p w14:paraId="795A93C6" w14:textId="77777777" w:rsidR="00B502DB" w:rsidRDefault="00B502DB">
            <w:pPr>
              <w:pStyle w:val="ListBullet"/>
              <w:numPr>
                <w:ilvl w:val="0"/>
                <w:numId w:val="24"/>
              </w:numPr>
            </w:pPr>
            <w:r w:rsidRPr="33E19BD9">
              <w:rPr>
                <w:lang w:eastAsia="en-AU"/>
              </w:rPr>
              <w:t xml:space="preserve">task the National Centre for Vocational Education Research to conduct a census of the VET workforce, focusing broadly on the characteristics of teachers at the </w:t>
            </w:r>
            <w:r>
              <w:t>provider</w:t>
            </w:r>
            <w:r w:rsidRPr="33E19BD9">
              <w:rPr>
                <w:lang w:eastAsia="en-AU"/>
              </w:rPr>
              <w:t xml:space="preserve"> level, including their pedagogical and occupational qualifications, as well as industry experience. </w:t>
            </w:r>
          </w:p>
          <w:p w14:paraId="22E41828" w14:textId="77777777" w:rsidR="00B502DB" w:rsidRDefault="00B502DB">
            <w:pPr>
              <w:pStyle w:val="BodyText"/>
            </w:pPr>
            <w:r w:rsidRPr="33E19BD9">
              <w:rPr>
                <w:lang w:eastAsia="en-AU"/>
              </w:rPr>
              <w:t xml:space="preserve">The Australian Government, together with </w:t>
            </w:r>
            <w:r>
              <w:rPr>
                <w:lang w:eastAsia="en-AU"/>
              </w:rPr>
              <w:t>S</w:t>
            </w:r>
            <w:r w:rsidRPr="33E19BD9">
              <w:rPr>
                <w:lang w:eastAsia="en-AU"/>
              </w:rPr>
              <w:t>tate and</w:t>
            </w:r>
            <w:r>
              <w:t xml:space="preserve"> Territory governments, should also</w:t>
            </w:r>
            <w:r w:rsidRPr="33E19BD9">
              <w:rPr>
                <w:lang w:eastAsia="en-AU"/>
              </w:rPr>
              <w:t xml:space="preserve"> continue to improve pathways between VET, higher education and industry. </w:t>
            </w:r>
          </w:p>
          <w:p w14:paraId="237F6883" w14:textId="77777777" w:rsidR="00B502DB" w:rsidRPr="00AC4080" w:rsidRDefault="00B502DB">
            <w:pPr>
              <w:pStyle w:val="ListBullet"/>
              <w:numPr>
                <w:ilvl w:val="0"/>
                <w:numId w:val="24"/>
              </w:numPr>
              <w:rPr>
                <w:lang w:eastAsia="en-AU"/>
              </w:rPr>
            </w:pPr>
            <w:r w:rsidRPr="33E19BD9">
              <w:rPr>
                <w:lang w:eastAsia="en-AU"/>
              </w:rPr>
              <w:t xml:space="preserve">Other </w:t>
            </w:r>
            <w:r>
              <w:rPr>
                <w:lang w:eastAsia="en-AU"/>
              </w:rPr>
              <w:t>S</w:t>
            </w:r>
            <w:r w:rsidRPr="33E19BD9">
              <w:rPr>
                <w:lang w:eastAsia="en-AU"/>
              </w:rPr>
              <w:t xml:space="preserve">tate and </w:t>
            </w:r>
            <w:r>
              <w:rPr>
                <w:lang w:eastAsia="en-AU"/>
              </w:rPr>
              <w:t>T</w:t>
            </w:r>
            <w:r w:rsidRPr="33E19BD9">
              <w:rPr>
                <w:lang w:eastAsia="en-AU"/>
              </w:rPr>
              <w:t xml:space="preserve">erritory governments should monitor and follow the example set by the New South Wales </w:t>
            </w:r>
            <w:r>
              <w:t>Government’s</w:t>
            </w:r>
            <w:r w:rsidRPr="33E19BD9">
              <w:rPr>
                <w:lang w:eastAsia="en-AU"/>
              </w:rPr>
              <w:t xml:space="preserve"> Institutes of Applied Technology, and support local models of vocationally</w:t>
            </w:r>
            <w:r>
              <w:t xml:space="preserve"> </w:t>
            </w:r>
            <w:r w:rsidRPr="33E19BD9">
              <w:rPr>
                <w:lang w:eastAsia="en-AU"/>
              </w:rPr>
              <w:t>oriented tertiary education that deliver qualifications combining VET and higher education content together with industry expertise.</w:t>
            </w:r>
          </w:p>
        </w:tc>
      </w:tr>
    </w:tbl>
    <w:p w14:paraId="4A1FFCA1" w14:textId="3D694CCB" w:rsidR="00BD1D67" w:rsidRDefault="00BD1D67" w:rsidP="00652D23">
      <w:pPr>
        <w:pStyle w:val="NoSpacing"/>
      </w:pPr>
    </w:p>
    <w:p w14:paraId="0BB3EEA0" w14:textId="77777777" w:rsidR="00BD1D67" w:rsidRDefault="00BD1D67">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338956BA" w14:textId="77777777">
        <w:trPr>
          <w:trHeight w:val="680"/>
        </w:trPr>
        <w:tc>
          <w:tcPr>
            <w:tcW w:w="8647" w:type="dxa"/>
            <w:shd w:val="clear" w:color="auto" w:fill="98BBE5" w:themeFill="background2" w:themeFillTint="66"/>
            <w:vAlign w:val="center"/>
          </w:tcPr>
          <w:p w14:paraId="482B9995" w14:textId="77777777" w:rsidR="00B502DB" w:rsidRPr="00446182" w:rsidRDefault="00B502DB">
            <w:pPr>
              <w:pStyle w:val="Heading2-nonumber"/>
              <w:spacing w:before="120"/>
            </w:pPr>
            <w:bookmarkStart w:id="2" w:name="_Toc126654039"/>
            <w:r w:rsidRPr="00446182">
              <w:lastRenderedPageBreak/>
              <w:t>Building an adaptable workforce</w:t>
            </w:r>
            <w:r>
              <w:t xml:space="preserve">: </w:t>
            </w:r>
            <w:r>
              <w:rPr>
                <w:i/>
                <w:iCs/>
              </w:rPr>
              <w:t>migration</w:t>
            </w:r>
            <w:bookmarkEnd w:id="2"/>
          </w:p>
        </w:tc>
        <w:tc>
          <w:tcPr>
            <w:tcW w:w="981" w:type="dxa"/>
            <w:shd w:val="clear" w:color="auto" w:fill="98BBE5" w:themeFill="background2" w:themeFillTint="66"/>
            <w:vAlign w:val="center"/>
          </w:tcPr>
          <w:p w14:paraId="4BAFD4F3" w14:textId="77777777" w:rsidR="00B502DB" w:rsidRDefault="00B502DB">
            <w:pPr>
              <w:pStyle w:val="Default"/>
              <w:rPr>
                <w:b/>
                <w:bCs/>
                <w:color w:val="265A9A" w:themeColor="background2"/>
                <w:sz w:val="20"/>
                <w:szCs w:val="20"/>
              </w:rPr>
            </w:pPr>
            <w:r w:rsidRPr="00621D9D">
              <w:rPr>
                <w:b/>
                <w:bCs/>
                <w:noProof/>
                <w:color w:val="265A9A" w:themeColor="background2"/>
                <w:sz w:val="20"/>
                <w:szCs w:val="20"/>
                <w:lang w:val="en-US"/>
              </w:rPr>
              <mc:AlternateContent>
                <mc:Choice Requires="wpg">
                  <w:drawing>
                    <wp:inline distT="0" distB="0" distL="0" distR="0" wp14:anchorId="149BE3E1" wp14:editId="3B81F9F8">
                      <wp:extent cx="432000" cy="435323"/>
                      <wp:effectExtent l="0" t="0" r="6350" b="3175"/>
                      <wp:docPr id="100" name="Group 10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101"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102"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103"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104"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105"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106"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107"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B4E4C1" id="Group 100"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0AE0FB1D" w14:textId="77777777">
        <w:trPr>
          <w:trHeight w:val="1403"/>
        </w:trPr>
        <w:tc>
          <w:tcPr>
            <w:tcW w:w="9628" w:type="dxa"/>
            <w:gridSpan w:val="2"/>
            <w:shd w:val="clear" w:color="auto" w:fill="CBDDF2" w:themeFill="background2" w:themeFillTint="33"/>
            <w:vAlign w:val="center"/>
          </w:tcPr>
          <w:p w14:paraId="36D0FF5A" w14:textId="45C30841" w:rsidR="00B502DB" w:rsidRPr="00117F8F" w:rsidRDefault="00B502DB">
            <w:pPr>
              <w:pStyle w:val="Date"/>
              <w:rPr>
                <w:b/>
              </w:rPr>
            </w:pPr>
            <w:r w:rsidRPr="00973E1B">
              <w:t>Significant reforms to skilled migration could yield large productivity benefits. A shift away from occupation</w:t>
            </w:r>
            <w:r w:rsidR="001538DC">
              <w:noBreakHyphen/>
            </w:r>
            <w:r w:rsidRPr="00973E1B">
              <w:t>based lists towards wage thresholds as the basis for employer sponsored migration can re</w:t>
            </w:r>
            <w:r w:rsidR="001538DC">
              <w:noBreakHyphen/>
            </w:r>
            <w:r w:rsidRPr="00973E1B">
              <w:t>focus the program on productivity.</w:t>
            </w:r>
          </w:p>
        </w:tc>
      </w:tr>
    </w:tbl>
    <w:p w14:paraId="740E2BB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2CB2B7AF" w14:textId="77777777">
        <w:trPr>
          <w:tblHeader/>
        </w:trPr>
        <w:tc>
          <w:tcPr>
            <w:tcW w:w="9638" w:type="dxa"/>
            <w:shd w:val="clear" w:color="auto" w:fill="CBDDF2" w:themeFill="background2" w:themeFillTint="33"/>
            <w:tcMar>
              <w:top w:w="0" w:type="dxa"/>
              <w:bottom w:w="0" w:type="dxa"/>
            </w:tcMar>
            <w:vAlign w:val="center"/>
          </w:tcPr>
          <w:p w14:paraId="5EB04E25" w14:textId="77777777" w:rsidR="00B502DB" w:rsidRPr="00715040" w:rsidRDefault="00B502DB">
            <w:pPr>
              <w:pStyle w:val="Heading4"/>
              <w:outlineLvl w:val="3"/>
            </w:pPr>
            <w:r>
              <w:rPr>
                <w:color w:val="auto"/>
                <w:lang w:eastAsia="en-AU"/>
              </w:rPr>
              <w:t xml:space="preserve">Reform directive 8: A </w:t>
            </w:r>
            <w:r w:rsidRPr="122E2246">
              <w:rPr>
                <w:color w:val="auto"/>
                <w:lang w:eastAsia="en-AU"/>
              </w:rPr>
              <w:t xml:space="preserve">better targeted </w:t>
            </w:r>
            <w:r>
              <w:rPr>
                <w:color w:val="auto"/>
                <w:lang w:eastAsia="en-AU"/>
              </w:rPr>
              <w:t>skilled migration system</w:t>
            </w:r>
          </w:p>
        </w:tc>
      </w:tr>
    </w:tbl>
    <w:p w14:paraId="5F3D9109"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001FAB3B" w14:textId="77777777">
        <w:trPr>
          <w:tblHeader/>
        </w:trPr>
        <w:tc>
          <w:tcPr>
            <w:tcW w:w="713" w:type="dxa"/>
            <w:shd w:val="clear" w:color="auto" w:fill="EBEBEB"/>
            <w:tcMar>
              <w:top w:w="0" w:type="dxa"/>
              <w:bottom w:w="0" w:type="dxa"/>
            </w:tcMar>
            <w:vAlign w:val="center"/>
          </w:tcPr>
          <w:p w14:paraId="57F1E5A7" w14:textId="77777777" w:rsidR="00B502DB" w:rsidRPr="00AC4080" w:rsidRDefault="00B502DB">
            <w:r w:rsidRPr="00AC4080">
              <w:rPr>
                <w:noProof/>
                <w:lang w:val="en-US"/>
              </w:rPr>
              <w:drawing>
                <wp:inline distT="0" distB="0" distL="0" distR="0" wp14:anchorId="045F60A9" wp14:editId="5A0BE465">
                  <wp:extent cx="288000" cy="288000"/>
                  <wp:effectExtent l="0" t="0" r="0" b="0"/>
                  <wp:docPr id="109" name="Graphic 10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6041A45" w14:textId="77777777" w:rsidR="00B502DB" w:rsidRPr="00A05E53" w:rsidRDefault="00B502DB">
            <w:pPr>
              <w:pStyle w:val="TableHeading"/>
              <w:keepLines/>
              <w:spacing w:before="120"/>
            </w:pPr>
            <w:r w:rsidRPr="00A05E53">
              <w:t xml:space="preserve">Recommendation </w:t>
            </w:r>
            <w:r>
              <w:t>7.1</w:t>
            </w:r>
          </w:p>
          <w:p w14:paraId="1670CAC5" w14:textId="77777777" w:rsidR="00B502DB" w:rsidRPr="00AC4080" w:rsidRDefault="00B502DB">
            <w:pPr>
              <w:pStyle w:val="TableHeading"/>
              <w:keepLines/>
              <w:spacing w:before="120"/>
              <w:rPr>
                <w:b w:val="0"/>
              </w:rPr>
            </w:pPr>
            <w:r w:rsidRPr="00973E1B">
              <w:t>Abolish</w:t>
            </w:r>
            <w:r>
              <w:t>ing</w:t>
            </w:r>
            <w:r w:rsidRPr="00973E1B">
              <w:t xml:space="preserve"> investor visas</w:t>
            </w:r>
          </w:p>
        </w:tc>
      </w:tr>
      <w:tr w:rsidR="00B502DB" w:rsidRPr="00AC4080" w14:paraId="33BABFE5" w14:textId="77777777">
        <w:tc>
          <w:tcPr>
            <w:tcW w:w="9638" w:type="dxa"/>
            <w:gridSpan w:val="2"/>
            <w:shd w:val="clear" w:color="auto" w:fill="EBEBEB"/>
            <w:tcMar>
              <w:top w:w="0" w:type="dxa"/>
            </w:tcMar>
          </w:tcPr>
          <w:p w14:paraId="59F8AABB" w14:textId="77777777" w:rsidR="00B502DB" w:rsidRPr="00AC4080" w:rsidRDefault="00B502DB">
            <w:pPr>
              <w:pStyle w:val="BodyText"/>
              <w:rPr>
                <w:lang w:eastAsia="en-AU"/>
              </w:rPr>
            </w:pPr>
            <w:r w:rsidRPr="00733FBE">
              <w:t>The Australian Government should abolish the Business Innovation &amp; Investment visa program. Temporary migration should be facilitated for people with genuine plans to start a business in Australia, while pathways to permanent residency should involve the revised Skilled Independent</w:t>
            </w:r>
            <w:r>
              <w:t xml:space="preserve"> visa</w:t>
            </w:r>
            <w:r w:rsidRPr="00733FBE">
              <w:t xml:space="preserve">, based on a </w:t>
            </w:r>
            <w:proofErr w:type="gramStart"/>
            <w:r w:rsidRPr="00733FBE">
              <w:t>points</w:t>
            </w:r>
            <w:proofErr w:type="gramEnd"/>
            <w:r w:rsidRPr="00733FBE">
              <w:t xml:space="preserve"> test that better accounts for income levels and age.</w:t>
            </w:r>
          </w:p>
        </w:tc>
      </w:tr>
    </w:tbl>
    <w:p w14:paraId="1E609500"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3C1784A" w14:textId="77777777">
        <w:trPr>
          <w:tblHeader/>
        </w:trPr>
        <w:tc>
          <w:tcPr>
            <w:tcW w:w="713" w:type="dxa"/>
            <w:shd w:val="clear" w:color="auto" w:fill="EBEBEB"/>
            <w:tcMar>
              <w:top w:w="0" w:type="dxa"/>
              <w:bottom w:w="0" w:type="dxa"/>
            </w:tcMar>
            <w:vAlign w:val="center"/>
          </w:tcPr>
          <w:p w14:paraId="7A40EE8C" w14:textId="77777777" w:rsidR="00B502DB" w:rsidRPr="00AC4080" w:rsidRDefault="00B502DB">
            <w:r w:rsidRPr="00AC4080">
              <w:rPr>
                <w:noProof/>
                <w:lang w:val="en-US"/>
              </w:rPr>
              <w:drawing>
                <wp:inline distT="0" distB="0" distL="0" distR="0" wp14:anchorId="1545EEF4" wp14:editId="36ECCE93">
                  <wp:extent cx="288000" cy="288000"/>
                  <wp:effectExtent l="0" t="0" r="0" b="0"/>
                  <wp:docPr id="108" name="Graphic 10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80C70FD" w14:textId="77777777" w:rsidR="00B502DB" w:rsidRPr="00A05E53" w:rsidRDefault="00B502DB">
            <w:pPr>
              <w:pStyle w:val="TableHeading"/>
              <w:keepLines/>
              <w:spacing w:before="120"/>
            </w:pPr>
            <w:r w:rsidRPr="00A05E53">
              <w:t xml:space="preserve">Recommendation </w:t>
            </w:r>
            <w:r>
              <w:t>7.2</w:t>
            </w:r>
          </w:p>
          <w:p w14:paraId="005764C5" w14:textId="77777777" w:rsidR="00B502DB" w:rsidRPr="00AC4080" w:rsidRDefault="00B502DB">
            <w:pPr>
              <w:pStyle w:val="TableHeading"/>
              <w:keepLines/>
              <w:spacing w:before="120"/>
              <w:rPr>
                <w:b w:val="0"/>
              </w:rPr>
            </w:pPr>
            <w:r w:rsidRPr="00E11721">
              <w:t>Implement</w:t>
            </w:r>
            <w:r>
              <w:t>ing</w:t>
            </w:r>
            <w:r w:rsidRPr="00E11721">
              <w:t xml:space="preserve"> wage thresholds for employer sponsored visas</w:t>
            </w:r>
          </w:p>
        </w:tc>
      </w:tr>
      <w:tr w:rsidR="00B502DB" w:rsidRPr="00AC4080" w14:paraId="7DF1E42E" w14:textId="77777777">
        <w:tc>
          <w:tcPr>
            <w:tcW w:w="9638" w:type="dxa"/>
            <w:gridSpan w:val="2"/>
            <w:shd w:val="clear" w:color="auto" w:fill="EBEBEB"/>
            <w:tcMar>
              <w:top w:w="0" w:type="dxa"/>
            </w:tcMar>
          </w:tcPr>
          <w:p w14:paraId="2030747F" w14:textId="33D4CF8C" w:rsidR="00B502DB" w:rsidRPr="00AC4080" w:rsidRDefault="00B502DB">
            <w:pPr>
              <w:pStyle w:val="BodyText"/>
              <w:rPr>
                <w:lang w:eastAsia="en-AU"/>
              </w:rPr>
            </w:pPr>
            <w:r>
              <w:rPr>
                <w:rFonts w:ascii="Arial" w:eastAsia="Times New Roman" w:hAnsi="Arial" w:cs="Arial"/>
                <w:color w:val="000000" w:themeColor="text1"/>
                <w:lang w:eastAsia="en-AU"/>
              </w:rPr>
              <w:t>T</w:t>
            </w:r>
            <w:r w:rsidRPr="33E19BD9">
              <w:rPr>
                <w:rFonts w:ascii="Arial" w:eastAsia="Times New Roman" w:hAnsi="Arial" w:cs="Arial"/>
                <w:color w:val="000000" w:themeColor="text1"/>
                <w:lang w:eastAsia="en-AU"/>
              </w:rPr>
              <w:t>he Australian Government should remove current list</w:t>
            </w:r>
            <w:r w:rsidR="001538DC">
              <w:rPr>
                <w:rFonts w:ascii="Arial" w:eastAsia="Times New Roman" w:hAnsi="Arial" w:cs="Arial"/>
                <w:color w:val="000000" w:themeColor="text1"/>
                <w:lang w:eastAsia="en-AU"/>
              </w:rPr>
              <w:noBreakHyphen/>
            </w:r>
            <w:r w:rsidRPr="33E19BD9">
              <w:rPr>
                <w:rFonts w:ascii="Arial" w:eastAsia="Times New Roman" w:hAnsi="Arial" w:cs="Arial"/>
                <w:color w:val="000000" w:themeColor="text1"/>
                <w:lang w:eastAsia="en-AU"/>
              </w:rPr>
              <w:t xml:space="preserve">based restrictions </w:t>
            </w:r>
            <w:r>
              <w:rPr>
                <w:rFonts w:ascii="Arial" w:eastAsia="Times New Roman" w:hAnsi="Arial" w:cs="Arial"/>
                <w:color w:val="000000" w:themeColor="text1"/>
                <w:lang w:eastAsia="en-AU"/>
              </w:rPr>
              <w:t>for employer</w:t>
            </w:r>
            <w:r w:rsidR="001538DC">
              <w:rPr>
                <w:rFonts w:ascii="Arial" w:eastAsia="Times New Roman" w:hAnsi="Arial" w:cs="Arial"/>
                <w:color w:val="000000" w:themeColor="text1"/>
                <w:lang w:eastAsia="en-AU"/>
              </w:rPr>
              <w:noBreakHyphen/>
            </w:r>
            <w:r>
              <w:rPr>
                <w:rFonts w:ascii="Arial" w:eastAsia="Times New Roman" w:hAnsi="Arial" w:cs="Arial"/>
                <w:color w:val="000000" w:themeColor="text1"/>
                <w:lang w:eastAsia="en-AU"/>
              </w:rPr>
              <w:t xml:space="preserve">sponsored temporary and permanent skilled visas </w:t>
            </w:r>
            <w:r w:rsidRPr="33E19BD9">
              <w:rPr>
                <w:rFonts w:ascii="Arial" w:eastAsia="Times New Roman" w:hAnsi="Arial" w:cs="Arial"/>
                <w:color w:val="000000" w:themeColor="text1"/>
                <w:lang w:eastAsia="en-AU"/>
              </w:rPr>
              <w:t xml:space="preserve">and set an income threshold well above the </w:t>
            </w:r>
            <w:r>
              <w:rPr>
                <w:rFonts w:ascii="Arial" w:eastAsia="Times New Roman" w:hAnsi="Arial" w:cs="Arial"/>
                <w:color w:val="000000" w:themeColor="text1"/>
                <w:lang w:eastAsia="en-AU"/>
              </w:rPr>
              <w:t>Temporary Skilled Migration Income Threshold</w:t>
            </w:r>
            <w:r w:rsidRPr="33E19BD9">
              <w:rPr>
                <w:rFonts w:ascii="Arial" w:eastAsia="Times New Roman" w:hAnsi="Arial" w:cs="Arial"/>
                <w:color w:val="000000" w:themeColor="text1"/>
                <w:lang w:eastAsia="en-AU"/>
              </w:rPr>
              <w:t xml:space="preserve"> rate. The income threshold that applies to temporary migration should be lower than for permanent. The income threshold for employer</w:t>
            </w:r>
            <w:r w:rsidR="001538DC">
              <w:rPr>
                <w:rFonts w:ascii="Arial" w:eastAsia="Times New Roman" w:hAnsi="Arial" w:cs="Arial"/>
                <w:color w:val="000000" w:themeColor="text1"/>
                <w:lang w:eastAsia="en-AU"/>
              </w:rPr>
              <w:noBreakHyphen/>
            </w:r>
            <w:r w:rsidRPr="33E19BD9">
              <w:rPr>
                <w:rFonts w:ascii="Arial" w:eastAsia="Times New Roman" w:hAnsi="Arial" w:cs="Arial"/>
                <w:color w:val="000000" w:themeColor="text1"/>
                <w:lang w:eastAsia="en-AU"/>
              </w:rPr>
              <w:t>sponsored permanent visa</w:t>
            </w:r>
            <w:r>
              <w:rPr>
                <w:rFonts w:ascii="Arial" w:eastAsia="Times New Roman" w:hAnsi="Arial" w:cs="Arial"/>
                <w:color w:val="000000" w:themeColor="text1"/>
                <w:lang w:eastAsia="en-AU"/>
              </w:rPr>
              <w:t>s</w:t>
            </w:r>
            <w:r w:rsidRPr="33E19BD9">
              <w:rPr>
                <w:rFonts w:ascii="Arial" w:eastAsia="Times New Roman" w:hAnsi="Arial" w:cs="Arial"/>
                <w:color w:val="000000" w:themeColor="text1"/>
                <w:lang w:eastAsia="en-AU"/>
              </w:rPr>
              <w:t xml:space="preserve"> should increase with age</w:t>
            </w:r>
            <w:r>
              <w:rPr>
                <w:rFonts w:ascii="Arial" w:eastAsia="Times New Roman" w:hAnsi="Arial" w:cs="Arial"/>
                <w:color w:val="000000" w:themeColor="text1"/>
                <w:lang w:eastAsia="en-AU"/>
              </w:rPr>
              <w:t>, though at some older age, people would no longer be eligible for this visa category</w:t>
            </w:r>
            <w:r w:rsidRPr="33E19BD9">
              <w:rPr>
                <w:rFonts w:ascii="Arial" w:eastAsia="Times New Roman" w:hAnsi="Arial" w:cs="Arial"/>
                <w:color w:val="000000" w:themeColor="text1"/>
                <w:lang w:eastAsia="en-AU"/>
              </w:rPr>
              <w:t>.</w:t>
            </w:r>
          </w:p>
        </w:tc>
      </w:tr>
    </w:tbl>
    <w:p w14:paraId="43CBB3D1"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3E54697" w14:textId="77777777">
        <w:trPr>
          <w:tblHeader/>
        </w:trPr>
        <w:tc>
          <w:tcPr>
            <w:tcW w:w="713" w:type="dxa"/>
            <w:shd w:val="clear" w:color="auto" w:fill="EBEBEB"/>
            <w:tcMar>
              <w:top w:w="0" w:type="dxa"/>
              <w:bottom w:w="0" w:type="dxa"/>
            </w:tcMar>
            <w:vAlign w:val="center"/>
          </w:tcPr>
          <w:p w14:paraId="78BE438C" w14:textId="77777777" w:rsidR="00B502DB" w:rsidRPr="00AC4080" w:rsidRDefault="00B502DB">
            <w:r w:rsidRPr="00AC4080">
              <w:rPr>
                <w:noProof/>
                <w:lang w:val="en-US"/>
              </w:rPr>
              <w:drawing>
                <wp:inline distT="0" distB="0" distL="0" distR="0" wp14:anchorId="35BD9F44" wp14:editId="4693C094">
                  <wp:extent cx="288000" cy="288000"/>
                  <wp:effectExtent l="0" t="0" r="0" b="0"/>
                  <wp:docPr id="110" name="Graphic 11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6323DE8" w14:textId="77777777" w:rsidR="00B502DB" w:rsidRPr="00A05E53" w:rsidRDefault="00B502DB">
            <w:pPr>
              <w:pStyle w:val="TableHeading"/>
              <w:keepLines/>
              <w:spacing w:before="120"/>
            </w:pPr>
            <w:r w:rsidRPr="00A05E53">
              <w:t xml:space="preserve">Recommendation </w:t>
            </w:r>
            <w:r>
              <w:t>7.3</w:t>
            </w:r>
          </w:p>
          <w:p w14:paraId="407DC46C" w14:textId="77777777" w:rsidR="00B502DB" w:rsidRPr="00AC4080" w:rsidRDefault="00B502DB">
            <w:pPr>
              <w:pStyle w:val="TableHeading"/>
              <w:keepLines/>
              <w:spacing w:before="120"/>
              <w:rPr>
                <w:b w:val="0"/>
              </w:rPr>
            </w:pPr>
            <w:r w:rsidRPr="00E11721">
              <w:t>Improv</w:t>
            </w:r>
            <w:r>
              <w:t>ing</w:t>
            </w:r>
            <w:r w:rsidRPr="00E11721">
              <w:t xml:space="preserve"> Skilled Independent visas</w:t>
            </w:r>
          </w:p>
        </w:tc>
      </w:tr>
      <w:tr w:rsidR="00B502DB" w:rsidRPr="00AC4080" w14:paraId="78040FE7" w14:textId="77777777">
        <w:tc>
          <w:tcPr>
            <w:tcW w:w="9638" w:type="dxa"/>
            <w:gridSpan w:val="2"/>
            <w:shd w:val="clear" w:color="auto" w:fill="EBEBEB"/>
            <w:tcMar>
              <w:top w:w="0" w:type="dxa"/>
            </w:tcMar>
          </w:tcPr>
          <w:p w14:paraId="7DD1E325" w14:textId="77777777" w:rsidR="00B502DB" w:rsidRPr="00D8684C" w:rsidRDefault="00B502DB">
            <w:pPr>
              <w:pStyle w:val="BodyText"/>
              <w:rPr>
                <w:spacing w:val="-2"/>
                <w:lang w:eastAsia="en-AU"/>
              </w:rPr>
            </w:pPr>
            <w:r w:rsidRPr="00D8684C">
              <w:rPr>
                <w:rFonts w:ascii="Arial" w:eastAsia="Times New Roman" w:hAnsi="Arial" w:cs="Arial"/>
                <w:color w:val="000000" w:themeColor="text1"/>
                <w:spacing w:val="-2"/>
                <w:lang w:eastAsia="en-AU"/>
              </w:rPr>
              <w:t>For the Skilled Independent visa (subclass 189), the Australian Government should remove current list</w:t>
            </w:r>
            <w:r w:rsidRPr="00D8684C">
              <w:rPr>
                <w:rFonts w:ascii="Arial" w:eastAsia="Times New Roman" w:hAnsi="Arial" w:cs="Arial"/>
                <w:color w:val="000000" w:themeColor="text1"/>
                <w:spacing w:val="-2"/>
                <w:lang w:eastAsia="en-AU"/>
              </w:rPr>
              <w:noBreakHyphen/>
              <w:t>based restrictions, but the points system should be able to award points for any factors shown to be associated with fiscal and employment benefits. Additional points should be awarded for ongoing employment in Australia according to income level, with different income benchmarks for different age groups. Moreover, the design of the points system should be updated regularly based on empirical research.</w:t>
            </w:r>
          </w:p>
        </w:tc>
      </w:tr>
    </w:tbl>
    <w:p w14:paraId="4EE30EB9"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2E2FE625" w14:textId="77777777">
        <w:trPr>
          <w:tblHeader/>
        </w:trPr>
        <w:tc>
          <w:tcPr>
            <w:tcW w:w="713" w:type="dxa"/>
            <w:shd w:val="clear" w:color="auto" w:fill="EBEBEB"/>
            <w:tcMar>
              <w:top w:w="0" w:type="dxa"/>
              <w:bottom w:w="0" w:type="dxa"/>
            </w:tcMar>
            <w:vAlign w:val="center"/>
          </w:tcPr>
          <w:p w14:paraId="77B8A825" w14:textId="77777777" w:rsidR="00B502DB" w:rsidRPr="00AC4080" w:rsidRDefault="00B502DB">
            <w:r w:rsidRPr="00AC4080">
              <w:rPr>
                <w:noProof/>
                <w:lang w:val="en-US"/>
              </w:rPr>
              <w:lastRenderedPageBreak/>
              <w:drawing>
                <wp:inline distT="0" distB="0" distL="0" distR="0" wp14:anchorId="2D4FD58B" wp14:editId="6ABFFEEC">
                  <wp:extent cx="288000" cy="288000"/>
                  <wp:effectExtent l="0" t="0" r="0" b="0"/>
                  <wp:docPr id="111" name="Graphic 11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2178496" w14:textId="77777777" w:rsidR="00B502DB" w:rsidRPr="00A05E53" w:rsidRDefault="00B502DB">
            <w:pPr>
              <w:pStyle w:val="TableHeading"/>
              <w:keepLines/>
              <w:spacing w:before="120"/>
            </w:pPr>
            <w:r w:rsidRPr="00A05E53">
              <w:t xml:space="preserve">Recommendation </w:t>
            </w:r>
            <w:r>
              <w:t>7.4</w:t>
            </w:r>
          </w:p>
          <w:p w14:paraId="5B462CC2" w14:textId="77777777" w:rsidR="00B502DB" w:rsidRPr="00AC4080" w:rsidRDefault="00B502DB">
            <w:pPr>
              <w:pStyle w:val="TableHeading"/>
              <w:keepLines/>
              <w:spacing w:before="120"/>
              <w:rPr>
                <w:b w:val="0"/>
              </w:rPr>
            </w:pPr>
            <w:r w:rsidRPr="003B67B0">
              <w:t>Meeting the needs of human services without stifling wage increases</w:t>
            </w:r>
          </w:p>
        </w:tc>
      </w:tr>
      <w:tr w:rsidR="00B502DB" w:rsidRPr="00AC4080" w14:paraId="1AD83840" w14:textId="77777777">
        <w:tc>
          <w:tcPr>
            <w:tcW w:w="9638" w:type="dxa"/>
            <w:gridSpan w:val="2"/>
            <w:shd w:val="clear" w:color="auto" w:fill="EBEBEB"/>
            <w:tcMar>
              <w:top w:w="0" w:type="dxa"/>
            </w:tcMar>
          </w:tcPr>
          <w:p w14:paraId="7E9CF7D9" w14:textId="77777777" w:rsidR="00B502DB" w:rsidRDefault="00B502DB" w:rsidP="007B11EE">
            <w:pPr>
              <w:pStyle w:val="BodyText"/>
              <w:keepLines/>
            </w:pPr>
            <w:r>
              <w:t xml:space="preserve">The Australian Government should introduce </w:t>
            </w:r>
            <w:r w:rsidRPr="00D32FB3">
              <w:t xml:space="preserve">a </w:t>
            </w:r>
            <w:r>
              <w:t xml:space="preserve">pilot of </w:t>
            </w:r>
            <w:r w:rsidRPr="00D32FB3">
              <w:t xml:space="preserve">a special permanent visa subclass for occupations in human services sectors largely funded by government (such as aged and disability care), </w:t>
            </w:r>
            <w:r>
              <w:t>but only if these are facing likely enduring and significant labour shortages that are weakly responsive to wage increases.</w:t>
            </w:r>
            <w:r w:rsidRPr="00D32FB3">
              <w:t xml:space="preserve"> </w:t>
            </w:r>
            <w:r>
              <w:t>The visa subclass</w:t>
            </w:r>
            <w:r w:rsidRPr="00D32FB3">
              <w:t xml:space="preserve"> </w:t>
            </w:r>
            <w:r>
              <w:t>sh</w:t>
            </w:r>
            <w:r w:rsidRPr="00D32FB3">
              <w:t xml:space="preserve">ould be subject to the current </w:t>
            </w:r>
            <w:r>
              <w:t>Temporary Skilled Migration Income Threshold</w:t>
            </w:r>
            <w:r w:rsidRPr="00D32FB3">
              <w:t xml:space="preserve">, and include a condition that the applicant remain employed in the </w:t>
            </w:r>
            <w:r>
              <w:t xml:space="preserve">relevant </w:t>
            </w:r>
            <w:r w:rsidRPr="00D32FB3">
              <w:t xml:space="preserve">sector for 4 years. </w:t>
            </w:r>
          </w:p>
          <w:p w14:paraId="66DD3AF0" w14:textId="77777777" w:rsidR="00B502DB" w:rsidRDefault="00B502DB" w:rsidP="007B11EE">
            <w:pPr>
              <w:pStyle w:val="BodyText"/>
              <w:keepLines/>
            </w:pPr>
            <w:r>
              <w:t xml:space="preserve">The pilot should be evaluated for its impacts and need after several years. </w:t>
            </w:r>
          </w:p>
          <w:p w14:paraId="502AF3CF" w14:textId="77777777" w:rsidR="00B502DB" w:rsidRPr="00AC4080" w:rsidRDefault="00B502DB">
            <w:pPr>
              <w:pStyle w:val="BodyText"/>
              <w:rPr>
                <w:lang w:eastAsia="en-AU"/>
              </w:rPr>
            </w:pPr>
            <w:r>
              <w:t>It should also be abandoned if the Australian Government develops sustainable alternative funding options for aged care that are sufficient to meet the wage increases required to limit labour shortages.</w:t>
            </w:r>
          </w:p>
        </w:tc>
      </w:tr>
    </w:tbl>
    <w:p w14:paraId="73F29FE0" w14:textId="77777777" w:rsidR="00B502DB" w:rsidRDefault="00B502DB" w:rsidP="005026C0">
      <w:pPr>
        <w:pStyle w:val="NoSpacing"/>
      </w:pPr>
    </w:p>
    <w:tbl>
      <w:tblPr>
        <w:tblW w:w="5000" w:type="pct"/>
        <w:tblLook w:val="04A0" w:firstRow="1" w:lastRow="0" w:firstColumn="1" w:lastColumn="0" w:noHBand="0" w:noVBand="1"/>
      </w:tblPr>
      <w:tblGrid>
        <w:gridCol w:w="713"/>
        <w:gridCol w:w="8925"/>
      </w:tblGrid>
      <w:tr w:rsidR="00B502DB" w:rsidRPr="00AC4080" w14:paraId="11440688" w14:textId="77777777">
        <w:trPr>
          <w:tblHeader/>
        </w:trPr>
        <w:tc>
          <w:tcPr>
            <w:tcW w:w="713" w:type="dxa"/>
            <w:shd w:val="clear" w:color="auto" w:fill="EBEBEB"/>
            <w:tcMar>
              <w:top w:w="0" w:type="dxa"/>
              <w:bottom w:w="0" w:type="dxa"/>
            </w:tcMar>
            <w:vAlign w:val="center"/>
          </w:tcPr>
          <w:p w14:paraId="3DEC5028" w14:textId="77777777" w:rsidR="00B502DB" w:rsidRPr="00AC4080" w:rsidRDefault="00B502DB">
            <w:r w:rsidRPr="00AC4080">
              <w:rPr>
                <w:noProof/>
                <w:lang w:val="en-US"/>
              </w:rPr>
              <w:drawing>
                <wp:inline distT="0" distB="0" distL="0" distR="0" wp14:anchorId="62A3A43C" wp14:editId="3AE07F58">
                  <wp:extent cx="288000" cy="288000"/>
                  <wp:effectExtent l="0" t="0" r="0" b="0"/>
                  <wp:docPr id="112" name="Graphic 11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DCBEB12" w14:textId="77777777" w:rsidR="00B502DB" w:rsidRPr="00A05E53" w:rsidRDefault="00B502DB">
            <w:pPr>
              <w:pStyle w:val="TableHeading"/>
              <w:keepLines/>
              <w:spacing w:before="120"/>
            </w:pPr>
            <w:r w:rsidRPr="00A05E53">
              <w:t xml:space="preserve">Recommendation </w:t>
            </w:r>
            <w:r>
              <w:t>7.5</w:t>
            </w:r>
          </w:p>
          <w:p w14:paraId="0305D188" w14:textId="77777777" w:rsidR="00B502DB" w:rsidRPr="00AC4080" w:rsidRDefault="00B502DB">
            <w:pPr>
              <w:pStyle w:val="TableHeading"/>
              <w:keepLines/>
              <w:spacing w:before="120"/>
              <w:rPr>
                <w:b w:val="0"/>
              </w:rPr>
            </w:pPr>
            <w:r w:rsidRPr="003B1259">
              <w:t>Improv</w:t>
            </w:r>
            <w:r>
              <w:t>ing</w:t>
            </w:r>
            <w:r w:rsidRPr="003B1259">
              <w:t xml:space="preserve"> temporary migration and pathways to permanent residency</w:t>
            </w:r>
          </w:p>
        </w:tc>
      </w:tr>
      <w:tr w:rsidR="00B502DB" w:rsidRPr="00AC4080" w14:paraId="4E24E176" w14:textId="77777777">
        <w:tc>
          <w:tcPr>
            <w:tcW w:w="9638" w:type="dxa"/>
            <w:gridSpan w:val="2"/>
            <w:shd w:val="clear" w:color="auto" w:fill="EBEBEB"/>
            <w:tcMar>
              <w:top w:w="0" w:type="dxa"/>
            </w:tcMar>
          </w:tcPr>
          <w:p w14:paraId="79BB44C1" w14:textId="77777777" w:rsidR="00B502DB" w:rsidRDefault="00B502DB" w:rsidP="007B11EE">
            <w:pPr>
              <w:pStyle w:val="BodyText"/>
              <w:keepLines/>
            </w:pPr>
            <w:r>
              <w:t xml:space="preserve">The Australian Government should amend settings for temporary skilled migration to increase their duration to 6 years, subject to continuous employment (for a set percentage of a given year) with a sponsoring employer (with the ability to move to a new sponsoring employer under the same visa). </w:t>
            </w:r>
          </w:p>
          <w:p w14:paraId="20499D8C" w14:textId="77777777" w:rsidR="00B502DB" w:rsidRPr="00D8684C" w:rsidRDefault="00B502DB" w:rsidP="007B11EE">
            <w:pPr>
              <w:pStyle w:val="BodyText"/>
              <w:keepLines/>
              <w:rPr>
                <w:spacing w:val="-4"/>
              </w:rPr>
            </w:pPr>
            <w:r w:rsidRPr="00D8684C">
              <w:rPr>
                <w:spacing w:val="-4"/>
              </w:rPr>
              <w:t>While temporary skilled migration visas should not come with an expectation of permanent migration, pathways to permanent migration should be available under revised employer</w:t>
            </w:r>
            <w:r w:rsidRPr="00D8684C">
              <w:rPr>
                <w:spacing w:val="-4"/>
              </w:rPr>
              <w:noBreakHyphen/>
              <w:t xml:space="preserve">sponsored and independent skilled visas. </w:t>
            </w:r>
          </w:p>
          <w:p w14:paraId="432DBA08" w14:textId="77777777" w:rsidR="00B502DB" w:rsidRDefault="00B502DB" w:rsidP="007B11EE">
            <w:pPr>
              <w:pStyle w:val="BodyText"/>
              <w:keepLines/>
            </w:pPr>
            <w:r>
              <w:t xml:space="preserve">For international students, obtaining a qualification from an Australian tertiary education provider should be associated with some expectation of being able to test their skills in the Australian labour market, but not an expectation that their qualification alone will qualify them for permanent residency. The Australian Government should increase the duration of stay for Temporary Graduate visas (subclass 485) for graduates with Bachelor and higher level degrees, such that an extension to five years is guaranteed subject to proof of ongoing employment above a set wage threshold. </w:t>
            </w:r>
          </w:p>
          <w:p w14:paraId="4C46AB42" w14:textId="77777777" w:rsidR="00B502DB" w:rsidRPr="00AC4080" w:rsidRDefault="00B502DB">
            <w:pPr>
              <w:pStyle w:val="BodyText"/>
              <w:rPr>
                <w:lang w:eastAsia="en-AU"/>
              </w:rPr>
            </w:pPr>
            <w:r>
              <w:t>These changes should be subject to the revised Employer Nominated and Skilled Independent visas, both of which would place greater emphasis on age and income (recommendations 7.2 and 7.3).</w:t>
            </w:r>
          </w:p>
        </w:tc>
      </w:tr>
    </w:tbl>
    <w:p w14:paraId="77EA4794"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65C15C74" w14:textId="77777777">
        <w:trPr>
          <w:tblHeader/>
        </w:trPr>
        <w:tc>
          <w:tcPr>
            <w:tcW w:w="713" w:type="dxa"/>
            <w:shd w:val="clear" w:color="auto" w:fill="EBEBEB"/>
            <w:tcMar>
              <w:top w:w="0" w:type="dxa"/>
              <w:bottom w:w="0" w:type="dxa"/>
            </w:tcMar>
            <w:vAlign w:val="center"/>
          </w:tcPr>
          <w:p w14:paraId="71C8DF31" w14:textId="77777777" w:rsidR="00B502DB" w:rsidRPr="00AC4080" w:rsidRDefault="00B502DB">
            <w:r w:rsidRPr="00AC4080">
              <w:rPr>
                <w:noProof/>
                <w:lang w:val="en-US"/>
              </w:rPr>
              <w:drawing>
                <wp:inline distT="0" distB="0" distL="0" distR="0" wp14:anchorId="51821BE0" wp14:editId="0774301A">
                  <wp:extent cx="288000" cy="288000"/>
                  <wp:effectExtent l="0" t="0" r="0" b="0"/>
                  <wp:docPr id="113" name="Graphic 11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2274054" w14:textId="77777777" w:rsidR="00B502DB" w:rsidRPr="00A05E53" w:rsidRDefault="00B502DB">
            <w:pPr>
              <w:pStyle w:val="TableHeading"/>
              <w:keepLines/>
              <w:spacing w:before="120"/>
            </w:pPr>
            <w:r w:rsidRPr="00A05E53">
              <w:t xml:space="preserve">Recommendation </w:t>
            </w:r>
            <w:r>
              <w:t>7.6</w:t>
            </w:r>
          </w:p>
          <w:p w14:paraId="76DBB526" w14:textId="6C41517F" w:rsidR="00B502DB" w:rsidRPr="00AC4080" w:rsidRDefault="00B502DB">
            <w:pPr>
              <w:pStyle w:val="TableHeading"/>
              <w:keepLines/>
              <w:spacing w:before="120"/>
              <w:rPr>
                <w:b w:val="0"/>
              </w:rPr>
            </w:pPr>
            <w:r w:rsidRPr="0049230C">
              <w:t>Improv</w:t>
            </w:r>
            <w:r>
              <w:t>ing</w:t>
            </w:r>
            <w:r w:rsidRPr="0049230C">
              <w:t xml:space="preserve"> job mobility for employer</w:t>
            </w:r>
            <w:r w:rsidR="001538DC">
              <w:noBreakHyphen/>
            </w:r>
            <w:r w:rsidRPr="0049230C">
              <w:t>sponsored visas</w:t>
            </w:r>
          </w:p>
        </w:tc>
      </w:tr>
      <w:tr w:rsidR="00B502DB" w:rsidRPr="00AC4080" w14:paraId="3C599219" w14:textId="77777777">
        <w:tc>
          <w:tcPr>
            <w:tcW w:w="9638" w:type="dxa"/>
            <w:gridSpan w:val="2"/>
            <w:shd w:val="clear" w:color="auto" w:fill="EBEBEB"/>
            <w:tcMar>
              <w:top w:w="0" w:type="dxa"/>
            </w:tcMar>
          </w:tcPr>
          <w:p w14:paraId="4604AC7A" w14:textId="77777777" w:rsidR="00B502DB" w:rsidRPr="00AC4080" w:rsidRDefault="00B502DB">
            <w:pPr>
              <w:pStyle w:val="BodyText"/>
              <w:rPr>
                <w:lang w:eastAsia="en-AU"/>
              </w:rPr>
            </w:pPr>
            <w:r w:rsidRPr="001B46DA">
              <w:t>The Australian Government should amend settings for employer</w:t>
            </w:r>
            <w:r>
              <w:noBreakHyphen/>
            </w:r>
            <w:r w:rsidRPr="001B46DA">
              <w:t>sponsored temporary and permanent visas to better allow workers to switch to competing employer</w:t>
            </w:r>
            <w:r>
              <w:noBreakHyphen/>
            </w:r>
            <w:r w:rsidRPr="001B46DA">
              <w:t xml:space="preserve">sponsors </w:t>
            </w:r>
            <w:r>
              <w:t>including by permitting a short period of unemployment while looking for a new sponsor</w:t>
            </w:r>
            <w:r w:rsidRPr="001B46DA">
              <w:t>.</w:t>
            </w:r>
          </w:p>
        </w:tc>
      </w:tr>
    </w:tbl>
    <w:p w14:paraId="53469163" w14:textId="77777777" w:rsidR="00B502DB" w:rsidRDefault="00B502DB" w:rsidP="00652D2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7A997AC2" w14:textId="77777777">
        <w:trPr>
          <w:trHeight w:val="680"/>
        </w:trPr>
        <w:tc>
          <w:tcPr>
            <w:tcW w:w="8647" w:type="dxa"/>
            <w:shd w:val="clear" w:color="auto" w:fill="98BBE5" w:themeFill="background2" w:themeFillTint="66"/>
            <w:vAlign w:val="center"/>
          </w:tcPr>
          <w:p w14:paraId="554467AB" w14:textId="77777777" w:rsidR="00B502DB" w:rsidRPr="00446182" w:rsidRDefault="00B502DB">
            <w:pPr>
              <w:pStyle w:val="Heading2-nonumber"/>
              <w:spacing w:before="120"/>
            </w:pPr>
            <w:bookmarkStart w:id="3" w:name="_Toc126654040"/>
            <w:r w:rsidRPr="00446182">
              <w:lastRenderedPageBreak/>
              <w:t>Building an adaptable workforce</w:t>
            </w:r>
            <w:r>
              <w:t xml:space="preserve">: </w:t>
            </w:r>
            <w:r>
              <w:rPr>
                <w:i/>
                <w:iCs/>
              </w:rPr>
              <w:t>occupational licensing</w:t>
            </w:r>
            <w:bookmarkEnd w:id="3"/>
          </w:p>
        </w:tc>
        <w:tc>
          <w:tcPr>
            <w:tcW w:w="981" w:type="dxa"/>
            <w:shd w:val="clear" w:color="auto" w:fill="98BBE5" w:themeFill="background2" w:themeFillTint="66"/>
            <w:vAlign w:val="center"/>
          </w:tcPr>
          <w:p w14:paraId="3C49E9C2" w14:textId="77777777" w:rsidR="00B502DB" w:rsidRDefault="00B502DB">
            <w:pPr>
              <w:pStyle w:val="Default"/>
              <w:rPr>
                <w:b/>
                <w:bCs/>
                <w:color w:val="265A9A" w:themeColor="background2"/>
                <w:sz w:val="20"/>
                <w:szCs w:val="20"/>
              </w:rPr>
            </w:pPr>
            <w:r w:rsidRPr="00621D9D">
              <w:rPr>
                <w:b/>
                <w:bCs/>
                <w:noProof/>
                <w:color w:val="265A9A" w:themeColor="background2"/>
                <w:sz w:val="20"/>
                <w:szCs w:val="20"/>
                <w:lang w:val="en-US"/>
              </w:rPr>
              <mc:AlternateContent>
                <mc:Choice Requires="wpg">
                  <w:drawing>
                    <wp:inline distT="0" distB="0" distL="0" distR="0" wp14:anchorId="0F66131D" wp14:editId="59F805D1">
                      <wp:extent cx="432000" cy="435323"/>
                      <wp:effectExtent l="0" t="0" r="6350" b="3175"/>
                      <wp:docPr id="86" name="Group 8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87"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88"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89"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90"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91"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92"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93"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B36296" id="Group 86"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5054F175" w14:textId="77777777">
        <w:trPr>
          <w:trHeight w:val="1403"/>
        </w:trPr>
        <w:tc>
          <w:tcPr>
            <w:tcW w:w="9628" w:type="dxa"/>
            <w:gridSpan w:val="2"/>
            <w:shd w:val="clear" w:color="auto" w:fill="CBDDF2" w:themeFill="background2" w:themeFillTint="33"/>
            <w:vAlign w:val="center"/>
          </w:tcPr>
          <w:p w14:paraId="6D076906" w14:textId="77777777" w:rsidR="00B502DB" w:rsidRPr="00117F8F" w:rsidRDefault="00B502DB">
            <w:pPr>
              <w:pStyle w:val="Date"/>
              <w:rPr>
                <w:b/>
              </w:rPr>
            </w:pPr>
            <w:r w:rsidRPr="006638CA">
              <w:t>Following on from automatic mutual recognition of occupational licences, a number of reform directions are proposed to ensure that licensing is not creating undue barriers to the mobility and adaptability of the workforce. Streamlining international recognition and expanding allowable scope of practice within licensed occupations are key priorities.</w:t>
            </w:r>
          </w:p>
        </w:tc>
      </w:tr>
    </w:tbl>
    <w:p w14:paraId="65BFED18"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4BA3083F" w14:textId="77777777">
        <w:trPr>
          <w:tblHeader/>
        </w:trPr>
        <w:tc>
          <w:tcPr>
            <w:tcW w:w="9638" w:type="dxa"/>
            <w:shd w:val="clear" w:color="auto" w:fill="CBDDF2" w:themeFill="background2" w:themeFillTint="33"/>
            <w:tcMar>
              <w:top w:w="0" w:type="dxa"/>
              <w:bottom w:w="0" w:type="dxa"/>
            </w:tcMar>
            <w:vAlign w:val="center"/>
          </w:tcPr>
          <w:p w14:paraId="0EF79886" w14:textId="77777777" w:rsidR="00B502DB" w:rsidRPr="00715040" w:rsidRDefault="00B502DB">
            <w:pPr>
              <w:pStyle w:val="Heading4"/>
              <w:outlineLvl w:val="3"/>
            </w:pPr>
            <w:r>
              <w:rPr>
                <w:color w:val="auto"/>
                <w:lang w:eastAsia="en-AU"/>
              </w:rPr>
              <w:t xml:space="preserve">Reform directive 9: </w:t>
            </w:r>
            <w:r w:rsidRPr="5079F353">
              <w:rPr>
                <w:color w:val="auto"/>
                <w:lang w:eastAsia="en-AU"/>
              </w:rPr>
              <w:t xml:space="preserve">Improve </w:t>
            </w:r>
            <w:r>
              <w:rPr>
                <w:color w:val="auto"/>
                <w:lang w:eastAsia="en-AU"/>
              </w:rPr>
              <w:t xml:space="preserve">occupational licensing arrangements </w:t>
            </w:r>
            <w:r w:rsidRPr="5079F353">
              <w:rPr>
                <w:color w:val="auto"/>
                <w:lang w:eastAsia="en-AU"/>
              </w:rPr>
              <w:t xml:space="preserve">to reduce barriers faced </w:t>
            </w:r>
            <w:r w:rsidRPr="55F70676">
              <w:rPr>
                <w:color w:val="auto"/>
                <w:lang w:eastAsia="en-AU"/>
              </w:rPr>
              <w:t>by skilled migrants</w:t>
            </w:r>
            <w:r>
              <w:rPr>
                <w:color w:val="auto"/>
                <w:lang w:eastAsia="en-AU"/>
              </w:rPr>
              <w:t xml:space="preserve"> </w:t>
            </w:r>
          </w:p>
        </w:tc>
      </w:tr>
    </w:tbl>
    <w:p w14:paraId="4880423C" w14:textId="77777777" w:rsidR="00B502DB" w:rsidRDefault="00B502DB" w:rsidP="005026C0">
      <w:pPr>
        <w:pStyle w:val="NoSpacing"/>
      </w:pPr>
    </w:p>
    <w:tbl>
      <w:tblPr>
        <w:tblW w:w="5000" w:type="pct"/>
        <w:tblLook w:val="04A0" w:firstRow="1" w:lastRow="0" w:firstColumn="1" w:lastColumn="0" w:noHBand="0" w:noVBand="1"/>
      </w:tblPr>
      <w:tblGrid>
        <w:gridCol w:w="713"/>
        <w:gridCol w:w="8925"/>
      </w:tblGrid>
      <w:tr w:rsidR="00B502DB" w:rsidRPr="00AC4080" w14:paraId="65B4B3EE" w14:textId="77777777">
        <w:trPr>
          <w:tblHeader/>
        </w:trPr>
        <w:tc>
          <w:tcPr>
            <w:tcW w:w="713" w:type="dxa"/>
            <w:shd w:val="clear" w:color="auto" w:fill="EBEBEB"/>
            <w:tcMar>
              <w:top w:w="0" w:type="dxa"/>
              <w:bottom w:w="0" w:type="dxa"/>
            </w:tcMar>
            <w:vAlign w:val="center"/>
          </w:tcPr>
          <w:p w14:paraId="7B79E078" w14:textId="77777777" w:rsidR="00B502DB" w:rsidRPr="00AC4080" w:rsidRDefault="00B502DB">
            <w:r w:rsidRPr="00AC4080">
              <w:rPr>
                <w:noProof/>
                <w:lang w:val="en-US"/>
              </w:rPr>
              <w:drawing>
                <wp:inline distT="0" distB="0" distL="0" distR="0" wp14:anchorId="1B040B4E" wp14:editId="053263CA">
                  <wp:extent cx="288000" cy="288000"/>
                  <wp:effectExtent l="0" t="0" r="0" b="0"/>
                  <wp:docPr id="94" name="Graphic 9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DA55249" w14:textId="77777777" w:rsidR="00B502DB" w:rsidRPr="00A05E53" w:rsidRDefault="00B502DB">
            <w:pPr>
              <w:pStyle w:val="TableHeading"/>
              <w:keepLines/>
              <w:spacing w:before="120"/>
            </w:pPr>
            <w:r w:rsidRPr="00A05E53">
              <w:t xml:space="preserve">Recommendation </w:t>
            </w:r>
            <w:r>
              <w:t>7.7</w:t>
            </w:r>
          </w:p>
          <w:p w14:paraId="1A526335" w14:textId="77777777" w:rsidR="00B502DB" w:rsidRPr="00AC4080" w:rsidRDefault="00B502DB">
            <w:pPr>
              <w:pStyle w:val="TableHeading"/>
              <w:keepLines/>
              <w:spacing w:before="120"/>
              <w:rPr>
                <w:b w:val="0"/>
              </w:rPr>
            </w:pPr>
            <w:r w:rsidRPr="0086044E">
              <w:t>Expand</w:t>
            </w:r>
            <w:r>
              <w:t>ing</w:t>
            </w:r>
            <w:r w:rsidRPr="0086044E">
              <w:t xml:space="preserve"> the default recognition of international licences</w:t>
            </w:r>
          </w:p>
        </w:tc>
      </w:tr>
      <w:tr w:rsidR="00B502DB" w:rsidRPr="00AC4080" w14:paraId="01F87C63" w14:textId="77777777">
        <w:tc>
          <w:tcPr>
            <w:tcW w:w="9638" w:type="dxa"/>
            <w:gridSpan w:val="2"/>
            <w:shd w:val="clear" w:color="auto" w:fill="EBEBEB"/>
            <w:tcMar>
              <w:top w:w="0" w:type="dxa"/>
            </w:tcMar>
          </w:tcPr>
          <w:p w14:paraId="60679CD5" w14:textId="0A6137B1" w:rsidR="00B502DB" w:rsidRPr="00AC4080" w:rsidRDefault="00B502DB">
            <w:pPr>
              <w:pStyle w:val="BodyText"/>
              <w:rPr>
                <w:lang w:eastAsia="en-AU"/>
              </w:rPr>
            </w:pPr>
            <w:r w:rsidRPr="00EB30AD">
              <w:rPr>
                <w:rFonts w:ascii="Arial" w:eastAsia="Times New Roman" w:hAnsi="Arial" w:cs="Arial"/>
                <w:color w:val="000000" w:themeColor="text1"/>
                <w:lang w:eastAsia="en-AU"/>
              </w:rPr>
              <w:t xml:space="preserve">Australian </w:t>
            </w:r>
            <w:r>
              <w:rPr>
                <w:rFonts w:ascii="Arial" w:eastAsia="Times New Roman" w:hAnsi="Arial" w:cs="Arial"/>
                <w:color w:val="000000" w:themeColor="text1"/>
                <w:lang w:eastAsia="en-AU"/>
              </w:rPr>
              <w:t>g</w:t>
            </w:r>
            <w:r w:rsidRPr="00EB30AD">
              <w:rPr>
                <w:rFonts w:ascii="Arial" w:eastAsia="Times New Roman" w:hAnsi="Arial" w:cs="Arial"/>
                <w:color w:val="000000" w:themeColor="text1"/>
                <w:lang w:eastAsia="en-AU"/>
              </w:rPr>
              <w:t xml:space="preserve">overnments and regulators should pursue further international mutual recognition of occupational licences by improving </w:t>
            </w:r>
            <w:r w:rsidR="004C238E">
              <w:rPr>
                <w:rFonts w:ascii="Arial" w:eastAsia="Times New Roman" w:hAnsi="Arial" w:cs="Arial"/>
                <w:color w:val="000000" w:themeColor="text1"/>
                <w:lang w:eastAsia="en-AU"/>
              </w:rPr>
              <w:t xml:space="preserve">(and potentially formalising) </w:t>
            </w:r>
            <w:r w:rsidRPr="00EB30AD">
              <w:rPr>
                <w:rFonts w:ascii="Arial" w:eastAsia="Times New Roman" w:hAnsi="Arial" w:cs="Arial"/>
                <w:color w:val="000000" w:themeColor="text1"/>
                <w:lang w:eastAsia="en-AU"/>
              </w:rPr>
              <w:t>links between Australian licensing bodies and those in similar countries.</w:t>
            </w:r>
          </w:p>
        </w:tc>
      </w:tr>
    </w:tbl>
    <w:p w14:paraId="34C88FBF"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187D358" w14:textId="77777777">
        <w:trPr>
          <w:tblHeader/>
        </w:trPr>
        <w:tc>
          <w:tcPr>
            <w:tcW w:w="713" w:type="dxa"/>
            <w:shd w:val="clear" w:color="auto" w:fill="EBEBEB"/>
            <w:tcMar>
              <w:top w:w="0" w:type="dxa"/>
              <w:bottom w:w="0" w:type="dxa"/>
            </w:tcMar>
            <w:vAlign w:val="center"/>
          </w:tcPr>
          <w:p w14:paraId="0D3F6B8F" w14:textId="77777777" w:rsidR="00B502DB" w:rsidRPr="00AC4080" w:rsidRDefault="00B502DB">
            <w:r w:rsidRPr="00AC4080">
              <w:rPr>
                <w:noProof/>
                <w:lang w:val="en-US"/>
              </w:rPr>
              <w:drawing>
                <wp:inline distT="0" distB="0" distL="0" distR="0" wp14:anchorId="792AF58D" wp14:editId="001B12C5">
                  <wp:extent cx="288000" cy="288000"/>
                  <wp:effectExtent l="0" t="0" r="0" b="0"/>
                  <wp:docPr id="95" name="Graphic 9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50DF6E8" w14:textId="77777777" w:rsidR="00B502DB" w:rsidRPr="00A05E53" w:rsidRDefault="00B502DB">
            <w:pPr>
              <w:pStyle w:val="TableHeading"/>
              <w:keepLines/>
              <w:spacing w:before="120"/>
            </w:pPr>
            <w:r w:rsidRPr="00A05E53">
              <w:t xml:space="preserve">Recommendation </w:t>
            </w:r>
            <w:r>
              <w:t>7.8</w:t>
            </w:r>
          </w:p>
          <w:p w14:paraId="13C617B2" w14:textId="77777777" w:rsidR="00B502DB" w:rsidRPr="00AC4080" w:rsidRDefault="00B502DB">
            <w:pPr>
              <w:pStyle w:val="TableHeading"/>
              <w:keepLines/>
              <w:spacing w:before="120"/>
              <w:rPr>
                <w:b w:val="0"/>
              </w:rPr>
            </w:pPr>
            <w:r w:rsidRPr="00586EE5">
              <w:t>Align</w:t>
            </w:r>
            <w:r>
              <w:t>ing</w:t>
            </w:r>
            <w:r w:rsidRPr="00586EE5">
              <w:t xml:space="preserve"> migration and occupational license requirements</w:t>
            </w:r>
          </w:p>
        </w:tc>
      </w:tr>
      <w:tr w:rsidR="00B502DB" w:rsidRPr="00AC4080" w14:paraId="6543AAD2" w14:textId="77777777">
        <w:tc>
          <w:tcPr>
            <w:tcW w:w="9638" w:type="dxa"/>
            <w:gridSpan w:val="2"/>
            <w:shd w:val="clear" w:color="auto" w:fill="EBEBEB"/>
            <w:tcMar>
              <w:top w:w="0" w:type="dxa"/>
            </w:tcMar>
          </w:tcPr>
          <w:p w14:paraId="42C39BFA" w14:textId="77777777" w:rsidR="00B502DB" w:rsidRPr="00AC4080" w:rsidRDefault="00B502DB">
            <w:pPr>
              <w:pStyle w:val="BodyText"/>
              <w:rPr>
                <w:lang w:eastAsia="en-AU"/>
              </w:rPr>
            </w:pPr>
            <w:r w:rsidRPr="00586EE5">
              <w:rPr>
                <w:rFonts w:ascii="Arial" w:eastAsia="Times New Roman" w:hAnsi="Arial" w:cs="Arial"/>
                <w:color w:val="000000" w:themeColor="text1"/>
                <w:lang w:eastAsia="en-AU"/>
              </w:rPr>
              <w:t>Australian governments and regulators should coordinate to align skilled migration requirements with occupational license recognition requirements, including by removing duplication of assessment where possible.</w:t>
            </w:r>
          </w:p>
        </w:tc>
      </w:tr>
    </w:tbl>
    <w:p w14:paraId="23A819F2" w14:textId="77777777" w:rsidR="008C31F9" w:rsidRDefault="008C31F9" w:rsidP="008C31F9">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14F11044" w14:textId="77777777">
        <w:trPr>
          <w:tblHeader/>
        </w:trPr>
        <w:tc>
          <w:tcPr>
            <w:tcW w:w="9638" w:type="dxa"/>
            <w:shd w:val="clear" w:color="auto" w:fill="CBDDF2" w:themeFill="background2" w:themeFillTint="33"/>
            <w:tcMar>
              <w:top w:w="0" w:type="dxa"/>
              <w:bottom w:w="0" w:type="dxa"/>
            </w:tcMar>
            <w:vAlign w:val="center"/>
          </w:tcPr>
          <w:p w14:paraId="5FDF4F46" w14:textId="52FE32AD" w:rsidR="00B502DB" w:rsidRPr="00715040" w:rsidRDefault="00B502DB">
            <w:pPr>
              <w:pStyle w:val="Heading4"/>
              <w:outlineLvl w:val="3"/>
            </w:pPr>
            <w:r>
              <w:rPr>
                <w:color w:val="auto"/>
                <w:lang w:eastAsia="en-AU"/>
              </w:rPr>
              <w:lastRenderedPageBreak/>
              <w:t>Reform directive 10: O</w:t>
            </w:r>
            <w:r w:rsidRPr="00B9060D">
              <w:rPr>
                <w:color w:val="auto"/>
                <w:lang w:eastAsia="en-AU"/>
              </w:rPr>
              <w:t>ccupational licensing regimes</w:t>
            </w:r>
            <w:r>
              <w:rPr>
                <w:color w:val="auto"/>
                <w:lang w:eastAsia="en-AU"/>
              </w:rPr>
              <w:t xml:space="preserve"> that</w:t>
            </w:r>
            <w:r w:rsidRPr="00B9060D">
              <w:rPr>
                <w:color w:val="auto"/>
                <w:lang w:eastAsia="en-AU"/>
              </w:rPr>
              <w:t xml:space="preserve"> are fit</w:t>
            </w:r>
            <w:r w:rsidR="001538DC">
              <w:rPr>
                <w:color w:val="auto"/>
                <w:lang w:eastAsia="en-AU"/>
              </w:rPr>
              <w:noBreakHyphen/>
            </w:r>
            <w:r w:rsidRPr="00B9060D">
              <w:rPr>
                <w:color w:val="auto"/>
                <w:lang w:eastAsia="en-AU"/>
              </w:rPr>
              <w:t>for</w:t>
            </w:r>
            <w:r w:rsidR="001538DC">
              <w:rPr>
                <w:color w:val="auto"/>
                <w:lang w:eastAsia="en-AU"/>
              </w:rPr>
              <w:noBreakHyphen/>
            </w:r>
            <w:r w:rsidRPr="00B9060D">
              <w:rPr>
                <w:color w:val="auto"/>
                <w:lang w:eastAsia="en-AU"/>
              </w:rPr>
              <w:t>purpose</w:t>
            </w:r>
          </w:p>
        </w:tc>
      </w:tr>
    </w:tbl>
    <w:p w14:paraId="7F09C063"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522E754A" w14:textId="77777777">
        <w:trPr>
          <w:tblHeader/>
        </w:trPr>
        <w:tc>
          <w:tcPr>
            <w:tcW w:w="713" w:type="dxa"/>
            <w:shd w:val="clear" w:color="auto" w:fill="EBEBEB"/>
            <w:tcMar>
              <w:top w:w="0" w:type="dxa"/>
              <w:bottom w:w="0" w:type="dxa"/>
            </w:tcMar>
            <w:vAlign w:val="center"/>
          </w:tcPr>
          <w:p w14:paraId="3426A54E" w14:textId="77777777" w:rsidR="00B502DB" w:rsidRPr="00AC4080" w:rsidRDefault="00B502DB">
            <w:r w:rsidRPr="00AC4080">
              <w:rPr>
                <w:noProof/>
                <w:lang w:val="en-US"/>
              </w:rPr>
              <w:drawing>
                <wp:inline distT="0" distB="0" distL="0" distR="0" wp14:anchorId="29ABBC73" wp14:editId="3C695A0D">
                  <wp:extent cx="288000" cy="288000"/>
                  <wp:effectExtent l="0" t="0" r="0" b="0"/>
                  <wp:docPr id="96" name="Graphic 9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9A0673E" w14:textId="77777777" w:rsidR="00B502DB" w:rsidRPr="00A05E53" w:rsidRDefault="00B502DB">
            <w:pPr>
              <w:pStyle w:val="TableHeading"/>
              <w:keepLines/>
              <w:spacing w:before="120"/>
            </w:pPr>
            <w:r w:rsidRPr="00A05E53">
              <w:t xml:space="preserve">Recommendation </w:t>
            </w:r>
            <w:r>
              <w:t>7.9</w:t>
            </w:r>
          </w:p>
          <w:p w14:paraId="29A5A16C" w14:textId="77777777" w:rsidR="00B502DB" w:rsidRPr="00AC4080" w:rsidRDefault="00B502DB">
            <w:pPr>
              <w:pStyle w:val="TableHeading"/>
              <w:keepLines/>
              <w:spacing w:before="120"/>
              <w:rPr>
                <w:b w:val="0"/>
              </w:rPr>
            </w:pPr>
            <w:r>
              <w:t>A</w:t>
            </w:r>
            <w:r w:rsidRPr="00B9060D">
              <w:t>ddress known issues in scope of practice</w:t>
            </w:r>
          </w:p>
        </w:tc>
      </w:tr>
      <w:tr w:rsidR="00B502DB" w:rsidRPr="00AC4080" w14:paraId="4CB7848D" w14:textId="77777777">
        <w:tc>
          <w:tcPr>
            <w:tcW w:w="9638" w:type="dxa"/>
            <w:gridSpan w:val="2"/>
            <w:shd w:val="clear" w:color="auto" w:fill="EBEBEB"/>
            <w:tcMar>
              <w:top w:w="0" w:type="dxa"/>
            </w:tcMar>
          </w:tcPr>
          <w:p w14:paraId="5B56758B" w14:textId="16E9E02E" w:rsidR="00B502DB" w:rsidRDefault="00B502DB">
            <w:pPr>
              <w:pStyle w:val="BodyText"/>
              <w:rPr>
                <w:lang w:eastAsia="en-AU"/>
              </w:rPr>
            </w:pPr>
            <w:r w:rsidRPr="33E19BD9">
              <w:rPr>
                <w:lang w:eastAsia="en-AU"/>
              </w:rPr>
              <w:t>Australian governments should work with the relevant regulators to re</w:t>
            </w:r>
            <w:r w:rsidR="001538DC">
              <w:rPr>
                <w:lang w:eastAsia="en-AU"/>
              </w:rPr>
              <w:noBreakHyphen/>
            </w:r>
            <w:r w:rsidRPr="33E19BD9">
              <w:rPr>
                <w:lang w:eastAsia="en-AU"/>
              </w:rPr>
              <w:t>examine boundary issues relating to occupational licen</w:t>
            </w:r>
            <w:r>
              <w:rPr>
                <w:lang w:eastAsia="en-AU"/>
              </w:rPr>
              <w:t>c</w:t>
            </w:r>
            <w:r w:rsidRPr="33E19BD9">
              <w:rPr>
                <w:lang w:eastAsia="en-AU"/>
              </w:rPr>
              <w:t>es. In particular, where independent reviews have already highlighted problems or potential gains to service quality, safety, and productivity, governments and regulators should develop plans to implement those changes.</w:t>
            </w:r>
          </w:p>
          <w:p w14:paraId="1EE83149" w14:textId="77777777" w:rsidR="00B502DB" w:rsidRPr="00AC4080" w:rsidRDefault="00B502DB">
            <w:pPr>
              <w:pStyle w:val="BodyText"/>
              <w:rPr>
                <w:lang w:eastAsia="en-AU"/>
              </w:rPr>
            </w:pPr>
            <w:r w:rsidRPr="33E19BD9">
              <w:rPr>
                <w:lang w:eastAsia="en-AU"/>
              </w:rPr>
              <w:t xml:space="preserve">As an example, the Australian </w:t>
            </w:r>
            <w:r>
              <w:rPr>
                <w:lang w:eastAsia="en-AU"/>
              </w:rPr>
              <w:t>G</w:t>
            </w:r>
            <w:r w:rsidRPr="33E19BD9">
              <w:rPr>
                <w:lang w:eastAsia="en-AU"/>
              </w:rPr>
              <w:t xml:space="preserve">overnment should work with </w:t>
            </w:r>
            <w:r>
              <w:rPr>
                <w:lang w:eastAsia="en-AU"/>
              </w:rPr>
              <w:t>the</w:t>
            </w:r>
            <w:r w:rsidRPr="33E19BD9">
              <w:rPr>
                <w:lang w:eastAsia="en-AU"/>
              </w:rPr>
              <w:t xml:space="preserve"> </w:t>
            </w:r>
            <w:r>
              <w:t>Australian Health Practitioner Regulation Agency</w:t>
            </w:r>
            <w:r w:rsidRPr="33E19BD9">
              <w:rPr>
                <w:lang w:eastAsia="en-AU"/>
              </w:rPr>
              <w:t xml:space="preserve"> to expand </w:t>
            </w:r>
            <w:r>
              <w:rPr>
                <w:lang w:eastAsia="en-AU"/>
              </w:rPr>
              <w:t>Medicare Benefits Schedule</w:t>
            </w:r>
            <w:r w:rsidRPr="33E19BD9">
              <w:rPr>
                <w:lang w:eastAsia="en-AU"/>
              </w:rPr>
              <w:t xml:space="preserve"> and </w:t>
            </w:r>
            <w:r w:rsidRPr="00D75859">
              <w:rPr>
                <w:lang w:eastAsia="en-AU"/>
              </w:rPr>
              <w:t>Pharmaceutical Benefits Scheme</w:t>
            </w:r>
            <w:r w:rsidRPr="33E19BD9">
              <w:rPr>
                <w:lang w:eastAsia="en-AU"/>
              </w:rPr>
              <w:t xml:space="preserve"> items to nurse practitioner services that currently receive inadequate funding. Consideration should be given to amending requirements for collaborative arrangements and to credentialing policy, given their importance to the employment of Nurse Practitioners.</w:t>
            </w:r>
          </w:p>
        </w:tc>
      </w:tr>
    </w:tbl>
    <w:p w14:paraId="3764F68E"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76BF0BA8" w14:textId="77777777">
        <w:trPr>
          <w:tblHeader/>
        </w:trPr>
        <w:tc>
          <w:tcPr>
            <w:tcW w:w="713" w:type="dxa"/>
            <w:shd w:val="clear" w:color="auto" w:fill="EBEBEB"/>
            <w:tcMar>
              <w:top w:w="0" w:type="dxa"/>
              <w:bottom w:w="0" w:type="dxa"/>
            </w:tcMar>
            <w:vAlign w:val="center"/>
          </w:tcPr>
          <w:p w14:paraId="37537D8D" w14:textId="77777777" w:rsidR="00B502DB" w:rsidRPr="00AC4080" w:rsidRDefault="00B502DB">
            <w:r w:rsidRPr="00AC4080">
              <w:rPr>
                <w:noProof/>
                <w:lang w:val="en-US"/>
              </w:rPr>
              <w:drawing>
                <wp:inline distT="0" distB="0" distL="0" distR="0" wp14:anchorId="30B07785" wp14:editId="7CE5F823">
                  <wp:extent cx="288000" cy="288000"/>
                  <wp:effectExtent l="0" t="0" r="0" b="0"/>
                  <wp:docPr id="97" name="Graphic 9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9046D81" w14:textId="77777777" w:rsidR="00B502DB" w:rsidRPr="00A05E53" w:rsidRDefault="00B502DB">
            <w:pPr>
              <w:pStyle w:val="TableHeading"/>
              <w:keepLines/>
              <w:spacing w:before="120"/>
            </w:pPr>
            <w:r w:rsidRPr="00A05E53">
              <w:t xml:space="preserve">Recommendation </w:t>
            </w:r>
            <w:r>
              <w:t>7.10</w:t>
            </w:r>
          </w:p>
          <w:p w14:paraId="59E9BB30" w14:textId="77777777" w:rsidR="00B502DB" w:rsidRPr="00AC4080" w:rsidRDefault="00B502DB">
            <w:pPr>
              <w:pStyle w:val="TableHeading"/>
              <w:keepLines/>
              <w:spacing w:before="120"/>
              <w:rPr>
                <w:b w:val="0"/>
              </w:rPr>
            </w:pPr>
            <w:r>
              <w:t>P</w:t>
            </w:r>
            <w:r w:rsidRPr="00D80031">
              <w:t>ursue trials into expanded scope of practice</w:t>
            </w:r>
          </w:p>
        </w:tc>
      </w:tr>
      <w:tr w:rsidR="00B502DB" w:rsidRPr="00AC4080" w14:paraId="752305C4" w14:textId="77777777">
        <w:tc>
          <w:tcPr>
            <w:tcW w:w="9638" w:type="dxa"/>
            <w:gridSpan w:val="2"/>
            <w:shd w:val="clear" w:color="auto" w:fill="EBEBEB"/>
            <w:tcMar>
              <w:top w:w="0" w:type="dxa"/>
            </w:tcMar>
          </w:tcPr>
          <w:p w14:paraId="1A2F2977" w14:textId="521D64AB" w:rsidR="00B502DB" w:rsidRDefault="00B502DB">
            <w:pPr>
              <w:pStyle w:val="BodyText"/>
              <w:keepLines/>
            </w:pPr>
            <w:r>
              <w:t>State and Territory Governments should undertake trials for expanded scope of practice in health services where supported by evidence. Where service funding is determined by an intergovernmental agreement (between state and federal levels) the Australian Government should allow the appropriate funding arrangements to encourage the use of evidence</w:t>
            </w:r>
            <w:r w:rsidR="001538DC">
              <w:noBreakHyphen/>
            </w:r>
            <w:r>
              <w:t>based trials.</w:t>
            </w:r>
          </w:p>
          <w:p w14:paraId="1E567068" w14:textId="111DEF24" w:rsidR="00B502DB" w:rsidRPr="00AC4080" w:rsidRDefault="00B502DB">
            <w:pPr>
              <w:pStyle w:val="BodyText"/>
              <w:rPr>
                <w:lang w:eastAsia="en-AU"/>
              </w:rPr>
            </w:pPr>
            <w:r>
              <w:t>As an example, State and Territory Governments should undertake similar trials as those run in New South Wales and Queensland with regard to the prescription scope of pharmacists’ providing vaccinations and low</w:t>
            </w:r>
            <w:r w:rsidR="001538DC">
              <w:noBreakHyphen/>
            </w:r>
            <w:r>
              <w:t xml:space="preserve">risk medications. The Australian Government should ensure that the novel arrangements that are the subject of these trials are given equivalent funding through the Medicare </w:t>
            </w:r>
            <w:r>
              <w:rPr>
                <w:lang w:eastAsia="en-AU"/>
              </w:rPr>
              <w:t>Benefits Schedule</w:t>
            </w:r>
            <w:r>
              <w:t xml:space="preserve"> or the </w:t>
            </w:r>
            <w:r w:rsidRPr="00D75859">
              <w:rPr>
                <w:lang w:eastAsia="en-AU"/>
              </w:rPr>
              <w:t>Pharmaceutical Benefits Scheme</w:t>
            </w:r>
            <w:r>
              <w:rPr>
                <w:lang w:eastAsia="en-AU"/>
              </w:rPr>
              <w:t xml:space="preserve">, </w:t>
            </w:r>
            <w:r>
              <w:t>where the benefits are substantiated.</w:t>
            </w:r>
          </w:p>
        </w:tc>
      </w:tr>
    </w:tbl>
    <w:p w14:paraId="5BA1350D" w14:textId="77777777" w:rsidR="00B502DB" w:rsidRDefault="00B502DB" w:rsidP="007B11EE">
      <w:pPr>
        <w:spacing w:before="0" w:after="0" w:line="200" w:lineRule="exact"/>
      </w:pPr>
    </w:p>
    <w:tbl>
      <w:tblPr>
        <w:tblW w:w="5000" w:type="pct"/>
        <w:tblLook w:val="04A0" w:firstRow="1" w:lastRow="0" w:firstColumn="1" w:lastColumn="0" w:noHBand="0" w:noVBand="1"/>
      </w:tblPr>
      <w:tblGrid>
        <w:gridCol w:w="713"/>
        <w:gridCol w:w="8925"/>
      </w:tblGrid>
      <w:tr w:rsidR="00B502DB" w:rsidRPr="00AC4080" w14:paraId="68A724AF" w14:textId="77777777">
        <w:trPr>
          <w:tblHeader/>
        </w:trPr>
        <w:tc>
          <w:tcPr>
            <w:tcW w:w="713" w:type="dxa"/>
            <w:shd w:val="clear" w:color="auto" w:fill="EBEBEB"/>
            <w:tcMar>
              <w:top w:w="0" w:type="dxa"/>
              <w:bottom w:w="0" w:type="dxa"/>
            </w:tcMar>
            <w:vAlign w:val="center"/>
          </w:tcPr>
          <w:p w14:paraId="527D0F82" w14:textId="77777777" w:rsidR="00B502DB" w:rsidRPr="00AC4080" w:rsidRDefault="00B502DB">
            <w:r w:rsidRPr="00AC4080">
              <w:rPr>
                <w:noProof/>
                <w:lang w:val="en-US"/>
              </w:rPr>
              <w:drawing>
                <wp:inline distT="0" distB="0" distL="0" distR="0" wp14:anchorId="1D6D5A37" wp14:editId="072AC16E">
                  <wp:extent cx="288000" cy="288000"/>
                  <wp:effectExtent l="0" t="0" r="0" b="0"/>
                  <wp:docPr id="99" name="Graphic 9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2C8DBA0" w14:textId="77777777" w:rsidR="00B502DB" w:rsidRPr="00A05E53" w:rsidRDefault="00B502DB">
            <w:pPr>
              <w:pStyle w:val="TableHeading"/>
              <w:keepLines/>
              <w:spacing w:before="120"/>
            </w:pPr>
            <w:r w:rsidRPr="00A05E53">
              <w:t xml:space="preserve">Recommendation </w:t>
            </w:r>
            <w:r>
              <w:t>7.11</w:t>
            </w:r>
          </w:p>
          <w:p w14:paraId="0E9E4419" w14:textId="77777777" w:rsidR="00B502DB" w:rsidRPr="00AC4080" w:rsidRDefault="00B502DB">
            <w:pPr>
              <w:pStyle w:val="TableHeading"/>
              <w:keepLines/>
              <w:spacing w:before="120"/>
              <w:rPr>
                <w:b w:val="0"/>
              </w:rPr>
            </w:pPr>
            <w:r w:rsidRPr="00D97F93">
              <w:t>Improved process for regular review of licensing policy</w:t>
            </w:r>
          </w:p>
        </w:tc>
      </w:tr>
      <w:tr w:rsidR="00B502DB" w:rsidRPr="00AC4080" w14:paraId="335A0EE3" w14:textId="77777777">
        <w:tc>
          <w:tcPr>
            <w:tcW w:w="9638" w:type="dxa"/>
            <w:gridSpan w:val="2"/>
            <w:shd w:val="clear" w:color="auto" w:fill="EBEBEB"/>
            <w:tcMar>
              <w:top w:w="0" w:type="dxa"/>
            </w:tcMar>
          </w:tcPr>
          <w:p w14:paraId="6F3730DA" w14:textId="49694252" w:rsidR="00B502DB" w:rsidRPr="00D8684C" w:rsidRDefault="00B502DB">
            <w:pPr>
              <w:pStyle w:val="BodyText"/>
              <w:rPr>
                <w:spacing w:val="-2"/>
                <w:lang w:eastAsia="en-AU"/>
              </w:rPr>
            </w:pPr>
            <w:r w:rsidRPr="00D8684C">
              <w:rPr>
                <w:spacing w:val="-2"/>
                <w:lang w:eastAsia="en-AU"/>
              </w:rPr>
              <w:t xml:space="preserve">Australian governments should conduct regular, independent review of occupational licensing systems in their jurisdictions, aiming to improve efficiency without compromising safety outcomes, considering efficient scope of practice as well as the optimal mix of licensing and other forms of safety regulation. Individual jurisdictions should drive the process, sharing the findings and conclusions publicly such that other jurisdictions may benefit. In some cases, the process of review and reform could usefully be driven by the coordinated efforts of all Australian </w:t>
            </w:r>
            <w:r w:rsidR="006503A2">
              <w:rPr>
                <w:spacing w:val="-2"/>
                <w:lang w:eastAsia="en-AU"/>
              </w:rPr>
              <w:t>g</w:t>
            </w:r>
            <w:r w:rsidRPr="00D8684C">
              <w:rPr>
                <w:spacing w:val="-2"/>
                <w:lang w:eastAsia="en-AU"/>
              </w:rPr>
              <w:t>overnments, including through regular meetings at the ministerial level.</w:t>
            </w:r>
          </w:p>
        </w:tc>
      </w:tr>
    </w:tbl>
    <w:p w14:paraId="20F9DF53"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5E84950F" w14:textId="77777777">
        <w:trPr>
          <w:tblHeader/>
        </w:trPr>
        <w:tc>
          <w:tcPr>
            <w:tcW w:w="713" w:type="dxa"/>
            <w:shd w:val="clear" w:color="auto" w:fill="EBEBEB"/>
            <w:tcMar>
              <w:top w:w="0" w:type="dxa"/>
              <w:bottom w:w="0" w:type="dxa"/>
            </w:tcMar>
            <w:vAlign w:val="center"/>
          </w:tcPr>
          <w:p w14:paraId="2CF94A38" w14:textId="77777777" w:rsidR="00B502DB" w:rsidRPr="00AC4080" w:rsidRDefault="00B502DB">
            <w:r w:rsidRPr="00AC4080">
              <w:rPr>
                <w:noProof/>
                <w:lang w:val="en-US"/>
              </w:rPr>
              <w:lastRenderedPageBreak/>
              <w:drawing>
                <wp:inline distT="0" distB="0" distL="0" distR="0" wp14:anchorId="0E4B5D73" wp14:editId="7C4CB900">
                  <wp:extent cx="288000" cy="288000"/>
                  <wp:effectExtent l="0" t="0" r="0" b="0"/>
                  <wp:docPr id="98" name="Graphic 9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2A122BA" w14:textId="77777777" w:rsidR="00B502DB" w:rsidRPr="00A05E53" w:rsidRDefault="00B502DB">
            <w:pPr>
              <w:pStyle w:val="TableHeading"/>
              <w:keepLines/>
              <w:spacing w:before="120"/>
            </w:pPr>
            <w:r w:rsidRPr="00A05E53">
              <w:t xml:space="preserve">Recommendation </w:t>
            </w:r>
            <w:r>
              <w:t>7.12</w:t>
            </w:r>
          </w:p>
          <w:p w14:paraId="2ABE385A" w14:textId="77777777" w:rsidR="00B502DB" w:rsidRPr="00AC4080" w:rsidRDefault="00B502DB">
            <w:pPr>
              <w:pStyle w:val="TableHeading"/>
              <w:keepLines/>
              <w:spacing w:before="120"/>
              <w:rPr>
                <w:b w:val="0"/>
              </w:rPr>
            </w:pPr>
            <w:r w:rsidRPr="00D80031">
              <w:t>Digital licensing designed to enable future data sharing</w:t>
            </w:r>
            <w:r>
              <w:t xml:space="preserve"> and analytics</w:t>
            </w:r>
          </w:p>
        </w:tc>
      </w:tr>
      <w:tr w:rsidR="00B502DB" w:rsidRPr="00AC4080" w14:paraId="708F189D" w14:textId="77777777">
        <w:tc>
          <w:tcPr>
            <w:tcW w:w="9638" w:type="dxa"/>
            <w:gridSpan w:val="2"/>
            <w:shd w:val="clear" w:color="auto" w:fill="EBEBEB"/>
            <w:tcMar>
              <w:top w:w="0" w:type="dxa"/>
            </w:tcMar>
          </w:tcPr>
          <w:p w14:paraId="1F573B6A" w14:textId="77777777" w:rsidR="00B502DB" w:rsidRPr="00AC4080" w:rsidRDefault="00B502DB">
            <w:pPr>
              <w:pStyle w:val="BodyText"/>
              <w:rPr>
                <w:lang w:eastAsia="en-AU"/>
              </w:rPr>
            </w:pPr>
            <w:r w:rsidRPr="0035736B">
              <w:t>State and Territory Governments should continue to develop digital licensing platforms, prioritising choices in technology and design to enable future integration</w:t>
            </w:r>
            <w:r>
              <w:t xml:space="preserve">, </w:t>
            </w:r>
            <w:r w:rsidRPr="0035736B">
              <w:t>information sharing</w:t>
            </w:r>
            <w:r>
              <w:t xml:space="preserve"> and analytics</w:t>
            </w:r>
            <w:r w:rsidRPr="0035736B">
              <w:t>.</w:t>
            </w:r>
          </w:p>
        </w:tc>
      </w:tr>
    </w:tbl>
    <w:p w14:paraId="3CB02756" w14:textId="6ACA83FB" w:rsidR="008C31F9" w:rsidRDefault="008C31F9" w:rsidP="00652D23">
      <w:pPr>
        <w:pStyle w:val="NoSpacing"/>
      </w:pPr>
    </w:p>
    <w:p w14:paraId="763615BD" w14:textId="77777777" w:rsidR="008C31F9" w:rsidRDefault="008C31F9">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1"/>
      </w:tblGrid>
      <w:tr w:rsidR="00B502DB" w14:paraId="16352F1D" w14:textId="77777777">
        <w:trPr>
          <w:trHeight w:val="680"/>
        </w:trPr>
        <w:tc>
          <w:tcPr>
            <w:tcW w:w="8647" w:type="dxa"/>
            <w:shd w:val="clear" w:color="auto" w:fill="98BBE5" w:themeFill="background2" w:themeFillTint="66"/>
            <w:vAlign w:val="center"/>
          </w:tcPr>
          <w:p w14:paraId="4CE1E216" w14:textId="77777777" w:rsidR="00B502DB" w:rsidRPr="00446182" w:rsidRDefault="00B502DB">
            <w:pPr>
              <w:pStyle w:val="Heading2-nonumber"/>
              <w:spacing w:before="120"/>
            </w:pPr>
            <w:bookmarkStart w:id="4" w:name="_Toc126654041"/>
            <w:r w:rsidRPr="00446182">
              <w:lastRenderedPageBreak/>
              <w:t>Building an adaptable workforce</w:t>
            </w:r>
            <w:r>
              <w:t xml:space="preserve">: </w:t>
            </w:r>
            <w:r w:rsidRPr="00B94138">
              <w:rPr>
                <w:i/>
              </w:rPr>
              <w:t>workplace relations and platform work</w:t>
            </w:r>
            <w:bookmarkEnd w:id="4"/>
          </w:p>
        </w:tc>
        <w:tc>
          <w:tcPr>
            <w:tcW w:w="981" w:type="dxa"/>
            <w:shd w:val="clear" w:color="auto" w:fill="98BBE5" w:themeFill="background2" w:themeFillTint="66"/>
            <w:vAlign w:val="center"/>
          </w:tcPr>
          <w:p w14:paraId="10AB49A6" w14:textId="77777777" w:rsidR="00B502DB" w:rsidRDefault="00B502DB">
            <w:pPr>
              <w:pStyle w:val="Default"/>
              <w:rPr>
                <w:b/>
                <w:bCs/>
                <w:color w:val="265A9A" w:themeColor="background2"/>
                <w:sz w:val="20"/>
                <w:szCs w:val="20"/>
              </w:rPr>
            </w:pPr>
            <w:r w:rsidRPr="00621D9D">
              <w:rPr>
                <w:b/>
                <w:bCs/>
                <w:noProof/>
                <w:color w:val="265A9A" w:themeColor="background2"/>
                <w:sz w:val="20"/>
                <w:szCs w:val="20"/>
                <w:lang w:val="en-US"/>
              </w:rPr>
              <mc:AlternateContent>
                <mc:Choice Requires="wpg">
                  <w:drawing>
                    <wp:inline distT="0" distB="0" distL="0" distR="0" wp14:anchorId="266225FE" wp14:editId="1E5857D1">
                      <wp:extent cx="432000" cy="435323"/>
                      <wp:effectExtent l="0" t="0" r="6350" b="3175"/>
                      <wp:docPr id="72" name="Group 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32000" cy="435323"/>
                                <a:chOff x="0" y="0"/>
                                <a:chExt cx="417727" cy="419767"/>
                              </a:xfrm>
                            </wpg:grpSpPr>
                            <wps:wsp>
                              <wps:cNvPr id="73" name="Graphic 2"/>
                              <wps:cNvSpPr/>
                              <wps:spPr>
                                <a:xfrm>
                                  <a:off x="182620" y="304228"/>
                                  <a:ext cx="52198" cy="52196"/>
                                </a:xfrm>
                                <a:custGeom>
                                  <a:avLst/>
                                  <a:gdLst>
                                    <a:gd name="connsiteX0" fmla="*/ 52199 w 52198"/>
                                    <a:gd name="connsiteY0" fmla="*/ 26384 h 52196"/>
                                    <a:gd name="connsiteX1" fmla="*/ 25814 w 52198"/>
                                    <a:gd name="connsiteY1" fmla="*/ 52195 h 52196"/>
                                    <a:gd name="connsiteX2" fmla="*/ 1 w 52198"/>
                                    <a:gd name="connsiteY2" fmla="*/ 25813 h 52196"/>
                                    <a:gd name="connsiteX3" fmla="*/ 26100 w 52198"/>
                                    <a:gd name="connsiteY3" fmla="*/ 0 h 52196"/>
                                    <a:gd name="connsiteX4" fmla="*/ 52199 w 52198"/>
                                    <a:gd name="connsiteY4" fmla="*/ 26097 h 52196"/>
                                    <a:gd name="connsiteX5" fmla="*/ 52199 w 52198"/>
                                    <a:gd name="connsiteY5" fmla="*/ 26384 h 521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198" h="52196">
                                      <a:moveTo>
                                        <a:pt x="52199" y="26384"/>
                                      </a:moveTo>
                                      <a:cubicBezTo>
                                        <a:pt x="52037" y="40798"/>
                                        <a:pt x="40226" y="52353"/>
                                        <a:pt x="25814" y="52195"/>
                                      </a:cubicBezTo>
                                      <a:cubicBezTo>
                                        <a:pt x="11403" y="52038"/>
                                        <a:pt x="-151" y="40226"/>
                                        <a:pt x="1" y="25813"/>
                                      </a:cubicBezTo>
                                      <a:cubicBezTo>
                                        <a:pt x="163" y="11512"/>
                                        <a:pt x="11803" y="1"/>
                                        <a:pt x="26100" y="0"/>
                                      </a:cubicBezTo>
                                      <a:cubicBezTo>
                                        <a:pt x="40511" y="-1"/>
                                        <a:pt x="52199" y="11683"/>
                                        <a:pt x="52199" y="26097"/>
                                      </a:cubicBezTo>
                                      <a:cubicBezTo>
                                        <a:pt x="52199" y="26193"/>
                                        <a:pt x="52199" y="26288"/>
                                        <a:pt x="52199" y="26384"/>
                                      </a:cubicBezTo>
                                      <a:close/>
                                    </a:path>
                                  </a:pathLst>
                                </a:custGeom>
                                <a:solidFill>
                                  <a:srgbClr val="C7E4F1"/>
                                </a:solidFill>
                                <a:ln w="9525" cap="flat">
                                  <a:noFill/>
                                  <a:prstDash val="solid"/>
                                  <a:miter/>
                                </a:ln>
                              </wps:spPr>
                              <wps:bodyPr rtlCol="0" anchor="ctr"/>
                            </wps:wsp>
                            <wps:wsp>
                              <wps:cNvPr id="74" name="Graphic 2"/>
                              <wps:cNvSpPr/>
                              <wps:spPr>
                                <a:xfrm>
                                  <a:off x="89658" y="164401"/>
                                  <a:ext cx="244792" cy="81438"/>
                                </a:xfrm>
                                <a:custGeom>
                                  <a:avLst/>
                                  <a:gdLst>
                                    <a:gd name="connsiteX0" fmla="*/ 230696 w 244792"/>
                                    <a:gd name="connsiteY0" fmla="*/ 34481 h 81438"/>
                                    <a:gd name="connsiteX1" fmla="*/ 183642 w 244792"/>
                                    <a:gd name="connsiteY1" fmla="*/ 26384 h 81438"/>
                                    <a:gd name="connsiteX2" fmla="*/ 155067 w 244792"/>
                                    <a:gd name="connsiteY2" fmla="*/ 0 h 81438"/>
                                    <a:gd name="connsiteX3" fmla="*/ 119063 w 244792"/>
                                    <a:gd name="connsiteY3" fmla="*/ 17240 h 81438"/>
                                    <a:gd name="connsiteX4" fmla="*/ 83534 w 244792"/>
                                    <a:gd name="connsiteY4" fmla="*/ 1238 h 81438"/>
                                    <a:gd name="connsiteX5" fmla="*/ 56674 w 244792"/>
                                    <a:gd name="connsiteY5" fmla="*/ 31147 h 81438"/>
                                    <a:gd name="connsiteX6" fmla="*/ 9906 w 244792"/>
                                    <a:gd name="connsiteY6" fmla="*/ 39719 h 81438"/>
                                    <a:gd name="connsiteX7" fmla="*/ 1333 w 244792"/>
                                    <a:gd name="connsiteY7" fmla="*/ 71914 h 81438"/>
                                    <a:gd name="connsiteX8" fmla="*/ 0 w 244792"/>
                                    <a:gd name="connsiteY8" fmla="*/ 71914 h 81438"/>
                                    <a:gd name="connsiteX9" fmla="*/ 0 w 244792"/>
                                    <a:gd name="connsiteY9" fmla="*/ 81439 h 81438"/>
                                    <a:gd name="connsiteX10" fmla="*/ 244792 w 244792"/>
                                    <a:gd name="connsiteY10" fmla="*/ 81439 h 81438"/>
                                    <a:gd name="connsiteX11" fmla="*/ 244792 w 244792"/>
                                    <a:gd name="connsiteY11" fmla="*/ 71914 h 814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4792" h="81438">
                                      <a:moveTo>
                                        <a:pt x="230696" y="34481"/>
                                      </a:moveTo>
                                      <a:lnTo>
                                        <a:pt x="183642" y="26384"/>
                                      </a:lnTo>
                                      <a:lnTo>
                                        <a:pt x="155067" y="0"/>
                                      </a:lnTo>
                                      <a:cubicBezTo>
                                        <a:pt x="145609" y="9996"/>
                                        <a:pt x="132779" y="16137"/>
                                        <a:pt x="119063" y="17240"/>
                                      </a:cubicBezTo>
                                      <a:cubicBezTo>
                                        <a:pt x="105670" y="16407"/>
                                        <a:pt x="93031" y="10718"/>
                                        <a:pt x="83534" y="1238"/>
                                      </a:cubicBezTo>
                                      <a:lnTo>
                                        <a:pt x="56674" y="31147"/>
                                      </a:lnTo>
                                      <a:lnTo>
                                        <a:pt x="9906" y="39719"/>
                                      </a:lnTo>
                                      <a:lnTo>
                                        <a:pt x="1333" y="71914"/>
                                      </a:lnTo>
                                      <a:lnTo>
                                        <a:pt x="0" y="71914"/>
                                      </a:lnTo>
                                      <a:lnTo>
                                        <a:pt x="0" y="81439"/>
                                      </a:lnTo>
                                      <a:lnTo>
                                        <a:pt x="244792" y="81439"/>
                                      </a:lnTo>
                                      <a:lnTo>
                                        <a:pt x="244792" y="71914"/>
                                      </a:lnTo>
                                      <a:close/>
                                    </a:path>
                                  </a:pathLst>
                                </a:custGeom>
                                <a:solidFill>
                                  <a:srgbClr val="C7E4F1"/>
                                </a:solidFill>
                                <a:ln w="9525" cap="flat">
                                  <a:noFill/>
                                  <a:prstDash val="solid"/>
                                  <a:miter/>
                                </a:ln>
                              </wps:spPr>
                              <wps:bodyPr rtlCol="0" anchor="ctr"/>
                            </wps:wsp>
                            <wps:wsp>
                              <wps:cNvPr id="75" name="Graphic 2"/>
                              <wps:cNvSpPr/>
                              <wps:spPr>
                                <a:xfrm>
                                  <a:off x="167287" y="13430"/>
                                  <a:ext cx="82867" cy="126206"/>
                                </a:xfrm>
                                <a:custGeom>
                                  <a:avLst/>
                                  <a:gdLst>
                                    <a:gd name="connsiteX0" fmla="*/ 82868 w 82867"/>
                                    <a:gd name="connsiteY0" fmla="*/ 63055 h 126206"/>
                                    <a:gd name="connsiteX1" fmla="*/ 41434 w 82867"/>
                                    <a:gd name="connsiteY1" fmla="*/ 126206 h 126206"/>
                                    <a:gd name="connsiteX2" fmla="*/ 0 w 82867"/>
                                    <a:gd name="connsiteY2" fmla="*/ 63055 h 126206"/>
                                    <a:gd name="connsiteX3" fmla="*/ 41434 w 82867"/>
                                    <a:gd name="connsiteY3" fmla="*/ 0 h 126206"/>
                                    <a:gd name="connsiteX4" fmla="*/ 82868 w 82867"/>
                                    <a:gd name="connsiteY4" fmla="*/ 63055 h 126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867" h="126206">
                                      <a:moveTo>
                                        <a:pt x="82868" y="63055"/>
                                      </a:moveTo>
                                      <a:cubicBezTo>
                                        <a:pt x="82868" y="97917"/>
                                        <a:pt x="64294" y="126206"/>
                                        <a:pt x="41434" y="126206"/>
                                      </a:cubicBezTo>
                                      <a:cubicBezTo>
                                        <a:pt x="18574" y="126206"/>
                                        <a:pt x="0" y="97631"/>
                                        <a:pt x="0" y="63055"/>
                                      </a:cubicBezTo>
                                      <a:cubicBezTo>
                                        <a:pt x="0" y="15430"/>
                                        <a:pt x="18574" y="0"/>
                                        <a:pt x="41434" y="0"/>
                                      </a:cubicBezTo>
                                      <a:cubicBezTo>
                                        <a:pt x="64294" y="0"/>
                                        <a:pt x="82868" y="15049"/>
                                        <a:pt x="82868" y="63055"/>
                                      </a:cubicBezTo>
                                      <a:close/>
                                    </a:path>
                                  </a:pathLst>
                                </a:custGeom>
                                <a:solidFill>
                                  <a:srgbClr val="C7E4F1"/>
                                </a:solidFill>
                                <a:ln w="9525" cap="flat">
                                  <a:noFill/>
                                  <a:prstDash val="solid"/>
                                  <a:miter/>
                                </a:ln>
                              </wps:spPr>
                              <wps:bodyPr rtlCol="0" anchor="ctr"/>
                            </wps:wsp>
                            <wps:wsp>
                              <wps:cNvPr id="76" name="Graphic 2"/>
                              <wps:cNvSpPr/>
                              <wps:spPr>
                                <a:xfrm>
                                  <a:off x="60892" y="253460"/>
                                  <a:ext cx="296799" cy="158019"/>
                                </a:xfrm>
                                <a:custGeom>
                                  <a:avLst/>
                                  <a:gdLst>
                                    <a:gd name="connsiteX0" fmla="*/ 0 w 296799"/>
                                    <a:gd name="connsiteY0" fmla="*/ 0 h 158019"/>
                                    <a:gd name="connsiteX1" fmla="*/ 22193 w 296799"/>
                                    <a:gd name="connsiteY1" fmla="*/ 158020 h 158019"/>
                                    <a:gd name="connsiteX2" fmla="*/ 277368 w 296799"/>
                                    <a:gd name="connsiteY2" fmla="*/ 158020 h 158019"/>
                                    <a:gd name="connsiteX3" fmla="*/ 296799 w 296799"/>
                                    <a:gd name="connsiteY3" fmla="*/ 0 h 158019"/>
                                    <a:gd name="connsiteX4" fmla="*/ 0 w 296799"/>
                                    <a:gd name="connsiteY4" fmla="*/ 0 h 158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799" h="158019">
                                      <a:moveTo>
                                        <a:pt x="0" y="0"/>
                                      </a:moveTo>
                                      <a:lnTo>
                                        <a:pt x="22193" y="158020"/>
                                      </a:lnTo>
                                      <a:lnTo>
                                        <a:pt x="277368" y="158020"/>
                                      </a:lnTo>
                                      <a:lnTo>
                                        <a:pt x="296799" y="0"/>
                                      </a:lnTo>
                                      <a:lnTo>
                                        <a:pt x="0" y="0"/>
                                      </a:lnTo>
                                      <a:close/>
                                    </a:path>
                                  </a:pathLst>
                                </a:custGeom>
                                <a:solidFill>
                                  <a:srgbClr val="66B9DA"/>
                                </a:solidFill>
                                <a:ln w="9525" cap="flat">
                                  <a:noFill/>
                                  <a:prstDash val="solid"/>
                                  <a:miter/>
                                </a:ln>
                              </wps:spPr>
                              <wps:bodyPr rtlCol="0" anchor="ctr"/>
                            </wps:wsp>
                            <wps:wsp>
                              <wps:cNvPr id="77" name="Graphic 2"/>
                              <wps:cNvSpPr/>
                              <wps:spPr>
                                <a:xfrm>
                                  <a:off x="0" y="161158"/>
                                  <a:ext cx="417727" cy="258609"/>
                                </a:xfrm>
                                <a:custGeom>
                                  <a:avLst/>
                                  <a:gdLst>
                                    <a:gd name="connsiteX0" fmla="*/ 8124 w 417727"/>
                                    <a:gd name="connsiteY0" fmla="*/ 258609 h 258609"/>
                                    <a:gd name="connsiteX1" fmla="*/ 47 w 417727"/>
                                    <a:gd name="connsiteY1" fmla="*/ 248684 h 258609"/>
                                    <a:gd name="connsiteX2" fmla="*/ 8124 w 417727"/>
                                    <a:gd name="connsiteY2" fmla="*/ 240607 h 258609"/>
                                    <a:gd name="connsiteX3" fmla="*/ 65274 w 417727"/>
                                    <a:gd name="connsiteY3" fmla="*/ 240607 h 258609"/>
                                    <a:gd name="connsiteX4" fmla="*/ 68513 w 417727"/>
                                    <a:gd name="connsiteY4" fmla="*/ 239178 h 258609"/>
                                    <a:gd name="connsiteX5" fmla="*/ 69656 w 417727"/>
                                    <a:gd name="connsiteY5" fmla="*/ 235749 h 258609"/>
                                    <a:gd name="connsiteX6" fmla="*/ 53082 w 417727"/>
                                    <a:gd name="connsiteY6" fmla="*/ 98684 h 258609"/>
                                    <a:gd name="connsiteX7" fmla="*/ 53082 w 417727"/>
                                    <a:gd name="connsiteY7" fmla="*/ 97637 h 258609"/>
                                    <a:gd name="connsiteX8" fmla="*/ 70704 w 417727"/>
                                    <a:gd name="connsiteY8" fmla="*/ 80206 h 258609"/>
                                    <a:gd name="connsiteX9" fmla="*/ 70704 w 417727"/>
                                    <a:gd name="connsiteY9" fmla="*/ 80206 h 258609"/>
                                    <a:gd name="connsiteX10" fmla="*/ 75371 w 417727"/>
                                    <a:gd name="connsiteY10" fmla="*/ 80206 h 258609"/>
                                    <a:gd name="connsiteX11" fmla="*/ 79752 w 417727"/>
                                    <a:gd name="connsiteY11" fmla="*/ 76110 h 258609"/>
                                    <a:gd name="connsiteX12" fmla="*/ 114900 w 417727"/>
                                    <a:gd name="connsiteY12" fmla="*/ 26675 h 258609"/>
                                    <a:gd name="connsiteX13" fmla="*/ 161096 w 417727"/>
                                    <a:gd name="connsiteY13" fmla="*/ 3815 h 258609"/>
                                    <a:gd name="connsiteX14" fmla="*/ 173574 w 417727"/>
                                    <a:gd name="connsiteY14" fmla="*/ 1625 h 258609"/>
                                    <a:gd name="connsiteX15" fmla="*/ 175764 w 417727"/>
                                    <a:gd name="connsiteY15" fmla="*/ 14102 h 258609"/>
                                    <a:gd name="connsiteX16" fmla="*/ 114900 w 417727"/>
                                    <a:gd name="connsiteY16" fmla="*/ 44678 h 258609"/>
                                    <a:gd name="connsiteX17" fmla="*/ 97850 w 417727"/>
                                    <a:gd name="connsiteY17" fmla="*/ 75443 h 258609"/>
                                    <a:gd name="connsiteX18" fmla="*/ 101831 w 417727"/>
                                    <a:gd name="connsiteY18" fmla="*/ 80190 h 258609"/>
                                    <a:gd name="connsiteX19" fmla="*/ 102231 w 417727"/>
                                    <a:gd name="connsiteY19" fmla="*/ 80206 h 258609"/>
                                    <a:gd name="connsiteX20" fmla="*/ 314925 w 417727"/>
                                    <a:gd name="connsiteY20" fmla="*/ 80206 h 258609"/>
                                    <a:gd name="connsiteX21" fmla="*/ 318163 w 417727"/>
                                    <a:gd name="connsiteY21" fmla="*/ 78777 h 258609"/>
                                    <a:gd name="connsiteX22" fmla="*/ 319211 w 417727"/>
                                    <a:gd name="connsiteY22" fmla="*/ 75443 h 258609"/>
                                    <a:gd name="connsiteX23" fmla="*/ 302161 w 417727"/>
                                    <a:gd name="connsiteY23" fmla="*/ 44678 h 258609"/>
                                    <a:gd name="connsiteX24" fmla="*/ 241296 w 417727"/>
                                    <a:gd name="connsiteY24" fmla="*/ 14102 h 258609"/>
                                    <a:gd name="connsiteX25" fmla="*/ 239772 w 417727"/>
                                    <a:gd name="connsiteY25" fmla="*/ 7435 h 258609"/>
                                    <a:gd name="connsiteX26" fmla="*/ 243487 w 417727"/>
                                    <a:gd name="connsiteY26" fmla="*/ 1625 h 258609"/>
                                    <a:gd name="connsiteX27" fmla="*/ 248631 w 417727"/>
                                    <a:gd name="connsiteY27" fmla="*/ 5 h 258609"/>
                                    <a:gd name="connsiteX28" fmla="*/ 255965 w 417727"/>
                                    <a:gd name="connsiteY28" fmla="*/ 3815 h 258609"/>
                                    <a:gd name="connsiteX29" fmla="*/ 302161 w 417727"/>
                                    <a:gd name="connsiteY29" fmla="*/ 26675 h 258609"/>
                                    <a:gd name="connsiteX30" fmla="*/ 337308 w 417727"/>
                                    <a:gd name="connsiteY30" fmla="*/ 76110 h 258609"/>
                                    <a:gd name="connsiteX31" fmla="*/ 341690 w 417727"/>
                                    <a:gd name="connsiteY31" fmla="*/ 80206 h 258609"/>
                                    <a:gd name="connsiteX32" fmla="*/ 346929 w 417727"/>
                                    <a:gd name="connsiteY32" fmla="*/ 80206 h 258609"/>
                                    <a:gd name="connsiteX33" fmla="*/ 364645 w 417727"/>
                                    <a:gd name="connsiteY33" fmla="*/ 97540 h 258609"/>
                                    <a:gd name="connsiteX34" fmla="*/ 364645 w 417727"/>
                                    <a:gd name="connsiteY34" fmla="*/ 97637 h 258609"/>
                                    <a:gd name="connsiteX35" fmla="*/ 364645 w 417727"/>
                                    <a:gd name="connsiteY35" fmla="*/ 98780 h 258609"/>
                                    <a:gd name="connsiteX36" fmla="*/ 348167 w 417727"/>
                                    <a:gd name="connsiteY36" fmla="*/ 235749 h 258609"/>
                                    <a:gd name="connsiteX37" fmla="*/ 349215 w 417727"/>
                                    <a:gd name="connsiteY37" fmla="*/ 239178 h 258609"/>
                                    <a:gd name="connsiteX38" fmla="*/ 352453 w 417727"/>
                                    <a:gd name="connsiteY38" fmla="*/ 240607 h 258609"/>
                                    <a:gd name="connsiteX39" fmla="*/ 409603 w 417727"/>
                                    <a:gd name="connsiteY39" fmla="*/ 240607 h 258609"/>
                                    <a:gd name="connsiteX40" fmla="*/ 417680 w 417727"/>
                                    <a:gd name="connsiteY40" fmla="*/ 250532 h 258609"/>
                                    <a:gd name="connsiteX41" fmla="*/ 409603 w 417727"/>
                                    <a:gd name="connsiteY41" fmla="*/ 258609 h 258609"/>
                                    <a:gd name="connsiteX42" fmla="*/ 75371 w 417727"/>
                                    <a:gd name="connsiteY42" fmla="*/ 98208 h 258609"/>
                                    <a:gd name="connsiteX43" fmla="*/ 72037 w 417727"/>
                                    <a:gd name="connsiteY43" fmla="*/ 99637 h 258609"/>
                                    <a:gd name="connsiteX44" fmla="*/ 70989 w 417727"/>
                                    <a:gd name="connsiteY44" fmla="*/ 103066 h 258609"/>
                                    <a:gd name="connsiteX45" fmla="*/ 87087 w 417727"/>
                                    <a:gd name="connsiteY45" fmla="*/ 236416 h 258609"/>
                                    <a:gd name="connsiteX46" fmla="*/ 91468 w 417727"/>
                                    <a:gd name="connsiteY46" fmla="*/ 240226 h 258609"/>
                                    <a:gd name="connsiteX47" fmla="*/ 325212 w 417727"/>
                                    <a:gd name="connsiteY47" fmla="*/ 240226 h 258609"/>
                                    <a:gd name="connsiteX48" fmla="*/ 329593 w 417727"/>
                                    <a:gd name="connsiteY48" fmla="*/ 236416 h 258609"/>
                                    <a:gd name="connsiteX49" fmla="*/ 345690 w 417727"/>
                                    <a:gd name="connsiteY49" fmla="*/ 103066 h 258609"/>
                                    <a:gd name="connsiteX50" fmla="*/ 344643 w 417727"/>
                                    <a:gd name="connsiteY50" fmla="*/ 99637 h 258609"/>
                                    <a:gd name="connsiteX51" fmla="*/ 341404 w 417727"/>
                                    <a:gd name="connsiteY51" fmla="*/ 98208 h 258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417727" h="258609">
                                      <a:moveTo>
                                        <a:pt x="8124" y="258609"/>
                                      </a:moveTo>
                                      <a:cubicBezTo>
                                        <a:pt x="3152" y="258095"/>
                                        <a:pt x="-458" y="253656"/>
                                        <a:pt x="47" y="248684"/>
                                      </a:cubicBezTo>
                                      <a:cubicBezTo>
                                        <a:pt x="485" y="244417"/>
                                        <a:pt x="3857" y="241046"/>
                                        <a:pt x="8124" y="240607"/>
                                      </a:cubicBezTo>
                                      <a:lnTo>
                                        <a:pt x="65274" y="240607"/>
                                      </a:lnTo>
                                      <a:cubicBezTo>
                                        <a:pt x="66513" y="240646"/>
                                        <a:pt x="67703" y="240120"/>
                                        <a:pt x="68513" y="239178"/>
                                      </a:cubicBezTo>
                                      <a:cubicBezTo>
                                        <a:pt x="69351" y="238241"/>
                                        <a:pt x="69761" y="237001"/>
                                        <a:pt x="69656" y="235749"/>
                                      </a:cubicBezTo>
                                      <a:lnTo>
                                        <a:pt x="53082" y="98684"/>
                                      </a:lnTo>
                                      <a:lnTo>
                                        <a:pt x="53082" y="97637"/>
                                      </a:lnTo>
                                      <a:cubicBezTo>
                                        <a:pt x="53139" y="87957"/>
                                        <a:pt x="61026" y="80153"/>
                                        <a:pt x="70704" y="80206"/>
                                      </a:cubicBezTo>
                                      <a:cubicBezTo>
                                        <a:pt x="70704" y="80206"/>
                                        <a:pt x="70704" y="80206"/>
                                        <a:pt x="70704" y="80206"/>
                                      </a:cubicBezTo>
                                      <a:lnTo>
                                        <a:pt x="75371" y="80206"/>
                                      </a:lnTo>
                                      <a:cubicBezTo>
                                        <a:pt x="77666" y="80165"/>
                                        <a:pt x="79562" y="78396"/>
                                        <a:pt x="79752" y="76110"/>
                                      </a:cubicBezTo>
                                      <a:cubicBezTo>
                                        <a:pt x="82991" y="35248"/>
                                        <a:pt x="100612" y="26675"/>
                                        <a:pt x="114900" y="26675"/>
                                      </a:cubicBezTo>
                                      <a:cubicBezTo>
                                        <a:pt x="133407" y="28550"/>
                                        <a:pt x="151361" y="19668"/>
                                        <a:pt x="161096" y="3815"/>
                                      </a:cubicBezTo>
                                      <a:cubicBezTo>
                                        <a:pt x="163934" y="-236"/>
                                        <a:pt x="169525" y="-1216"/>
                                        <a:pt x="173574" y="1625"/>
                                      </a:cubicBezTo>
                                      <a:cubicBezTo>
                                        <a:pt x="177622" y="4465"/>
                                        <a:pt x="178603" y="10051"/>
                                        <a:pt x="175764" y="14102"/>
                                      </a:cubicBezTo>
                                      <a:cubicBezTo>
                                        <a:pt x="162801" y="34882"/>
                                        <a:pt x="139312" y="46680"/>
                                        <a:pt x="114900" y="44678"/>
                                      </a:cubicBezTo>
                                      <a:cubicBezTo>
                                        <a:pt x="105375" y="44678"/>
                                        <a:pt x="99755" y="55060"/>
                                        <a:pt x="97850" y="75443"/>
                                      </a:cubicBezTo>
                                      <a:cubicBezTo>
                                        <a:pt x="97640" y="77854"/>
                                        <a:pt x="99421" y="79979"/>
                                        <a:pt x="101831" y="80190"/>
                                      </a:cubicBezTo>
                                      <a:cubicBezTo>
                                        <a:pt x="101965" y="80201"/>
                                        <a:pt x="102098" y="80207"/>
                                        <a:pt x="102231" y="80206"/>
                                      </a:cubicBezTo>
                                      <a:lnTo>
                                        <a:pt x="314925" y="80206"/>
                                      </a:lnTo>
                                      <a:cubicBezTo>
                                        <a:pt x="316153" y="80173"/>
                                        <a:pt x="317315" y="79660"/>
                                        <a:pt x="318163" y="78777"/>
                                      </a:cubicBezTo>
                                      <a:cubicBezTo>
                                        <a:pt x="318963" y="77859"/>
                                        <a:pt x="319335" y="76652"/>
                                        <a:pt x="319211" y="75443"/>
                                      </a:cubicBezTo>
                                      <a:cubicBezTo>
                                        <a:pt x="316830" y="50012"/>
                                        <a:pt x="308638" y="44678"/>
                                        <a:pt x="302161" y="44678"/>
                                      </a:cubicBezTo>
                                      <a:cubicBezTo>
                                        <a:pt x="277748" y="46680"/>
                                        <a:pt x="254260" y="34882"/>
                                        <a:pt x="241296" y="14102"/>
                                      </a:cubicBezTo>
                                      <a:cubicBezTo>
                                        <a:pt x="239982" y="12145"/>
                                        <a:pt x="239439" y="9769"/>
                                        <a:pt x="239772" y="7435"/>
                                      </a:cubicBezTo>
                                      <a:cubicBezTo>
                                        <a:pt x="240182" y="5079"/>
                                        <a:pt x="241525" y="2988"/>
                                        <a:pt x="243487" y="1625"/>
                                      </a:cubicBezTo>
                                      <a:cubicBezTo>
                                        <a:pt x="245011" y="601"/>
                                        <a:pt x="246792" y="39"/>
                                        <a:pt x="248631" y="5"/>
                                      </a:cubicBezTo>
                                      <a:cubicBezTo>
                                        <a:pt x="251555" y="-13"/>
                                        <a:pt x="254298" y="1413"/>
                                        <a:pt x="255965" y="3815"/>
                                      </a:cubicBezTo>
                                      <a:cubicBezTo>
                                        <a:pt x="265699" y="19668"/>
                                        <a:pt x="283654" y="28550"/>
                                        <a:pt x="302161" y="26675"/>
                                      </a:cubicBezTo>
                                      <a:cubicBezTo>
                                        <a:pt x="316449" y="26675"/>
                                        <a:pt x="334165" y="35248"/>
                                        <a:pt x="337308" y="76110"/>
                                      </a:cubicBezTo>
                                      <a:cubicBezTo>
                                        <a:pt x="337499" y="78396"/>
                                        <a:pt x="339394" y="80165"/>
                                        <a:pt x="341690" y="80206"/>
                                      </a:cubicBezTo>
                                      <a:lnTo>
                                        <a:pt x="346929" y="80206"/>
                                      </a:lnTo>
                                      <a:cubicBezTo>
                                        <a:pt x="356606" y="80100"/>
                                        <a:pt x="364540" y="87861"/>
                                        <a:pt x="364645" y="97540"/>
                                      </a:cubicBezTo>
                                      <a:cubicBezTo>
                                        <a:pt x="364645" y="97572"/>
                                        <a:pt x="364645" y="97604"/>
                                        <a:pt x="364645" y="97637"/>
                                      </a:cubicBezTo>
                                      <a:cubicBezTo>
                                        <a:pt x="364645" y="97637"/>
                                        <a:pt x="364645" y="98399"/>
                                        <a:pt x="364645" y="98780"/>
                                      </a:cubicBezTo>
                                      <a:lnTo>
                                        <a:pt x="348167" y="235749"/>
                                      </a:lnTo>
                                      <a:cubicBezTo>
                                        <a:pt x="347986" y="236991"/>
                                        <a:pt x="348367" y="238249"/>
                                        <a:pt x="349215" y="239178"/>
                                      </a:cubicBezTo>
                                      <a:cubicBezTo>
                                        <a:pt x="350034" y="240099"/>
                                        <a:pt x="351215" y="240619"/>
                                        <a:pt x="352453" y="240607"/>
                                      </a:cubicBezTo>
                                      <a:lnTo>
                                        <a:pt x="409603" y="240607"/>
                                      </a:lnTo>
                                      <a:cubicBezTo>
                                        <a:pt x="414575" y="241119"/>
                                        <a:pt x="418185" y="245564"/>
                                        <a:pt x="417680" y="250532"/>
                                      </a:cubicBezTo>
                                      <a:cubicBezTo>
                                        <a:pt x="417242" y="254799"/>
                                        <a:pt x="413870" y="258171"/>
                                        <a:pt x="409603" y="258609"/>
                                      </a:cubicBezTo>
                                      <a:close/>
                                      <a:moveTo>
                                        <a:pt x="75371" y="98208"/>
                                      </a:moveTo>
                                      <a:cubicBezTo>
                                        <a:pt x="74104" y="98167"/>
                                        <a:pt x="72885" y="98691"/>
                                        <a:pt x="72037" y="99637"/>
                                      </a:cubicBezTo>
                                      <a:cubicBezTo>
                                        <a:pt x="71189" y="100565"/>
                                        <a:pt x="70808" y="101824"/>
                                        <a:pt x="70989" y="103066"/>
                                      </a:cubicBezTo>
                                      <a:lnTo>
                                        <a:pt x="87087" y="236416"/>
                                      </a:lnTo>
                                      <a:cubicBezTo>
                                        <a:pt x="87372" y="238610"/>
                                        <a:pt x="89258" y="240245"/>
                                        <a:pt x="91468" y="240226"/>
                                      </a:cubicBezTo>
                                      <a:lnTo>
                                        <a:pt x="325212" y="240226"/>
                                      </a:lnTo>
                                      <a:cubicBezTo>
                                        <a:pt x="327421" y="240245"/>
                                        <a:pt x="329307" y="238610"/>
                                        <a:pt x="329593" y="236416"/>
                                      </a:cubicBezTo>
                                      <a:lnTo>
                                        <a:pt x="345690" y="103066"/>
                                      </a:lnTo>
                                      <a:cubicBezTo>
                                        <a:pt x="345871" y="101824"/>
                                        <a:pt x="345490" y="100565"/>
                                        <a:pt x="344643" y="99637"/>
                                      </a:cubicBezTo>
                                      <a:cubicBezTo>
                                        <a:pt x="343824" y="98717"/>
                                        <a:pt x="342642" y="98196"/>
                                        <a:pt x="341404" y="98208"/>
                                      </a:cubicBezTo>
                                      <a:close/>
                                    </a:path>
                                  </a:pathLst>
                                </a:custGeom>
                                <a:solidFill>
                                  <a:srgbClr val="265998"/>
                                </a:solidFill>
                                <a:ln w="9525" cap="flat">
                                  <a:noFill/>
                                  <a:prstDash val="solid"/>
                                  <a:miter/>
                                </a:ln>
                              </wps:spPr>
                              <wps:bodyPr rtlCol="0" anchor="ctr"/>
                            </wps:wsp>
                            <wps:wsp>
                              <wps:cNvPr id="78" name="Graphic 2"/>
                              <wps:cNvSpPr/>
                              <wps:spPr>
                                <a:xfrm>
                                  <a:off x="172811" y="294703"/>
                                  <a:ext cx="71628" cy="71628"/>
                                </a:xfrm>
                                <a:custGeom>
                                  <a:avLst/>
                                  <a:gdLst>
                                    <a:gd name="connsiteX0" fmla="*/ 35909 w 71628"/>
                                    <a:gd name="connsiteY0" fmla="*/ 71628 h 71628"/>
                                    <a:gd name="connsiteX1" fmla="*/ 0 w 71628"/>
                                    <a:gd name="connsiteY1" fmla="*/ 35909 h 71628"/>
                                    <a:gd name="connsiteX2" fmla="*/ 35719 w 71628"/>
                                    <a:gd name="connsiteY2" fmla="*/ 0 h 71628"/>
                                    <a:gd name="connsiteX3" fmla="*/ 71628 w 71628"/>
                                    <a:gd name="connsiteY3" fmla="*/ 35719 h 71628"/>
                                    <a:gd name="connsiteX4" fmla="*/ 71628 w 71628"/>
                                    <a:gd name="connsiteY4" fmla="*/ 35909 h 71628"/>
                                    <a:gd name="connsiteX5" fmla="*/ 35909 w 71628"/>
                                    <a:gd name="connsiteY5" fmla="*/ 71628 h 71628"/>
                                    <a:gd name="connsiteX6" fmla="*/ 35909 w 71628"/>
                                    <a:gd name="connsiteY6" fmla="*/ 18098 h 71628"/>
                                    <a:gd name="connsiteX7" fmla="*/ 18098 w 71628"/>
                                    <a:gd name="connsiteY7" fmla="*/ 35909 h 71628"/>
                                    <a:gd name="connsiteX8" fmla="*/ 35909 w 71628"/>
                                    <a:gd name="connsiteY8" fmla="*/ 53721 h 71628"/>
                                    <a:gd name="connsiteX9" fmla="*/ 53721 w 71628"/>
                                    <a:gd name="connsiteY9" fmla="*/ 35909 h 71628"/>
                                    <a:gd name="connsiteX10" fmla="*/ 35909 w 71628"/>
                                    <a:gd name="connsiteY10" fmla="*/ 18098 h 71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71628" h="71628">
                                      <a:moveTo>
                                        <a:pt x="35909" y="71628"/>
                                      </a:moveTo>
                                      <a:cubicBezTo>
                                        <a:pt x="16126" y="71680"/>
                                        <a:pt x="57" y="55689"/>
                                        <a:pt x="0" y="35909"/>
                                      </a:cubicBezTo>
                                      <a:cubicBezTo>
                                        <a:pt x="-47" y="16130"/>
                                        <a:pt x="15935" y="53"/>
                                        <a:pt x="35719" y="0"/>
                                      </a:cubicBezTo>
                                      <a:cubicBezTo>
                                        <a:pt x="55502" y="-52"/>
                                        <a:pt x="71571" y="15939"/>
                                        <a:pt x="71628" y="35719"/>
                                      </a:cubicBezTo>
                                      <a:cubicBezTo>
                                        <a:pt x="71628" y="35783"/>
                                        <a:pt x="71628" y="35846"/>
                                        <a:pt x="71628" y="35909"/>
                                      </a:cubicBezTo>
                                      <a:cubicBezTo>
                                        <a:pt x="71580" y="55615"/>
                                        <a:pt x="55617" y="71576"/>
                                        <a:pt x="35909" y="71628"/>
                                      </a:cubicBezTo>
                                      <a:close/>
                                      <a:moveTo>
                                        <a:pt x="35909" y="18098"/>
                                      </a:moveTo>
                                      <a:cubicBezTo>
                                        <a:pt x="26070" y="18098"/>
                                        <a:pt x="18098" y="26072"/>
                                        <a:pt x="18098" y="35909"/>
                                      </a:cubicBezTo>
                                      <a:cubicBezTo>
                                        <a:pt x="18098" y="45747"/>
                                        <a:pt x="26070" y="53721"/>
                                        <a:pt x="35909" y="53721"/>
                                      </a:cubicBezTo>
                                      <a:cubicBezTo>
                                        <a:pt x="45749" y="53721"/>
                                        <a:pt x="53721" y="45747"/>
                                        <a:pt x="53721" y="35909"/>
                                      </a:cubicBezTo>
                                      <a:cubicBezTo>
                                        <a:pt x="53721" y="26072"/>
                                        <a:pt x="45749" y="18098"/>
                                        <a:pt x="35909" y="18098"/>
                                      </a:cubicBezTo>
                                      <a:close/>
                                    </a:path>
                                  </a:pathLst>
                                </a:custGeom>
                                <a:solidFill>
                                  <a:srgbClr val="265998"/>
                                </a:solidFill>
                                <a:ln w="9525" cap="flat">
                                  <a:noFill/>
                                  <a:prstDash val="solid"/>
                                  <a:miter/>
                                </a:ln>
                              </wps:spPr>
                              <wps:bodyPr rtlCol="0" anchor="ctr"/>
                            </wps:wsp>
                            <wps:wsp>
                              <wps:cNvPr id="79" name="Graphic 2"/>
                              <wps:cNvSpPr/>
                              <wps:spPr>
                                <a:xfrm>
                                  <a:off x="155190" y="0"/>
                                  <a:ext cx="107060" cy="152399"/>
                                </a:xfrm>
                                <a:custGeom>
                                  <a:avLst/>
                                  <a:gdLst>
                                    <a:gd name="connsiteX0" fmla="*/ 53530 w 107060"/>
                                    <a:gd name="connsiteY0" fmla="*/ 152400 h 152399"/>
                                    <a:gd name="connsiteX1" fmla="*/ 0 w 107060"/>
                                    <a:gd name="connsiteY1" fmla="*/ 66675 h 152399"/>
                                    <a:gd name="connsiteX2" fmla="*/ 53530 w 107060"/>
                                    <a:gd name="connsiteY2" fmla="*/ 0 h 152399"/>
                                    <a:gd name="connsiteX3" fmla="*/ 107061 w 107060"/>
                                    <a:gd name="connsiteY3" fmla="*/ 66675 h 152399"/>
                                    <a:gd name="connsiteX4" fmla="*/ 53530 w 107060"/>
                                    <a:gd name="connsiteY4" fmla="*/ 152400 h 152399"/>
                                    <a:gd name="connsiteX5" fmla="*/ 53530 w 107060"/>
                                    <a:gd name="connsiteY5" fmla="*/ 19050 h 152399"/>
                                    <a:gd name="connsiteX6" fmla="*/ 17907 w 107060"/>
                                    <a:gd name="connsiteY6" fmla="*/ 67342 h 152399"/>
                                    <a:gd name="connsiteX7" fmla="*/ 53530 w 107060"/>
                                    <a:gd name="connsiteY7" fmla="*/ 134779 h 152399"/>
                                    <a:gd name="connsiteX8" fmla="*/ 89154 w 107060"/>
                                    <a:gd name="connsiteY8" fmla="*/ 67342 h 152399"/>
                                    <a:gd name="connsiteX9" fmla="*/ 53530 w 107060"/>
                                    <a:gd name="connsiteY9" fmla="*/ 18478 h 152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7060" h="152399">
                                      <a:moveTo>
                                        <a:pt x="53530" y="152400"/>
                                      </a:moveTo>
                                      <a:cubicBezTo>
                                        <a:pt x="24955" y="152400"/>
                                        <a:pt x="0" y="112490"/>
                                        <a:pt x="0" y="66675"/>
                                      </a:cubicBezTo>
                                      <a:cubicBezTo>
                                        <a:pt x="0" y="24574"/>
                                        <a:pt x="19526" y="0"/>
                                        <a:pt x="53530" y="0"/>
                                      </a:cubicBezTo>
                                      <a:cubicBezTo>
                                        <a:pt x="87535" y="0"/>
                                        <a:pt x="107061" y="24765"/>
                                        <a:pt x="107061" y="66675"/>
                                      </a:cubicBezTo>
                                      <a:cubicBezTo>
                                        <a:pt x="107061" y="112490"/>
                                        <a:pt x="82105" y="152400"/>
                                        <a:pt x="53530" y="152400"/>
                                      </a:cubicBezTo>
                                      <a:close/>
                                      <a:moveTo>
                                        <a:pt x="53530" y="19050"/>
                                      </a:moveTo>
                                      <a:cubicBezTo>
                                        <a:pt x="29908" y="19050"/>
                                        <a:pt x="17907" y="35242"/>
                                        <a:pt x="17907" y="67342"/>
                                      </a:cubicBezTo>
                                      <a:cubicBezTo>
                                        <a:pt x="17907" y="106489"/>
                                        <a:pt x="39243" y="134779"/>
                                        <a:pt x="53530" y="134779"/>
                                      </a:cubicBezTo>
                                      <a:cubicBezTo>
                                        <a:pt x="67818" y="134779"/>
                                        <a:pt x="89154" y="106204"/>
                                        <a:pt x="89154" y="67342"/>
                                      </a:cubicBezTo>
                                      <a:cubicBezTo>
                                        <a:pt x="89154" y="34862"/>
                                        <a:pt x="77152" y="18478"/>
                                        <a:pt x="53530" y="18478"/>
                                      </a:cubicBezTo>
                                      <a:close/>
                                    </a:path>
                                  </a:pathLst>
                                </a:custGeom>
                                <a:solidFill>
                                  <a:srgbClr val="265998"/>
                                </a:solidFill>
                                <a:ln w="9525" cap="flat">
                                  <a:noFill/>
                                  <a:prstDash val="solid"/>
                                  <a:miter/>
                                </a:ln>
                              </wps:spPr>
                              <wps:bodyPr rtlCol="0" anchor="ct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E248C0" id="Group 72" o:spid="_x0000_s1026" alt="&quot;&quot;" style="width:34pt;height:34.3pt;mso-position-horizontal-relative:char;mso-position-vertical-relative:line" coordsize="417727,41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">
                      <o:lock v:ext="edit" aspectratio="t"/>
                      <v:shape id="Graphic 2" o:spid="_x0000_s1027" style="position:absolute;left:182620;top:304228;width:52198;height:52196;visibility:visible;mso-wrap-style:square;v-text-anchor:middle" coordsize="52198,5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" path="m52199,26384c52037,40798,40226,52353,25814,52195,11403,52038,-151,40226,1,25813,163,11512,11803,1,26100,,40511,-1,52199,11683,52199,26097v,96,,191,,287xe" fillcolor="#c7e4f1" stroked="f">
                        <v:stroke joinstyle="miter"/>
                        <v:path arrowok="t" o:connecttype="custom" o:connectlocs="52199,26384;25814,52195;1,25813;26100,0;52199,26097;52199,26384" o:connectangles="0,0,0,0,0,0"/>
                      </v:shape>
                      <v:shape id="Graphic 2" o:spid="_x0000_s1028" style="position:absolute;left:89658;top:164401;width:244792;height:81438;visibility:visible;mso-wrap-style:square;v-text-anchor:middle" coordsize="244792,8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" path="m230696,34481l183642,26384,155067,v-9458,9996,-22288,16137,-36004,17240c105670,16407,93031,10718,83534,1238l56674,31147,9906,39719,1333,71914,,71914r,9525l244792,81439r,-9525l230696,34481xe" fillcolor="#c7e4f1" stroked="f">
                        <v:stroke joinstyle="miter"/>
                        <v:path arrowok="t" o:connecttype="custom" o:connectlocs="230696,34481;183642,26384;155067,0;119063,17240;83534,1238;56674,31147;9906,39719;1333,71914;0,71914;0,81439;244792,81439;244792,71914" o:connectangles="0,0,0,0,0,0,0,0,0,0,0,0"/>
                      </v:shape>
                      <v:shape id="Graphic 2" o:spid="_x0000_s1029" style="position:absolute;left:167287;top:13430;width:82867;height:126206;visibility:visible;mso-wrap-style:square;v-text-anchor:middle" coordsize="82867,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" path="m82868,63055v,34862,-18574,63151,-41434,63151c18574,126206,,97631,,63055,,15430,18574,,41434,,64294,,82868,15049,82868,63055xe" fillcolor="#c7e4f1" stroked="f">
                        <v:stroke joinstyle="miter"/>
                        <v:path arrowok="t" o:connecttype="custom" o:connectlocs="82868,63055;41434,126206;0,63055;41434,0;82868,63055" o:connectangles="0,0,0,0,0"/>
                      </v:shape>
                      <v:shape id="Graphic 2" o:spid="_x0000_s1030" style="position:absolute;left:60892;top:253460;width:296799;height:158019;visibility:visible;mso-wrap-style:square;v-text-anchor:middle" coordsize="296799,158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" path="m,l22193,158020r255175,l296799,,,xe" fillcolor="#66b9da" stroked="f">
                        <v:stroke joinstyle="miter"/>
                        <v:path arrowok="t" o:connecttype="custom" o:connectlocs="0,0;22193,158020;277368,158020;296799,0;0,0" o:connectangles="0,0,0,0,0"/>
                      </v:shape>
                      <v:shape id="Graphic 2" o:spid="_x0000_s1031" style="position:absolute;top:161158;width:417727;height:258609;visibility:visible;mso-wrap-style:square;v-text-anchor:middle" coordsize="417727,258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" path="m8124,258609c3152,258095,-458,253656,47,248684v438,-4267,3810,-7638,8077,-8077l65274,240607v1239,39,2429,-487,3239,-1429c69351,238241,69761,237001,69656,235749l53082,98684r,-1047c53139,87957,61026,80153,70704,80206v,,,,,l75371,80206v2295,-41,4191,-1810,4381,-4096c82991,35248,100612,26675,114900,26675v18507,1875,36461,-7007,46196,-22860c163934,-236,169525,-1216,173574,1625v4048,2840,5029,8426,2190,12477c162801,34882,139312,46680,114900,44678v-9525,,-15145,10382,-17050,30765c97640,77854,99421,79979,101831,80190v134,11,267,17,400,16l314925,80206v1228,-33,2390,-546,3238,-1429c318963,77859,319335,76652,319211,75443,316830,50012,308638,44678,302161,44678,277748,46680,254260,34882,241296,14102v-1314,-1957,-1857,-4333,-1524,-6667c240182,5079,241525,2988,243487,1625,245011,601,246792,39,248631,5v2924,-18,5667,1408,7334,3810c265699,19668,283654,28550,302161,26675v14288,,32004,8573,35147,49435c337499,78396,339394,80165,341690,80206r5239,c356606,80100,364540,87861,364645,97540v,32,,64,,97c364645,97637,364645,98399,364645,98780l348167,235749v-181,1242,200,2500,1048,3429c350034,240099,351215,240619,352453,240607r57150,c414575,241119,418185,245564,417680,250532v-438,4267,-3810,7639,-8077,8077l8124,258609xm75371,98208v-1267,-41,-2486,483,-3334,1429c71189,100565,70808,101824,70989,103066l87087,236416v285,2194,2171,3829,4381,3810l325212,240226v2209,19,4095,-1616,4381,-3810l345690,103066v181,-1242,-200,-2501,-1047,-3429c343824,98717,342642,98196,341404,98208r-266033,xe" fillcolor="#265998" stroked="f">
                        <v:stroke joinstyle="miter"/>
                        <v:path arrowok="t" o:connecttype="custom" o:connectlocs="8124,258609;47,248684;8124,240607;65274,240607;68513,239178;69656,235749;53082,98684;53082,97637;70704,80206;70704,80206;75371,80206;79752,76110;114900,26675;161096,3815;173574,1625;175764,14102;114900,44678;97850,75443;101831,80190;102231,80206;314925,80206;318163,78777;319211,75443;302161,44678;241296,14102;239772,7435;243487,1625;248631,5;255965,3815;302161,26675;337308,76110;341690,80206;346929,80206;364645,97540;364645,97637;364645,98780;348167,235749;349215,239178;352453,240607;409603,240607;417680,250532;409603,258609;75371,98208;72037,99637;70989,103066;87087,236416;91468,240226;325212,240226;329593,236416;345690,103066;344643,99637;341404,98208" o:connectangles="0,0,0,0,0,0,0,0,0,0,0,0,0,0,0,0,0,0,0,0,0,0,0,0,0,0,0,0,0,0,0,0,0,0,0,0,0,0,0,0,0,0,0,0,0,0,0,0,0,0,0,0"/>
                      </v:shape>
                      <v:shape id="Graphic 2" o:spid="_x0000_s1032" style="position:absolute;left:172811;top:294703;width:71628;height:71628;visibility:visible;mso-wrap-style:square;v-text-anchor:middle" coordsize="71628,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" path="m35909,71628c16126,71680,57,55689,,35909,-47,16130,15935,53,35719,,55502,-52,71571,15939,71628,35719v,64,,127,,190c71580,55615,55617,71576,35909,71628xm35909,18098v-9839,,-17811,7974,-17811,17811c18098,45747,26070,53721,35909,53721v9840,,17812,-7974,17812,-17812c53721,26072,45749,18098,35909,18098xe" fillcolor="#265998" stroked="f">
                        <v:stroke joinstyle="miter"/>
                        <v:path arrowok="t" o:connecttype="custom" o:connectlocs="35909,71628;0,35909;35719,0;71628,35719;71628,35909;35909,71628;35909,18098;18098,35909;35909,53721;53721,35909;35909,18098" o:connectangles="0,0,0,0,0,0,0,0,0,0,0"/>
                      </v:shape>
                      <v:shape id="Graphic 2" o:spid="_x0000_s1033" style="position:absolute;left:155190;width:107060;height:152399;visibility:visible;mso-wrap-style:square;v-text-anchor:middle" coordsize="107060,15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" path="m53530,152400c24955,152400,,112490,,66675,,24574,19526,,53530,v34005,,53531,24765,53531,66675c107061,112490,82105,152400,53530,152400xm53530,19050v-23622,,-35623,16192,-35623,48292c17907,106489,39243,134779,53530,134779v14288,,35624,-28575,35624,-67437c89154,34862,77152,18478,53530,18478r,572xe" fillcolor="#265998" stroked="f">
                        <v:stroke joinstyle="miter"/>
                        <v:path arrowok="t" o:connecttype="custom" o:connectlocs="53530,152400;0,66675;53530,0;107061,66675;53530,152400;53530,19050;17907,67342;53530,134779;89154,67342;53530,18478" o:connectangles="0,0,0,0,0,0,0,0,0,0"/>
                      </v:shape>
                      <w10:anchorlock/>
                    </v:group>
                  </w:pict>
                </mc:Fallback>
              </mc:AlternateContent>
            </w:r>
          </w:p>
        </w:tc>
      </w:tr>
      <w:tr w:rsidR="00B502DB" w14:paraId="12E0B5F1" w14:textId="77777777">
        <w:trPr>
          <w:trHeight w:val="680"/>
        </w:trPr>
        <w:tc>
          <w:tcPr>
            <w:tcW w:w="9628" w:type="dxa"/>
            <w:gridSpan w:val="2"/>
            <w:shd w:val="clear" w:color="auto" w:fill="CBDDF2" w:themeFill="background2" w:themeFillTint="33"/>
            <w:vAlign w:val="center"/>
          </w:tcPr>
          <w:p w14:paraId="115D1BCB" w14:textId="58086807" w:rsidR="00B502DB" w:rsidRPr="00863F6A" w:rsidRDefault="00B502DB" w:rsidP="007B11EE">
            <w:pPr>
              <w:pStyle w:val="BodyText"/>
              <w:rPr>
                <w:spacing w:val="-4"/>
              </w:rPr>
            </w:pPr>
            <w:r w:rsidRPr="00863F6A">
              <w:rPr>
                <w:spacing w:val="-4"/>
              </w:rPr>
              <w:t xml:space="preserve">We propose a suite of practical reforms to labour market regulation to increase the scope for </w:t>
            </w:r>
            <w:r w:rsidR="00340876" w:rsidRPr="00863F6A">
              <w:rPr>
                <w:spacing w:val="-4"/>
              </w:rPr>
              <w:t>business</w:t>
            </w:r>
            <w:r w:rsidR="001538DC" w:rsidRPr="00863F6A">
              <w:rPr>
                <w:spacing w:val="-4"/>
              </w:rPr>
              <w:noBreakHyphen/>
            </w:r>
            <w:r w:rsidRPr="00863F6A">
              <w:rPr>
                <w:spacing w:val="-4"/>
              </w:rPr>
              <w:t xml:space="preserve">level productivity improvement while maintaining effective protection of accepted minimum standards. </w:t>
            </w:r>
          </w:p>
          <w:p w14:paraId="3BFFED53" w14:textId="77777777" w:rsidR="00B502DB" w:rsidRPr="001505EE" w:rsidRDefault="00B502DB" w:rsidP="007B11EE">
            <w:pPr>
              <w:pStyle w:val="BodyText"/>
            </w:pPr>
            <w:r w:rsidRPr="001505EE">
              <w:t>To promote the productivity benefits of the gig economy while addressing risks to workers</w:t>
            </w:r>
            <w:r>
              <w:t>,</w:t>
            </w:r>
            <w:r w:rsidRPr="001505EE">
              <w:t xml:space="preserve"> we outline a regulatory framework with safeguards relating to insurance, safety and dispute resolution. </w:t>
            </w:r>
          </w:p>
          <w:p w14:paraId="644053EE" w14:textId="1422934C" w:rsidR="00B502DB" w:rsidRPr="00D8684C" w:rsidRDefault="00B502DB" w:rsidP="007B11EE">
            <w:pPr>
              <w:pStyle w:val="Date"/>
              <w:rPr>
                <w:b/>
                <w:spacing w:val="-2"/>
              </w:rPr>
            </w:pPr>
            <w:r w:rsidRPr="00D8684C">
              <w:rPr>
                <w:spacing w:val="-2"/>
              </w:rPr>
              <w:t xml:space="preserve">A renewed focus on awards is a key priority – to expand flexibility for many small </w:t>
            </w:r>
            <w:r w:rsidR="00340876" w:rsidRPr="00D8684C">
              <w:rPr>
                <w:spacing w:val="-2"/>
              </w:rPr>
              <w:t>businesses</w:t>
            </w:r>
            <w:r w:rsidRPr="00D8684C">
              <w:rPr>
                <w:spacing w:val="-2"/>
              </w:rPr>
              <w:t>, improve compliance and provide a better basis for formal agreement</w:t>
            </w:r>
            <w:r w:rsidR="001538DC" w:rsidRPr="00D8684C">
              <w:rPr>
                <w:spacing w:val="-2"/>
              </w:rPr>
              <w:noBreakHyphen/>
            </w:r>
            <w:r w:rsidRPr="00D8684C">
              <w:rPr>
                <w:spacing w:val="-2"/>
              </w:rPr>
              <w:t xml:space="preserve">making. Incremental changes to the latter would also make it easier for </w:t>
            </w:r>
            <w:r w:rsidR="00340876" w:rsidRPr="00D8684C">
              <w:rPr>
                <w:spacing w:val="-2"/>
              </w:rPr>
              <w:t>businesses</w:t>
            </w:r>
            <w:r w:rsidRPr="00D8684C">
              <w:rPr>
                <w:spacing w:val="-2"/>
              </w:rPr>
              <w:t xml:space="preserve"> and workers to make mutually agreed workplace changes through formal agreements, and re</w:t>
            </w:r>
            <w:r w:rsidR="001538DC" w:rsidRPr="00D8684C">
              <w:rPr>
                <w:spacing w:val="-2"/>
              </w:rPr>
              <w:noBreakHyphen/>
            </w:r>
            <w:r w:rsidRPr="00D8684C">
              <w:rPr>
                <w:spacing w:val="-2"/>
              </w:rPr>
              <w:t>focus enterprise agreements on their core objective — productivity improvement.</w:t>
            </w:r>
          </w:p>
        </w:tc>
      </w:tr>
    </w:tbl>
    <w:p w14:paraId="51B0A848"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5B3038E5" w14:textId="77777777">
        <w:trPr>
          <w:tblHeader/>
        </w:trPr>
        <w:tc>
          <w:tcPr>
            <w:tcW w:w="9638" w:type="dxa"/>
            <w:shd w:val="clear" w:color="auto" w:fill="CBDDF2" w:themeFill="background2" w:themeFillTint="33"/>
            <w:tcMar>
              <w:top w:w="0" w:type="dxa"/>
              <w:bottom w:w="0" w:type="dxa"/>
            </w:tcMar>
            <w:vAlign w:val="center"/>
          </w:tcPr>
          <w:p w14:paraId="0134A1CF" w14:textId="77777777" w:rsidR="00B502DB" w:rsidRPr="00715040" w:rsidRDefault="00B502DB">
            <w:pPr>
              <w:pStyle w:val="Heading4"/>
              <w:outlineLvl w:val="3"/>
            </w:pPr>
            <w:r>
              <w:rPr>
                <w:color w:val="auto"/>
                <w:lang w:eastAsia="en-AU"/>
              </w:rPr>
              <w:t>Reform directive 11: I</w:t>
            </w:r>
            <w:r w:rsidRPr="001D13B9">
              <w:rPr>
                <w:color w:val="auto"/>
                <w:lang w:eastAsia="en-AU"/>
              </w:rPr>
              <w:t xml:space="preserve">mprove workplace outcomes and ensure </w:t>
            </w:r>
            <w:r>
              <w:rPr>
                <w:color w:val="auto"/>
                <w:lang w:eastAsia="en-AU"/>
              </w:rPr>
              <w:t xml:space="preserve">a </w:t>
            </w:r>
            <w:r w:rsidRPr="001D13B9">
              <w:rPr>
                <w:color w:val="auto"/>
                <w:lang w:eastAsia="en-AU"/>
              </w:rPr>
              <w:t>fair sharing of the gains from productivity improvements</w:t>
            </w:r>
          </w:p>
        </w:tc>
      </w:tr>
    </w:tbl>
    <w:p w14:paraId="640399F5"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3AC7DE2A" w14:textId="77777777" w:rsidTr="007B11EE">
        <w:trPr>
          <w:tblHeader/>
        </w:trPr>
        <w:tc>
          <w:tcPr>
            <w:tcW w:w="713" w:type="dxa"/>
            <w:shd w:val="clear" w:color="auto" w:fill="EBEBEB"/>
            <w:tcMar>
              <w:top w:w="0" w:type="dxa"/>
              <w:bottom w:w="0" w:type="dxa"/>
            </w:tcMar>
            <w:vAlign w:val="center"/>
          </w:tcPr>
          <w:p w14:paraId="79363F77" w14:textId="77777777" w:rsidR="00B502DB" w:rsidRPr="00AC4080" w:rsidRDefault="00B502DB" w:rsidP="007B11EE">
            <w:r w:rsidRPr="00AC4080">
              <w:rPr>
                <w:noProof/>
                <w:lang w:val="en-US"/>
              </w:rPr>
              <w:drawing>
                <wp:inline distT="0" distB="0" distL="0" distR="0" wp14:anchorId="3E2DBEE6" wp14:editId="7C014C73">
                  <wp:extent cx="288000" cy="288000"/>
                  <wp:effectExtent l="0" t="0" r="0" b="0"/>
                  <wp:docPr id="80" name="Graphic 8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12DB4EA" w14:textId="77777777" w:rsidR="00B502DB" w:rsidRPr="00A05E53" w:rsidRDefault="00B502DB" w:rsidP="007B11EE">
            <w:pPr>
              <w:pStyle w:val="TableHeading"/>
              <w:keepLines/>
              <w:spacing w:before="120"/>
            </w:pPr>
            <w:r w:rsidRPr="00A05E53">
              <w:t xml:space="preserve">Recommendation </w:t>
            </w:r>
            <w:r>
              <w:t>7.13</w:t>
            </w:r>
          </w:p>
          <w:p w14:paraId="41823213" w14:textId="77777777" w:rsidR="00B502DB" w:rsidRPr="00AC4080" w:rsidRDefault="00B502DB" w:rsidP="007B11EE">
            <w:pPr>
              <w:pStyle w:val="TableHeading"/>
              <w:keepLines/>
              <w:spacing w:before="120"/>
              <w:rPr>
                <w:b w:val="0"/>
              </w:rPr>
            </w:pPr>
            <w:r w:rsidRPr="001D13B9">
              <w:t>A more efficient and fairer approach to adjusting awards</w:t>
            </w:r>
          </w:p>
        </w:tc>
      </w:tr>
      <w:tr w:rsidR="00B502DB" w:rsidRPr="00AC4080" w14:paraId="164EA9A8" w14:textId="77777777" w:rsidTr="007B11EE">
        <w:tc>
          <w:tcPr>
            <w:tcW w:w="9638" w:type="dxa"/>
            <w:gridSpan w:val="2"/>
            <w:shd w:val="clear" w:color="auto" w:fill="EBEBEB"/>
            <w:tcMar>
              <w:top w:w="0" w:type="dxa"/>
            </w:tcMar>
          </w:tcPr>
          <w:p w14:paraId="20A2D43E" w14:textId="77777777" w:rsidR="00B502DB" w:rsidRDefault="00B502DB" w:rsidP="007B11EE">
            <w:pPr>
              <w:pStyle w:val="BodyText"/>
              <w:keepLines/>
            </w:pPr>
            <w:r>
              <w:t xml:space="preserve">The Australian Government should amend the </w:t>
            </w:r>
            <w:r w:rsidRPr="003940F4">
              <w:rPr>
                <w:i/>
              </w:rPr>
              <w:t>Fair Work Act</w:t>
            </w:r>
            <w:r>
              <w:t xml:space="preserve"> </w:t>
            </w:r>
            <w:r>
              <w:rPr>
                <w:i/>
                <w:iCs/>
              </w:rPr>
              <w:t xml:space="preserve">2009 </w:t>
            </w:r>
            <w:r>
              <w:t>(Cth) to:</w:t>
            </w:r>
          </w:p>
          <w:p w14:paraId="21B4FFFA" w14:textId="77777777" w:rsidR="00B502DB" w:rsidRDefault="00B502DB">
            <w:pPr>
              <w:pStyle w:val="ListBullet"/>
              <w:numPr>
                <w:ilvl w:val="0"/>
                <w:numId w:val="24"/>
              </w:numPr>
            </w:pPr>
            <w:r>
              <w:t>replace the paragraphs of s.134(1) with seven paragraphs that cover:</w:t>
            </w:r>
          </w:p>
          <w:p w14:paraId="37CCEF2A" w14:textId="77777777" w:rsidR="00B502DB" w:rsidRDefault="00B502DB" w:rsidP="00863F6A">
            <w:pPr>
              <w:pStyle w:val="BodyText"/>
              <w:keepLines/>
              <w:numPr>
                <w:ilvl w:val="0"/>
                <w:numId w:val="25"/>
              </w:numPr>
              <w:spacing w:before="60" w:after="60"/>
            </w:pPr>
            <w:r>
              <w:t>the needs of the employed</w:t>
            </w:r>
          </w:p>
          <w:p w14:paraId="4BFFF3D3" w14:textId="77777777" w:rsidR="00B502DB" w:rsidRDefault="00B502DB" w:rsidP="00863F6A">
            <w:pPr>
              <w:pStyle w:val="BodyText"/>
              <w:keepLines/>
              <w:numPr>
                <w:ilvl w:val="0"/>
                <w:numId w:val="25"/>
              </w:numPr>
              <w:spacing w:before="60" w:after="60"/>
            </w:pPr>
            <w:r>
              <w:t>the need to increase employment</w:t>
            </w:r>
          </w:p>
          <w:p w14:paraId="3539D020" w14:textId="77777777" w:rsidR="00B502DB" w:rsidRDefault="00B502DB" w:rsidP="00863F6A">
            <w:pPr>
              <w:pStyle w:val="BodyText"/>
              <w:keepLines/>
              <w:numPr>
                <w:ilvl w:val="0"/>
                <w:numId w:val="25"/>
              </w:numPr>
              <w:spacing w:before="60" w:after="60"/>
            </w:pPr>
            <w:r>
              <w:t>the needs of employers</w:t>
            </w:r>
          </w:p>
          <w:p w14:paraId="05F239BD" w14:textId="77777777" w:rsidR="00B502DB" w:rsidRDefault="00B502DB" w:rsidP="00863F6A">
            <w:pPr>
              <w:pStyle w:val="BodyText"/>
              <w:keepLines/>
              <w:numPr>
                <w:ilvl w:val="0"/>
                <w:numId w:val="25"/>
              </w:numPr>
              <w:spacing w:before="60" w:after="60"/>
            </w:pPr>
            <w:r>
              <w:t>the need to achieve gender equality in the workforce</w:t>
            </w:r>
          </w:p>
          <w:p w14:paraId="389DC088" w14:textId="77777777" w:rsidR="00B502DB" w:rsidRDefault="00B502DB" w:rsidP="00863F6A">
            <w:pPr>
              <w:pStyle w:val="BodyText"/>
              <w:keepLines/>
              <w:numPr>
                <w:ilvl w:val="0"/>
                <w:numId w:val="25"/>
              </w:numPr>
              <w:spacing w:before="60" w:after="60"/>
            </w:pPr>
            <w:r>
              <w:t>the needs of consumers</w:t>
            </w:r>
          </w:p>
          <w:p w14:paraId="16EFF614" w14:textId="77777777" w:rsidR="00B502DB" w:rsidRDefault="00B502DB" w:rsidP="00863F6A">
            <w:pPr>
              <w:pStyle w:val="BodyText"/>
              <w:keepLines/>
              <w:numPr>
                <w:ilvl w:val="0"/>
                <w:numId w:val="25"/>
              </w:numPr>
              <w:spacing w:before="60" w:after="60"/>
            </w:pPr>
            <w:r>
              <w:t>the need to ensure that modern awards are easy to understand</w:t>
            </w:r>
          </w:p>
          <w:p w14:paraId="0EC01A7C" w14:textId="77777777" w:rsidR="00B502DB" w:rsidRDefault="00B502DB" w:rsidP="00863F6A">
            <w:pPr>
              <w:pStyle w:val="BodyText"/>
              <w:keepLines/>
              <w:numPr>
                <w:ilvl w:val="0"/>
                <w:numId w:val="25"/>
              </w:numPr>
              <w:spacing w:before="60" w:after="60"/>
            </w:pPr>
            <w:r w:rsidRPr="00CD3717">
              <w:t xml:space="preserve">the likely impact of any exercise of modern award powers on </w:t>
            </w:r>
            <w:r>
              <w:t xml:space="preserve">efficiency and </w:t>
            </w:r>
            <w:r w:rsidRPr="00CD3717">
              <w:t>productivity</w:t>
            </w:r>
            <w:r>
              <w:t>.</w:t>
            </w:r>
          </w:p>
          <w:p w14:paraId="7AC4C9E1" w14:textId="77777777" w:rsidR="00B502DB" w:rsidRDefault="00B502DB">
            <w:pPr>
              <w:pStyle w:val="ListBullet"/>
              <w:numPr>
                <w:ilvl w:val="0"/>
                <w:numId w:val="24"/>
              </w:numPr>
            </w:pPr>
            <w:r w:rsidRPr="1814EBE7">
              <w:t>remove the need for work value reasons alone for variations to award minimum wages outside of the Annual Wage Review, allowing the Fair Work Commission to have the same power to adjust award minimum wages in award reviews as the minimum wage panel currently has in annual wage reviews</w:t>
            </w:r>
          </w:p>
          <w:p w14:paraId="6A81BDD6" w14:textId="77777777" w:rsidR="00B502DB" w:rsidRDefault="00B502DB">
            <w:pPr>
              <w:pStyle w:val="ListBullet"/>
              <w:numPr>
                <w:ilvl w:val="0"/>
                <w:numId w:val="24"/>
              </w:numPr>
            </w:pPr>
            <w:r>
              <w:t xml:space="preserve">make it explicit that the Fair Work Commission should make </w:t>
            </w:r>
            <w:r w:rsidRPr="003732DD">
              <w:t xml:space="preserve">variations to awards </w:t>
            </w:r>
            <w:r>
              <w:t>that would</w:t>
            </w:r>
            <w:r w:rsidRPr="00C84A51">
              <w:t xml:space="preserve"> </w:t>
            </w:r>
            <w:r w:rsidRPr="00233C3B">
              <w:rPr>
                <w:i/>
              </w:rPr>
              <w:t>better</w:t>
            </w:r>
            <w:r w:rsidRPr="00C84A51">
              <w:t xml:space="preserve"> achieve the </w:t>
            </w:r>
            <w:r>
              <w:t>modern awards objective, rather than only being required to make changes that are necessary to comply with the objective</w:t>
            </w:r>
          </w:p>
          <w:p w14:paraId="0E5CB9C0" w14:textId="77777777" w:rsidR="00B502DB" w:rsidRPr="00AC4080" w:rsidRDefault="00B502DB">
            <w:pPr>
              <w:pStyle w:val="ListBullet"/>
              <w:numPr>
                <w:ilvl w:val="0"/>
                <w:numId w:val="22"/>
              </w:numPr>
            </w:pPr>
            <w:proofErr w:type="gramStart"/>
            <w:r>
              <w:t>require</w:t>
            </w:r>
            <w:proofErr w:type="gramEnd"/>
            <w:r>
              <w:t xml:space="preserve"> that when reviewing and varying modern awards, the Fair Work Commission should use robust analysis to set issues for assessment, prioritised on the basis of likely high yielding gains, and consult widely with the community on reform options.</w:t>
            </w:r>
          </w:p>
        </w:tc>
      </w:tr>
    </w:tbl>
    <w:p w14:paraId="62CF60A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133E769" w14:textId="77777777" w:rsidTr="007B11EE">
        <w:trPr>
          <w:tblHeader/>
        </w:trPr>
        <w:tc>
          <w:tcPr>
            <w:tcW w:w="713" w:type="dxa"/>
            <w:shd w:val="clear" w:color="auto" w:fill="EBEBEB"/>
            <w:tcMar>
              <w:top w:w="0" w:type="dxa"/>
              <w:bottom w:w="0" w:type="dxa"/>
            </w:tcMar>
            <w:vAlign w:val="center"/>
          </w:tcPr>
          <w:p w14:paraId="48BAEF15" w14:textId="77777777" w:rsidR="00B502DB" w:rsidRDefault="00B502DB">
            <w:pPr>
              <w:keepLines/>
              <w:jc w:val="center"/>
            </w:pPr>
            <w:r w:rsidRPr="00A51374">
              <w:rPr>
                <w:noProof/>
                <w:lang w:val="en-US"/>
              </w:rPr>
              <w:lastRenderedPageBreak/>
              <w:drawing>
                <wp:inline distT="0" distB="0" distL="0" distR="0" wp14:anchorId="58DEE23E" wp14:editId="799A5822">
                  <wp:extent cx="288000" cy="288000"/>
                  <wp:effectExtent l="0" t="0" r="0" b="0"/>
                  <wp:docPr id="47" name="Graphic 4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672D65D" w14:textId="77777777" w:rsidR="00B502DB" w:rsidRPr="00715040" w:rsidRDefault="00B502DB">
            <w:pPr>
              <w:pStyle w:val="TableHeading"/>
              <w:keepLines/>
              <w:spacing w:before="120"/>
            </w:pPr>
            <w:r w:rsidRPr="00715040">
              <w:t xml:space="preserve">Recommendation </w:t>
            </w:r>
            <w:r>
              <w:t>7.14</w:t>
            </w:r>
          </w:p>
          <w:p w14:paraId="3E96908B" w14:textId="77777777" w:rsidR="00B502DB" w:rsidRPr="00715040" w:rsidRDefault="00B502DB">
            <w:pPr>
              <w:pStyle w:val="TableHeading"/>
              <w:keepLines/>
              <w:spacing w:before="120"/>
            </w:pPr>
            <w:r>
              <w:t>Introducing menus into industrial awards</w:t>
            </w:r>
          </w:p>
        </w:tc>
      </w:tr>
      <w:tr w:rsidR="00B502DB" w14:paraId="7A6C29DA" w14:textId="77777777" w:rsidTr="007B11EE">
        <w:tc>
          <w:tcPr>
            <w:tcW w:w="9638" w:type="dxa"/>
            <w:gridSpan w:val="2"/>
            <w:shd w:val="clear" w:color="auto" w:fill="EBEBEB"/>
            <w:tcMar>
              <w:top w:w="0" w:type="dxa"/>
            </w:tcMar>
          </w:tcPr>
          <w:p w14:paraId="2F41627D" w14:textId="77777777" w:rsidR="00B502DB" w:rsidRPr="00767EAE" w:rsidRDefault="00B502DB">
            <w:pPr>
              <w:pStyle w:val="BodyText"/>
              <w:keepLines/>
            </w:pPr>
            <w:r>
              <w:t>In making variations to awards, the Fair Work Commission should seek to include options that allow employers some choice about how they can meet award requirements, subject to meeting the modern awards objective and appropriate consultation with affected employees.</w:t>
            </w:r>
          </w:p>
        </w:tc>
      </w:tr>
    </w:tbl>
    <w:p w14:paraId="228E853C"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2D8C8266" w14:textId="77777777">
        <w:trPr>
          <w:tblHeader/>
        </w:trPr>
        <w:tc>
          <w:tcPr>
            <w:tcW w:w="713" w:type="dxa"/>
            <w:shd w:val="clear" w:color="auto" w:fill="EBEBEB"/>
            <w:tcMar>
              <w:top w:w="0" w:type="dxa"/>
              <w:bottom w:w="0" w:type="dxa"/>
            </w:tcMar>
            <w:vAlign w:val="center"/>
          </w:tcPr>
          <w:p w14:paraId="509A1E25" w14:textId="77777777" w:rsidR="00B502DB" w:rsidRPr="00AC4080" w:rsidRDefault="00B502DB">
            <w:r w:rsidRPr="00AC4080">
              <w:rPr>
                <w:noProof/>
                <w:lang w:val="en-US"/>
              </w:rPr>
              <w:drawing>
                <wp:inline distT="0" distB="0" distL="0" distR="0" wp14:anchorId="31341AF8" wp14:editId="36FB776F">
                  <wp:extent cx="288000" cy="288000"/>
                  <wp:effectExtent l="0" t="0" r="0" b="0"/>
                  <wp:docPr id="83" name="Graphic 8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38358FE" w14:textId="77777777" w:rsidR="00B502DB" w:rsidRPr="00A05E53" w:rsidRDefault="00B502DB">
            <w:pPr>
              <w:pStyle w:val="TableHeading"/>
              <w:keepLines/>
              <w:spacing w:before="120"/>
            </w:pPr>
            <w:r w:rsidRPr="00A05E53">
              <w:t xml:space="preserve">Recommendation </w:t>
            </w:r>
            <w:r>
              <w:t>7.15</w:t>
            </w:r>
          </w:p>
          <w:p w14:paraId="20F9E32A" w14:textId="77777777" w:rsidR="00B502DB" w:rsidRPr="00AC4080" w:rsidRDefault="00B502DB">
            <w:pPr>
              <w:pStyle w:val="TableHeading"/>
              <w:keepLines/>
              <w:spacing w:before="120"/>
              <w:rPr>
                <w:b w:val="0"/>
              </w:rPr>
            </w:pPr>
            <w:r w:rsidRPr="008E3FEE">
              <w:t>Limit restrictive enterprise agreement content</w:t>
            </w:r>
          </w:p>
        </w:tc>
      </w:tr>
      <w:tr w:rsidR="00B502DB" w:rsidRPr="00AC4080" w14:paraId="690D558B" w14:textId="77777777">
        <w:tc>
          <w:tcPr>
            <w:tcW w:w="9638" w:type="dxa"/>
            <w:gridSpan w:val="2"/>
            <w:shd w:val="clear" w:color="auto" w:fill="EBEBEB"/>
            <w:tcMar>
              <w:top w:w="0" w:type="dxa"/>
            </w:tcMar>
          </w:tcPr>
          <w:p w14:paraId="0273491E" w14:textId="77777777" w:rsidR="00B502DB" w:rsidRDefault="00B502DB" w:rsidP="001863CF">
            <w:pPr>
              <w:pStyle w:val="BodyText"/>
              <w:spacing w:after="60"/>
            </w:pPr>
            <w:r w:rsidRPr="007608B7">
              <w:t xml:space="preserve">The Australian Government should </w:t>
            </w:r>
            <w:r>
              <w:t xml:space="preserve">limit the ability for enterprise agreements to restrict productivity enhancing changes to technology or workplace practices that are best left to managerial prerogative by: </w:t>
            </w:r>
          </w:p>
          <w:p w14:paraId="1BC8B102" w14:textId="2BF9FE15" w:rsidR="00B502DB" w:rsidRDefault="00B502DB" w:rsidP="001863CF">
            <w:pPr>
              <w:pStyle w:val="ListBullet"/>
              <w:numPr>
                <w:ilvl w:val="0"/>
                <w:numId w:val="24"/>
              </w:numPr>
              <w:spacing w:before="0"/>
            </w:pPr>
            <w:r>
              <w:t xml:space="preserve">leaving employers and employee representatives free to develop mutually beneficial consultation clauses in enterprise agreements, but amending </w:t>
            </w:r>
            <w:r w:rsidR="005A047E">
              <w:t>s</w:t>
            </w:r>
            <w:r w:rsidRPr="007608B7">
              <w:t>ection</w:t>
            </w:r>
            <w:r w:rsidR="00CB3C15">
              <w:t> </w:t>
            </w:r>
            <w:r w:rsidRPr="007608B7">
              <w:t xml:space="preserve">205 of the </w:t>
            </w:r>
            <w:r w:rsidRPr="00E95348">
              <w:rPr>
                <w:i/>
                <w:iCs/>
              </w:rPr>
              <w:t>Fair Work Act 2009</w:t>
            </w:r>
            <w:r w:rsidRPr="007608B7">
              <w:t xml:space="preserve"> (Cth) </w:t>
            </w:r>
            <w:r>
              <w:t>so that</w:t>
            </w:r>
            <w:r w:rsidRPr="007608B7">
              <w:t xml:space="preserve"> the model consultation term </w:t>
            </w:r>
            <w:r>
              <w:t>(</w:t>
            </w:r>
            <w:r w:rsidRPr="007608B7">
              <w:t xml:space="preserve">as currently prescribed by Schedule 2.3 of the </w:t>
            </w:r>
            <w:r w:rsidRPr="00E95348">
              <w:rPr>
                <w:i/>
                <w:iCs/>
              </w:rPr>
              <w:t>Fair Work Regulations 2009</w:t>
            </w:r>
            <w:r>
              <w:t xml:space="preserve"> </w:t>
            </w:r>
            <w:r w:rsidRPr="007608B7">
              <w:t>(Cth)</w:t>
            </w:r>
            <w:r>
              <w:t xml:space="preserve">) would be the only legally enforceable consultation term in an agreement if there was a dispute. </w:t>
            </w:r>
          </w:p>
          <w:p w14:paraId="7D3B5A8A" w14:textId="77777777" w:rsidR="00B502DB" w:rsidRPr="00AC4080" w:rsidRDefault="00B502DB">
            <w:pPr>
              <w:pStyle w:val="ListBullet"/>
              <w:numPr>
                <w:ilvl w:val="0"/>
                <w:numId w:val="24"/>
              </w:numPr>
              <w:rPr>
                <w:lang w:eastAsia="en-AU"/>
              </w:rPr>
            </w:pPr>
            <w:r>
              <w:t>exploring a mechanism that enables the Fair Work Commission to specifically authorise an alternative enforceable term or limit an excessive term.</w:t>
            </w:r>
          </w:p>
        </w:tc>
      </w:tr>
    </w:tbl>
    <w:p w14:paraId="24EC4003" w14:textId="77777777" w:rsidR="00B502DB" w:rsidRDefault="00B502DB" w:rsidP="007B11EE">
      <w:pPr>
        <w:spacing w:before="0" w:after="0" w:line="200" w:lineRule="exact"/>
      </w:pPr>
    </w:p>
    <w:tbl>
      <w:tblPr>
        <w:tblW w:w="5000" w:type="pct"/>
        <w:tblLook w:val="04A0" w:firstRow="1" w:lastRow="0" w:firstColumn="1" w:lastColumn="0" w:noHBand="0" w:noVBand="1"/>
      </w:tblPr>
      <w:tblGrid>
        <w:gridCol w:w="713"/>
        <w:gridCol w:w="8925"/>
      </w:tblGrid>
      <w:tr w:rsidR="00B502DB" w:rsidRPr="00AC4080" w14:paraId="0F0C8177" w14:textId="77777777">
        <w:trPr>
          <w:tblHeader/>
        </w:trPr>
        <w:tc>
          <w:tcPr>
            <w:tcW w:w="713" w:type="dxa"/>
            <w:shd w:val="clear" w:color="auto" w:fill="EBEBEB"/>
            <w:tcMar>
              <w:top w:w="0" w:type="dxa"/>
              <w:bottom w:w="0" w:type="dxa"/>
            </w:tcMar>
            <w:vAlign w:val="center"/>
          </w:tcPr>
          <w:p w14:paraId="3805FE03" w14:textId="77777777" w:rsidR="00B502DB" w:rsidRPr="00AC4080" w:rsidRDefault="00B502DB">
            <w:r w:rsidRPr="00AC4080">
              <w:rPr>
                <w:noProof/>
                <w:lang w:val="en-US"/>
              </w:rPr>
              <w:drawing>
                <wp:inline distT="0" distB="0" distL="0" distR="0" wp14:anchorId="6821A0E8" wp14:editId="6D26DE56">
                  <wp:extent cx="288000" cy="288000"/>
                  <wp:effectExtent l="0" t="0" r="0" b="0"/>
                  <wp:docPr id="82" name="Graphic 8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8EE99F9" w14:textId="77777777" w:rsidR="00B502DB" w:rsidRPr="00A05E53" w:rsidRDefault="00B502DB">
            <w:pPr>
              <w:pStyle w:val="TableHeading"/>
              <w:keepLines/>
              <w:spacing w:before="120"/>
            </w:pPr>
            <w:r w:rsidRPr="00A05E53">
              <w:t xml:space="preserve">Recommendation </w:t>
            </w:r>
            <w:r>
              <w:t>7.16</w:t>
            </w:r>
          </w:p>
          <w:p w14:paraId="5495B9FA" w14:textId="77777777" w:rsidR="00B502DB" w:rsidRPr="00AC4080" w:rsidRDefault="00B502DB">
            <w:pPr>
              <w:pStyle w:val="TableHeading"/>
              <w:keepLines/>
              <w:spacing w:before="120"/>
              <w:rPr>
                <w:b w:val="0"/>
              </w:rPr>
            </w:pPr>
            <w:r w:rsidRPr="000A7C7B">
              <w:t>Review of recent bargaining changes</w:t>
            </w:r>
          </w:p>
        </w:tc>
      </w:tr>
      <w:tr w:rsidR="00B502DB" w:rsidRPr="00AC4080" w14:paraId="57E19597" w14:textId="77777777">
        <w:tc>
          <w:tcPr>
            <w:tcW w:w="9638" w:type="dxa"/>
            <w:gridSpan w:val="2"/>
            <w:shd w:val="clear" w:color="auto" w:fill="EBEBEB"/>
            <w:tcMar>
              <w:top w:w="0" w:type="dxa"/>
            </w:tcMar>
          </w:tcPr>
          <w:p w14:paraId="6DCF7D4E" w14:textId="77777777" w:rsidR="00B502DB" w:rsidRPr="000C1E86" w:rsidRDefault="00B502DB" w:rsidP="001863CF">
            <w:pPr>
              <w:pStyle w:val="BodyText"/>
              <w:keepLines/>
              <w:spacing w:after="60"/>
            </w:pPr>
            <w:r>
              <w:t xml:space="preserve">The review of the </w:t>
            </w:r>
            <w:r>
              <w:rPr>
                <w:i/>
                <w:iCs/>
              </w:rPr>
              <w:t>Fair Work Legislation Amendment (Secure Jobs, Better Pay) Act 2022</w:t>
            </w:r>
            <w:r>
              <w:t xml:space="preserve"> (Cth) should particularly focus on the:</w:t>
            </w:r>
          </w:p>
          <w:p w14:paraId="4C0719B0" w14:textId="77777777" w:rsidR="00B502DB" w:rsidRDefault="00B502DB" w:rsidP="001863CF">
            <w:pPr>
              <w:pStyle w:val="ListBullet"/>
              <w:keepLines/>
              <w:numPr>
                <w:ilvl w:val="0"/>
                <w:numId w:val="24"/>
              </w:numPr>
              <w:spacing w:before="0"/>
            </w:pPr>
            <w:r>
              <w:t>degree to which it has promoted single</w:t>
            </w:r>
            <w:r>
              <w:noBreakHyphen/>
              <w:t>enterprise bargaining and achieved productivity</w:t>
            </w:r>
            <w:r>
              <w:noBreakHyphen/>
              <w:t>enhancing improvements in workplaces</w:t>
            </w:r>
          </w:p>
          <w:p w14:paraId="4771549F" w14:textId="77777777" w:rsidR="00B502DB" w:rsidRDefault="00B502DB">
            <w:pPr>
              <w:pStyle w:val="ListBullet"/>
              <w:keepLines/>
              <w:numPr>
                <w:ilvl w:val="0"/>
                <w:numId w:val="24"/>
              </w:numPr>
            </w:pPr>
            <w:r>
              <w:t>use of multi</w:t>
            </w:r>
            <w:r>
              <w:noBreakHyphen/>
              <w:t>enterprise bargaining and its effect on wages, prices, competition, and productivity</w:t>
            </w:r>
          </w:p>
          <w:p w14:paraId="61C82FE0" w14:textId="77777777" w:rsidR="00B502DB" w:rsidRPr="00AC4080" w:rsidRDefault="00B502DB">
            <w:pPr>
              <w:pStyle w:val="ListBullet"/>
              <w:numPr>
                <w:ilvl w:val="0"/>
                <w:numId w:val="24"/>
              </w:numPr>
              <w:rPr>
                <w:lang w:eastAsia="en-AU"/>
              </w:rPr>
            </w:pPr>
            <w:r>
              <w:t>potential need for further clarification on elements reliant on the Fair Work Commission’s discretion.</w:t>
            </w:r>
          </w:p>
        </w:tc>
      </w:tr>
    </w:tbl>
    <w:p w14:paraId="0434AD4E"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4ED1BCBB" w14:textId="77777777" w:rsidTr="007B11EE">
        <w:trPr>
          <w:tblHeader/>
        </w:trPr>
        <w:tc>
          <w:tcPr>
            <w:tcW w:w="713" w:type="dxa"/>
            <w:shd w:val="clear" w:color="auto" w:fill="EBEBEB"/>
            <w:tcMar>
              <w:top w:w="0" w:type="dxa"/>
              <w:bottom w:w="0" w:type="dxa"/>
            </w:tcMar>
            <w:vAlign w:val="center"/>
          </w:tcPr>
          <w:p w14:paraId="73E94EF1" w14:textId="77777777" w:rsidR="00B502DB" w:rsidRPr="00AC4080" w:rsidRDefault="00B502DB" w:rsidP="007B11EE">
            <w:r w:rsidRPr="00AC4080">
              <w:rPr>
                <w:noProof/>
                <w:lang w:val="en-US"/>
              </w:rPr>
              <w:drawing>
                <wp:inline distT="0" distB="0" distL="0" distR="0" wp14:anchorId="072C8554" wp14:editId="52039333">
                  <wp:extent cx="288000" cy="288000"/>
                  <wp:effectExtent l="0" t="0" r="0" b="0"/>
                  <wp:docPr id="81" name="Graphic 8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88669F0" w14:textId="77777777" w:rsidR="00B502DB" w:rsidRPr="00A05E53" w:rsidRDefault="00B502DB" w:rsidP="007B11EE">
            <w:pPr>
              <w:pStyle w:val="TableHeading"/>
              <w:keepLines/>
              <w:spacing w:before="120"/>
            </w:pPr>
            <w:r w:rsidRPr="00A05E53">
              <w:t xml:space="preserve">Recommendation </w:t>
            </w:r>
            <w:r>
              <w:t>7.17</w:t>
            </w:r>
          </w:p>
          <w:p w14:paraId="379AF5BA" w14:textId="77777777" w:rsidR="00B502DB" w:rsidRPr="00AC4080" w:rsidRDefault="00B502DB" w:rsidP="007B11EE">
            <w:pPr>
              <w:pStyle w:val="TableHeading"/>
              <w:keepLines/>
              <w:spacing w:before="120"/>
              <w:rPr>
                <w:b w:val="0"/>
              </w:rPr>
            </w:pPr>
            <w:r w:rsidRPr="004B6716">
              <w:t>Disentangle enterprise agreements from awards</w:t>
            </w:r>
          </w:p>
        </w:tc>
      </w:tr>
      <w:tr w:rsidR="00B502DB" w:rsidRPr="00AC4080" w14:paraId="30B09DF0" w14:textId="77777777" w:rsidTr="007B11EE">
        <w:tc>
          <w:tcPr>
            <w:tcW w:w="9638" w:type="dxa"/>
            <w:gridSpan w:val="2"/>
            <w:shd w:val="clear" w:color="auto" w:fill="EBEBEB"/>
            <w:tcMar>
              <w:top w:w="0" w:type="dxa"/>
            </w:tcMar>
          </w:tcPr>
          <w:p w14:paraId="5F423BCE" w14:textId="77777777" w:rsidR="00B502DB" w:rsidRDefault="00B502DB" w:rsidP="007B11EE">
            <w:pPr>
              <w:pStyle w:val="BodyText"/>
              <w:keepLines/>
            </w:pPr>
            <w:r>
              <w:t>The Australian Government should explore methods to further loosen the relationship of enterprise agreements with awards when there is genuine agreement between employees and employers. This should include an amendment to the Better Off Overall Test such that even if some employees are worse off from a change in an agreement, the Fair Work Commission could nevertheless approve an agreement if a range of public and private interest tests were met, including the degree to which the benefits to winners are larger than the losses to losers</w:t>
            </w:r>
            <w:r w:rsidRPr="004E1FA1">
              <w:t>.</w:t>
            </w:r>
          </w:p>
          <w:p w14:paraId="0AFD40EE" w14:textId="77777777" w:rsidR="00B502DB" w:rsidRPr="00AC4080" w:rsidRDefault="00B502DB" w:rsidP="007B11EE">
            <w:pPr>
              <w:pStyle w:val="BodyText"/>
              <w:rPr>
                <w:lang w:eastAsia="en-AU"/>
              </w:rPr>
            </w:pPr>
            <w:r>
              <w:t xml:space="preserve">Any changes should have adequate protections in place to avoid undesirable outcomes as exemplified by the </w:t>
            </w:r>
            <w:r w:rsidRPr="00A91019">
              <w:rPr>
                <w:i/>
              </w:rPr>
              <w:t>Construction, Forestry, Mining and Energy Union v One Key Workforce Pty Ltd</w:t>
            </w:r>
            <w:r>
              <w:rPr>
                <w:i/>
              </w:rPr>
              <w:t xml:space="preserve"> </w:t>
            </w:r>
            <w:r>
              <w:t>case.</w:t>
            </w:r>
          </w:p>
        </w:tc>
      </w:tr>
    </w:tbl>
    <w:p w14:paraId="02A7D1DD" w14:textId="77777777" w:rsidR="00B502DB" w:rsidRDefault="00B502DB" w:rsidP="00652D23">
      <w:pPr>
        <w:pStyle w:val="NoSpacing"/>
      </w:pPr>
    </w:p>
    <w:tbl>
      <w:tblPr>
        <w:tblStyle w:val="Texttable-Paleblue"/>
        <w:tblW w:w="5000" w:type="pct"/>
        <w:tblLook w:val="04A0" w:firstRow="1" w:lastRow="0" w:firstColumn="1" w:lastColumn="0" w:noHBand="0" w:noVBand="1"/>
      </w:tblPr>
      <w:tblGrid>
        <w:gridCol w:w="9638"/>
      </w:tblGrid>
      <w:tr w:rsidR="00B502DB" w14:paraId="31D3D14B" w14:textId="77777777">
        <w:trPr>
          <w:tblHeader/>
        </w:trPr>
        <w:tc>
          <w:tcPr>
            <w:tcW w:w="9638" w:type="dxa"/>
            <w:shd w:val="clear" w:color="auto" w:fill="CBDDF2" w:themeFill="background2" w:themeFillTint="33"/>
            <w:tcMar>
              <w:top w:w="0" w:type="dxa"/>
              <w:bottom w:w="0" w:type="dxa"/>
            </w:tcMar>
            <w:vAlign w:val="center"/>
          </w:tcPr>
          <w:p w14:paraId="7B2ABE4F" w14:textId="77777777" w:rsidR="00B502DB" w:rsidRPr="00715040" w:rsidRDefault="00B502DB">
            <w:pPr>
              <w:pStyle w:val="Heading4"/>
              <w:outlineLvl w:val="3"/>
            </w:pPr>
            <w:r>
              <w:rPr>
                <w:color w:val="auto"/>
                <w:lang w:eastAsia="en-AU"/>
              </w:rPr>
              <w:lastRenderedPageBreak/>
              <w:t>Reform directive 12: R</w:t>
            </w:r>
            <w:r w:rsidRPr="008E3FEE">
              <w:rPr>
                <w:color w:val="auto"/>
                <w:lang w:eastAsia="en-AU"/>
              </w:rPr>
              <w:t>egulation</w:t>
            </w:r>
            <w:r>
              <w:rPr>
                <w:color w:val="auto"/>
                <w:lang w:eastAsia="en-AU"/>
              </w:rPr>
              <w:t xml:space="preserve"> that</w:t>
            </w:r>
            <w:r w:rsidRPr="008E3FEE">
              <w:rPr>
                <w:color w:val="auto"/>
                <w:lang w:eastAsia="en-AU"/>
              </w:rPr>
              <w:t xml:space="preserve"> </w:t>
            </w:r>
            <w:r>
              <w:rPr>
                <w:color w:val="auto"/>
                <w:lang w:eastAsia="en-AU"/>
              </w:rPr>
              <w:t>works with</w:t>
            </w:r>
            <w:r w:rsidRPr="008E3FEE">
              <w:rPr>
                <w:color w:val="auto"/>
                <w:lang w:eastAsia="en-AU"/>
              </w:rPr>
              <w:t xml:space="preserve"> new workforce models</w:t>
            </w:r>
          </w:p>
        </w:tc>
      </w:tr>
    </w:tbl>
    <w:p w14:paraId="2610E6B7"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B502DB" w:rsidRPr="00AC4080" w14:paraId="045695E3" w14:textId="77777777">
        <w:trPr>
          <w:tblHeader/>
        </w:trPr>
        <w:tc>
          <w:tcPr>
            <w:tcW w:w="713" w:type="dxa"/>
            <w:shd w:val="clear" w:color="auto" w:fill="EBEBEB"/>
            <w:tcMar>
              <w:top w:w="0" w:type="dxa"/>
              <w:bottom w:w="0" w:type="dxa"/>
            </w:tcMar>
            <w:vAlign w:val="center"/>
          </w:tcPr>
          <w:p w14:paraId="716FC45B" w14:textId="77777777" w:rsidR="00B502DB" w:rsidRPr="00AC4080" w:rsidRDefault="00B502DB">
            <w:r w:rsidRPr="00AC4080">
              <w:rPr>
                <w:noProof/>
                <w:lang w:val="en-US"/>
              </w:rPr>
              <w:drawing>
                <wp:inline distT="0" distB="0" distL="0" distR="0" wp14:anchorId="6E32E165" wp14:editId="30FDBFAD">
                  <wp:extent cx="288000" cy="288000"/>
                  <wp:effectExtent l="0" t="0" r="0" b="0"/>
                  <wp:docPr id="85" name="Graphic 8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7CCDB01" w14:textId="77777777" w:rsidR="00B502DB" w:rsidRPr="00A05E53" w:rsidRDefault="00B502DB">
            <w:pPr>
              <w:pStyle w:val="TableHeading"/>
              <w:keepLines/>
              <w:spacing w:before="120"/>
            </w:pPr>
            <w:r w:rsidRPr="00A05E53">
              <w:t xml:space="preserve">Recommendation </w:t>
            </w:r>
            <w:r>
              <w:t>7.18</w:t>
            </w:r>
          </w:p>
          <w:p w14:paraId="38FAB09F" w14:textId="77777777" w:rsidR="00B502DB" w:rsidRPr="00AC4080" w:rsidRDefault="00B502DB">
            <w:pPr>
              <w:pStyle w:val="TableHeading"/>
              <w:keepLines/>
              <w:spacing w:before="120"/>
              <w:rPr>
                <w:b w:val="0"/>
              </w:rPr>
            </w:pPr>
            <w:r w:rsidRPr="006638CA">
              <w:t>Introduce independent dispute resolution for platform workers</w:t>
            </w:r>
          </w:p>
        </w:tc>
      </w:tr>
      <w:tr w:rsidR="00B502DB" w:rsidRPr="00AC4080" w14:paraId="69C2620C" w14:textId="77777777">
        <w:tc>
          <w:tcPr>
            <w:tcW w:w="9638" w:type="dxa"/>
            <w:gridSpan w:val="2"/>
            <w:shd w:val="clear" w:color="auto" w:fill="EBEBEB"/>
            <w:tcMar>
              <w:top w:w="0" w:type="dxa"/>
            </w:tcMar>
          </w:tcPr>
          <w:p w14:paraId="08C0DBF1" w14:textId="77777777" w:rsidR="00B502DB" w:rsidRPr="00AC4080" w:rsidRDefault="00B502DB">
            <w:pPr>
              <w:pStyle w:val="BodyText"/>
              <w:rPr>
                <w:lang w:eastAsia="en-AU"/>
              </w:rPr>
            </w:pPr>
            <w:r>
              <w:t>The Australian Government should introduce an external, independent dispute resolution function within the Fair Work Commission that can provide conciliation and arbitration services relating to suspension or termination disputes or non</w:t>
            </w:r>
            <w:r>
              <w:noBreakHyphen/>
              <w:t>payment of earnings. The function should be funded by platforms and should be designed to encourage platforms to improve internal processes, rather than relying on the external body as the primary method of resolving disputes.</w:t>
            </w:r>
          </w:p>
        </w:tc>
      </w:tr>
    </w:tbl>
    <w:p w14:paraId="61385AB9" w14:textId="77777777" w:rsidR="00B502DB" w:rsidRDefault="00B502DB" w:rsidP="007B11EE">
      <w:pPr>
        <w:pStyle w:val="NoSpacing"/>
      </w:pPr>
    </w:p>
    <w:tbl>
      <w:tblPr>
        <w:tblW w:w="5000" w:type="pct"/>
        <w:tblLook w:val="04A0" w:firstRow="1" w:lastRow="0" w:firstColumn="1" w:lastColumn="0" w:noHBand="0" w:noVBand="1"/>
      </w:tblPr>
      <w:tblGrid>
        <w:gridCol w:w="713"/>
        <w:gridCol w:w="8925"/>
      </w:tblGrid>
      <w:tr w:rsidR="00EC0C34" w:rsidRPr="00AC4080" w14:paraId="37AA2B7E" w14:textId="77777777" w:rsidTr="007B11EE">
        <w:trPr>
          <w:tblHeader/>
        </w:trPr>
        <w:tc>
          <w:tcPr>
            <w:tcW w:w="713" w:type="dxa"/>
            <w:shd w:val="clear" w:color="auto" w:fill="EBEBEB"/>
            <w:tcMar>
              <w:top w:w="0" w:type="dxa"/>
              <w:bottom w:w="0" w:type="dxa"/>
            </w:tcMar>
            <w:vAlign w:val="center"/>
          </w:tcPr>
          <w:p w14:paraId="61AB94BF" w14:textId="77777777" w:rsidR="00EC0C34" w:rsidRPr="00AC4080" w:rsidRDefault="00EC0C34" w:rsidP="007B11EE">
            <w:r w:rsidRPr="00AC4080">
              <w:rPr>
                <w:noProof/>
                <w:lang w:val="en-US"/>
              </w:rPr>
              <w:drawing>
                <wp:inline distT="0" distB="0" distL="0" distR="0" wp14:anchorId="1F97B3FD" wp14:editId="19E0A43D">
                  <wp:extent cx="288000" cy="288000"/>
                  <wp:effectExtent l="0" t="0" r="0" b="0"/>
                  <wp:docPr id="84" name="Graphic 8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E765CB3" w14:textId="77777777" w:rsidR="00EC0C34" w:rsidRPr="00A05E53" w:rsidRDefault="00EC0C34" w:rsidP="007B11EE">
            <w:pPr>
              <w:pStyle w:val="TableHeading"/>
              <w:keepLines/>
              <w:spacing w:before="120"/>
            </w:pPr>
            <w:r w:rsidRPr="00A05E53">
              <w:t xml:space="preserve">Recommendation </w:t>
            </w:r>
            <w:r>
              <w:t>7.19</w:t>
            </w:r>
          </w:p>
          <w:p w14:paraId="6DCEF56C" w14:textId="77777777" w:rsidR="00EC0C34" w:rsidRPr="00863F6A" w:rsidRDefault="00EC0C34" w:rsidP="007B11EE">
            <w:pPr>
              <w:pStyle w:val="TableHeading"/>
              <w:keepLines/>
              <w:spacing w:before="120"/>
              <w:rPr>
                <w:b w:val="0"/>
                <w:spacing w:val="-4"/>
              </w:rPr>
            </w:pPr>
            <w:r w:rsidRPr="00863F6A">
              <w:rPr>
                <w:spacing w:val="-4"/>
              </w:rPr>
              <w:t>Evaluate insurance arrangements for platform work where there are significant risks to workers</w:t>
            </w:r>
          </w:p>
        </w:tc>
      </w:tr>
      <w:tr w:rsidR="00EC0C34" w:rsidRPr="00AC4080" w14:paraId="23416A4C" w14:textId="77777777" w:rsidTr="007B11EE">
        <w:tc>
          <w:tcPr>
            <w:tcW w:w="9638" w:type="dxa"/>
            <w:gridSpan w:val="2"/>
            <w:shd w:val="clear" w:color="auto" w:fill="EBEBEB"/>
            <w:tcMar>
              <w:top w:w="0" w:type="dxa"/>
            </w:tcMar>
          </w:tcPr>
          <w:p w14:paraId="165352F9" w14:textId="77777777" w:rsidR="00EC0C34" w:rsidRDefault="00EC0C34" w:rsidP="007B11EE">
            <w:pPr>
              <w:pStyle w:val="BodyText"/>
              <w:keepLines/>
            </w:pPr>
            <w:bookmarkStart w:id="5" w:name="_Hlk124777985"/>
            <w:r>
              <w:t>Governments should evaluate insurance arrangements of classes of platform work where there are significant risks to worker safety, drawing on data and consultation with platforms, workers and their representatives. Classes of platform work that are likely to be of initial interest are those with many workers or total hours worked and those where there are material risks to work health and safety.</w:t>
            </w:r>
          </w:p>
          <w:p w14:paraId="15A2D7E7" w14:textId="77777777" w:rsidR="00EC0C34" w:rsidRPr="00AC4080" w:rsidRDefault="00EC0C34" w:rsidP="007B11EE">
            <w:pPr>
              <w:pStyle w:val="BodyText"/>
              <w:rPr>
                <w:lang w:eastAsia="en-AU"/>
              </w:rPr>
            </w:pPr>
            <w:r>
              <w:t>Where insurance arrangements are insufficient, governments should consider at minimum mandating a baseline level of insurance to be provided and paid for by platforms, or creating an industry</w:t>
            </w:r>
            <w:r>
              <w:noBreakHyphen/>
              <w:t xml:space="preserve">wide insurance scheme, or extending workers compensation. </w:t>
            </w:r>
            <w:r w:rsidRPr="00EA248C">
              <w:t>Each of the policy options would be best funded by the covered platforms.</w:t>
            </w:r>
            <w:r>
              <w:t xml:space="preserve"> The appropriate policy option will depend on the class of platform work and its risks, and implementation considerations such as the existing level of insurance provided by platforms and the financial sustainability of the scheme.</w:t>
            </w:r>
            <w:bookmarkEnd w:id="5"/>
          </w:p>
        </w:tc>
      </w:tr>
    </w:tbl>
    <w:p w14:paraId="616D4E3A" w14:textId="77777777" w:rsidR="007A7B3B" w:rsidRDefault="007A7B3B" w:rsidP="007A7B3B">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647"/>
        <w:gridCol w:w="989"/>
      </w:tblGrid>
      <w:tr w:rsidR="00B502DB" w14:paraId="462F7D5D" w14:textId="77777777">
        <w:trPr>
          <w:trHeight w:val="680"/>
        </w:trPr>
        <w:tc>
          <w:tcPr>
            <w:tcW w:w="8647" w:type="dxa"/>
            <w:shd w:val="clear" w:color="auto" w:fill="CFBADB" w:themeFill="accent6" w:themeFillTint="66"/>
            <w:vAlign w:val="center"/>
          </w:tcPr>
          <w:p w14:paraId="69EF1CED" w14:textId="77777777" w:rsidR="00B502DB" w:rsidRPr="00446182" w:rsidRDefault="00B502DB">
            <w:pPr>
              <w:pStyle w:val="Heading2-nonumber"/>
              <w:spacing w:before="120"/>
            </w:pPr>
            <w:bookmarkStart w:id="6" w:name="_Toc126654042"/>
            <w:r w:rsidRPr="00656594">
              <w:lastRenderedPageBreak/>
              <w:t xml:space="preserve">Harnessing data, digital </w:t>
            </w:r>
            <w:r>
              <w:t xml:space="preserve">technology </w:t>
            </w:r>
            <w:r w:rsidRPr="00656594">
              <w:t>and diffusion</w:t>
            </w:r>
            <w:bookmarkEnd w:id="6"/>
          </w:p>
        </w:tc>
        <w:tc>
          <w:tcPr>
            <w:tcW w:w="989" w:type="dxa"/>
            <w:shd w:val="clear" w:color="auto" w:fill="CFBADB" w:themeFill="accent6" w:themeFillTint="66"/>
            <w:vAlign w:val="center"/>
          </w:tcPr>
          <w:p w14:paraId="1535A60A"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lang w:val="en-US"/>
              </w:rPr>
              <w:drawing>
                <wp:inline distT="0" distB="0" distL="0" distR="0" wp14:anchorId="4BE435C6" wp14:editId="0CEFCB31">
                  <wp:extent cx="415636" cy="415636"/>
                  <wp:effectExtent l="0" t="0" r="3810" b="3810"/>
                  <wp:docPr id="55" name="Picture 5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359" cy="417359"/>
                          </a:xfrm>
                          <a:prstGeom prst="rect">
                            <a:avLst/>
                          </a:prstGeom>
                          <a:noFill/>
                          <a:ln>
                            <a:noFill/>
                          </a:ln>
                        </pic:spPr>
                      </pic:pic>
                    </a:graphicData>
                  </a:graphic>
                </wp:inline>
              </w:drawing>
            </w:r>
          </w:p>
        </w:tc>
      </w:tr>
      <w:tr w:rsidR="00B502DB" w14:paraId="5995E953" w14:textId="77777777">
        <w:trPr>
          <w:trHeight w:val="1020"/>
        </w:trPr>
        <w:tc>
          <w:tcPr>
            <w:tcW w:w="9636" w:type="dxa"/>
            <w:gridSpan w:val="2"/>
            <w:shd w:val="clear" w:color="auto" w:fill="E7DCED" w:themeFill="accent6" w:themeFillTint="33"/>
            <w:vAlign w:val="center"/>
          </w:tcPr>
          <w:p w14:paraId="26E92750" w14:textId="581AFC17" w:rsidR="00B502DB" w:rsidRPr="00863F6A" w:rsidRDefault="00B502DB" w:rsidP="007B11EE">
            <w:pPr>
              <w:pStyle w:val="BodyText"/>
              <w:rPr>
                <w:spacing w:val="-4"/>
              </w:rPr>
            </w:pPr>
            <w:r w:rsidRPr="00863F6A">
              <w:rPr>
                <w:spacing w:val="-4"/>
              </w:rPr>
              <w:t xml:space="preserve">Innovation policy should broaden and give more emphasis to the spread and adoption of new technology and best practice. In particular, adoption of digital technology, such as AI, and the better use of data by </w:t>
            </w:r>
            <w:r w:rsidR="00340876" w:rsidRPr="00863F6A">
              <w:rPr>
                <w:spacing w:val="-4"/>
              </w:rPr>
              <w:t>businesses</w:t>
            </w:r>
            <w:r w:rsidRPr="00863F6A">
              <w:rPr>
                <w:spacing w:val="-4"/>
              </w:rPr>
              <w:t xml:space="preserve"> can boost productivity and be encouraged by government action. Reforms are proposed to further extend data sharing, improve funding of digital infrastructure and streamline cyber reporting regulation.</w:t>
            </w:r>
          </w:p>
        </w:tc>
      </w:tr>
    </w:tbl>
    <w:p w14:paraId="6724F702"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7335FA9A" w14:textId="77777777">
        <w:trPr>
          <w:tblHeader/>
        </w:trPr>
        <w:tc>
          <w:tcPr>
            <w:tcW w:w="9638" w:type="dxa"/>
            <w:shd w:val="clear" w:color="auto" w:fill="E7DCED" w:themeFill="accent6" w:themeFillTint="33"/>
            <w:tcMar>
              <w:top w:w="0" w:type="dxa"/>
              <w:bottom w:w="0" w:type="dxa"/>
            </w:tcMar>
            <w:vAlign w:val="center"/>
          </w:tcPr>
          <w:p w14:paraId="1024EA1C" w14:textId="77777777" w:rsidR="00B502DB" w:rsidRPr="00117F8F" w:rsidRDefault="00B502DB">
            <w:pPr>
              <w:pStyle w:val="Heading4"/>
              <w:outlineLvl w:val="3"/>
              <w:rPr>
                <w:color w:val="auto"/>
              </w:rPr>
            </w:pPr>
            <w:r>
              <w:rPr>
                <w:color w:val="auto"/>
              </w:rPr>
              <w:t>Reform direction</w:t>
            </w:r>
            <w:r w:rsidRPr="00117F8F">
              <w:rPr>
                <w:color w:val="auto"/>
              </w:rPr>
              <w:t xml:space="preserve"> 1</w:t>
            </w:r>
            <w:r>
              <w:rPr>
                <w:color w:val="auto"/>
              </w:rPr>
              <w:t>3</w:t>
            </w:r>
            <w:r w:rsidRPr="00117F8F">
              <w:rPr>
                <w:color w:val="auto"/>
              </w:rPr>
              <w:t xml:space="preserve">: </w:t>
            </w:r>
            <w:r>
              <w:rPr>
                <w:color w:val="auto"/>
              </w:rPr>
              <w:t>Faster and more reliable</w:t>
            </w:r>
            <w:r w:rsidRPr="00661C8E">
              <w:rPr>
                <w:color w:val="auto"/>
              </w:rPr>
              <w:t xml:space="preserve"> internet access </w:t>
            </w:r>
            <w:r>
              <w:rPr>
                <w:color w:val="auto"/>
              </w:rPr>
              <w:t>to underpin</w:t>
            </w:r>
            <w:r w:rsidRPr="00661C8E">
              <w:rPr>
                <w:color w:val="auto"/>
              </w:rPr>
              <w:t xml:space="preserve"> productivity growth</w:t>
            </w:r>
            <w:r>
              <w:rPr>
                <w:color w:val="auto"/>
              </w:rPr>
              <w:t xml:space="preserve"> in</w:t>
            </w:r>
            <w:r w:rsidRPr="00661C8E">
              <w:rPr>
                <w:color w:val="auto"/>
              </w:rPr>
              <w:t xml:space="preserve"> regional </w:t>
            </w:r>
            <w:r>
              <w:rPr>
                <w:color w:val="auto"/>
              </w:rPr>
              <w:t>Australia</w:t>
            </w:r>
          </w:p>
        </w:tc>
      </w:tr>
    </w:tbl>
    <w:p w14:paraId="78DBDC4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3D82B1C" w14:textId="77777777">
        <w:trPr>
          <w:tblHeader/>
        </w:trPr>
        <w:tc>
          <w:tcPr>
            <w:tcW w:w="713" w:type="dxa"/>
            <w:shd w:val="clear" w:color="auto" w:fill="EBEBEB"/>
            <w:tcMar>
              <w:top w:w="0" w:type="dxa"/>
              <w:bottom w:w="0" w:type="dxa"/>
            </w:tcMar>
            <w:vAlign w:val="center"/>
          </w:tcPr>
          <w:p w14:paraId="259DA2A0" w14:textId="77777777" w:rsidR="00B502DB" w:rsidRDefault="00B502DB">
            <w:pPr>
              <w:keepLines/>
              <w:jc w:val="center"/>
            </w:pPr>
            <w:r w:rsidRPr="00A51374">
              <w:rPr>
                <w:noProof/>
                <w:lang w:val="en-US"/>
              </w:rPr>
              <w:drawing>
                <wp:inline distT="0" distB="0" distL="0" distR="0" wp14:anchorId="6652DD9B" wp14:editId="140C761A">
                  <wp:extent cx="288000" cy="288000"/>
                  <wp:effectExtent l="0" t="0" r="0" b="0"/>
                  <wp:docPr id="69" name="Graphic 6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B749517" w14:textId="77777777" w:rsidR="00B502DB" w:rsidRPr="00715040" w:rsidRDefault="00B502DB">
            <w:pPr>
              <w:pStyle w:val="TableHeading"/>
              <w:keepLines/>
              <w:spacing w:before="120"/>
            </w:pPr>
            <w:r w:rsidRPr="00715040">
              <w:t xml:space="preserve">Recommendation </w:t>
            </w:r>
            <w:r>
              <w:t>4.1</w:t>
            </w:r>
            <w:r w:rsidRPr="00715040">
              <w:t xml:space="preserve"> </w:t>
            </w:r>
          </w:p>
          <w:p w14:paraId="32885957" w14:textId="77777777" w:rsidR="00B502DB" w:rsidRPr="006E63E1" w:rsidRDefault="00B502DB">
            <w:pPr>
              <w:pStyle w:val="TableHeading"/>
              <w:keepLines/>
              <w:spacing w:before="120"/>
              <w:rPr>
                <w:spacing w:val="-6"/>
              </w:rPr>
            </w:pPr>
            <w:r w:rsidRPr="006E63E1">
              <w:rPr>
                <w:spacing w:val="-6"/>
              </w:rPr>
              <w:t>Better access to digital infrastructure in regional communities by improving funding mechanisms</w:t>
            </w:r>
          </w:p>
        </w:tc>
      </w:tr>
      <w:tr w:rsidR="00B502DB" w14:paraId="1E5D6933" w14:textId="77777777">
        <w:tc>
          <w:tcPr>
            <w:tcW w:w="9638" w:type="dxa"/>
            <w:gridSpan w:val="2"/>
            <w:shd w:val="clear" w:color="auto" w:fill="EBEBEB"/>
            <w:tcMar>
              <w:top w:w="0" w:type="dxa"/>
            </w:tcMar>
          </w:tcPr>
          <w:p w14:paraId="06FA961C" w14:textId="77777777" w:rsidR="00B502DB" w:rsidRDefault="00B502DB">
            <w:pPr>
              <w:pStyle w:val="BodyText"/>
              <w:keepLines/>
            </w:pPr>
            <w:r>
              <w:t>The Australian Government should more efficiently and transparently fund digital infrastructure investments to motivate improved provision in Australia’s regional communities.</w:t>
            </w:r>
          </w:p>
          <w:p w14:paraId="565D67D8" w14:textId="512883CF" w:rsidR="00B502DB" w:rsidRDefault="00B502DB">
            <w:pPr>
              <w:pStyle w:val="BodyText"/>
              <w:keepLines/>
            </w:pPr>
            <w:r>
              <w:t>This would ultimately require a transition in funding arrangements from the current patchwork of programs to a single market</w:t>
            </w:r>
            <w:r w:rsidR="001538DC">
              <w:noBreakHyphen/>
            </w:r>
            <w:r>
              <w:t xml:space="preserve">based tender mechanism for delivering the Universal Service Guarantee, once the market for internet connectivity services across all technology types (fixed line, mobile, satellite) is sufficiently competitive to support such an arrangement. </w:t>
            </w:r>
          </w:p>
          <w:p w14:paraId="5865A1BC" w14:textId="77777777" w:rsidR="00B502DB" w:rsidRDefault="00B502DB">
            <w:pPr>
              <w:pStyle w:val="BodyText"/>
              <w:keepLines/>
            </w:pPr>
            <w:r>
              <w:t xml:space="preserve">The government should request that the Australian Communications and Media Authority and/or the Australian Competition and Consumer Commission undertake market testing to understand whether it is currently feasible or, if not, when technology improvements and new market entrants would enable a more efficient tender mechanism to be implemented. </w:t>
            </w:r>
          </w:p>
          <w:p w14:paraId="4DFA8216" w14:textId="47AF3D96" w:rsidR="00B502DB" w:rsidRPr="00767EAE" w:rsidRDefault="00B502DB">
            <w:pPr>
              <w:pStyle w:val="BodyText"/>
              <w:keepLines/>
            </w:pPr>
            <w:r>
              <w:t xml:space="preserve">In the meantime, governments should improve transparency </w:t>
            </w:r>
            <w:r w:rsidR="00492577">
              <w:t>about</w:t>
            </w:r>
            <w:r>
              <w:t xml:space="preserve"> how funding is allocated for existing regional digital infrastructure programs, including publishing the reasons for funding decisions and evaluating the outcomes of previous investments.</w:t>
            </w:r>
          </w:p>
        </w:tc>
      </w:tr>
    </w:tbl>
    <w:p w14:paraId="00998FE4" w14:textId="0DC76A38" w:rsidR="007A7B3B" w:rsidRDefault="007A7B3B" w:rsidP="007D5D3F">
      <w:pPr>
        <w:pStyle w:val="NoSpacing"/>
      </w:pPr>
    </w:p>
    <w:p w14:paraId="3642ADD4" w14:textId="77777777" w:rsidR="007A7B3B" w:rsidRDefault="007A7B3B">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75B0AC1B" w14:textId="77777777">
        <w:trPr>
          <w:tblHeader/>
        </w:trPr>
        <w:tc>
          <w:tcPr>
            <w:tcW w:w="9638" w:type="dxa"/>
            <w:shd w:val="clear" w:color="auto" w:fill="E7DCED" w:themeFill="accent6" w:themeFillTint="33"/>
            <w:tcMar>
              <w:top w:w="0" w:type="dxa"/>
              <w:bottom w:w="0" w:type="dxa"/>
            </w:tcMar>
            <w:vAlign w:val="center"/>
          </w:tcPr>
          <w:p w14:paraId="1E31C073" w14:textId="77777777" w:rsidR="00B502DB" w:rsidRPr="00117F8F" w:rsidRDefault="00B502DB">
            <w:pPr>
              <w:pStyle w:val="Heading4"/>
              <w:outlineLvl w:val="3"/>
              <w:rPr>
                <w:color w:val="auto"/>
              </w:rPr>
            </w:pPr>
            <w:r>
              <w:rPr>
                <w:color w:val="auto"/>
              </w:rPr>
              <w:lastRenderedPageBreak/>
              <w:t>Reform direction</w:t>
            </w:r>
            <w:r w:rsidRPr="00117F8F">
              <w:rPr>
                <w:color w:val="auto"/>
              </w:rPr>
              <w:t xml:space="preserve"> 1</w:t>
            </w:r>
            <w:r>
              <w:rPr>
                <w:color w:val="auto"/>
              </w:rPr>
              <w:t>4</w:t>
            </w:r>
            <w:r w:rsidRPr="00117F8F">
              <w:rPr>
                <w:color w:val="auto"/>
              </w:rPr>
              <w:t xml:space="preserve">: </w:t>
            </w:r>
            <w:r>
              <w:rPr>
                <w:color w:val="auto"/>
              </w:rPr>
              <w:t>C</w:t>
            </w:r>
            <w:r w:rsidRPr="00C3672C">
              <w:rPr>
                <w:color w:val="auto"/>
              </w:rPr>
              <w:t>yber</w:t>
            </w:r>
            <w:r>
              <w:rPr>
                <w:color w:val="auto"/>
              </w:rPr>
              <w:t xml:space="preserve"> </w:t>
            </w:r>
            <w:r w:rsidRPr="00C3672C">
              <w:rPr>
                <w:color w:val="auto"/>
              </w:rPr>
              <w:t xml:space="preserve">security compliance </w:t>
            </w:r>
            <w:r>
              <w:rPr>
                <w:color w:val="auto"/>
              </w:rPr>
              <w:t xml:space="preserve">arrangements to </w:t>
            </w:r>
            <w:r w:rsidRPr="00C3672C">
              <w:rPr>
                <w:color w:val="auto"/>
              </w:rPr>
              <w:t>underpin a productive digital economy</w:t>
            </w:r>
          </w:p>
        </w:tc>
      </w:tr>
    </w:tbl>
    <w:p w14:paraId="15C77339"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14:paraId="0C20415B" w14:textId="77777777">
        <w:trPr>
          <w:tblHeader/>
        </w:trPr>
        <w:tc>
          <w:tcPr>
            <w:tcW w:w="713" w:type="dxa"/>
            <w:shd w:val="clear" w:color="auto" w:fill="EBEBEB"/>
            <w:tcMar>
              <w:top w:w="0" w:type="dxa"/>
              <w:bottom w:w="0" w:type="dxa"/>
            </w:tcMar>
            <w:vAlign w:val="center"/>
          </w:tcPr>
          <w:p w14:paraId="1F9C00B0" w14:textId="77777777" w:rsidR="00B502DB" w:rsidRDefault="00B502DB" w:rsidP="009A4179">
            <w:pPr>
              <w:jc w:val="center"/>
            </w:pPr>
            <w:r w:rsidRPr="00A51374">
              <w:rPr>
                <w:noProof/>
                <w:lang w:val="en-US"/>
              </w:rPr>
              <w:drawing>
                <wp:inline distT="0" distB="0" distL="0" distR="0" wp14:anchorId="3D1B8169" wp14:editId="63407B4C">
                  <wp:extent cx="288000" cy="288000"/>
                  <wp:effectExtent l="0" t="0" r="0" b="0"/>
                  <wp:docPr id="114" name="Graphic 11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ED33582" w14:textId="77777777" w:rsidR="00B502DB" w:rsidRPr="00715040" w:rsidRDefault="00B502DB" w:rsidP="009A4179">
            <w:pPr>
              <w:pStyle w:val="TableHeading"/>
              <w:spacing w:before="120"/>
            </w:pPr>
            <w:r w:rsidRPr="00715040">
              <w:t xml:space="preserve">Recommendation </w:t>
            </w:r>
            <w:r>
              <w:t>4.5</w:t>
            </w:r>
            <w:r w:rsidRPr="00715040">
              <w:t xml:space="preserve"> </w:t>
            </w:r>
          </w:p>
          <w:p w14:paraId="47B88056" w14:textId="77777777" w:rsidR="00B502DB" w:rsidRPr="00715040" w:rsidRDefault="00B502DB" w:rsidP="009A4179">
            <w:pPr>
              <w:pStyle w:val="TableHeading"/>
              <w:spacing w:before="120"/>
            </w:pPr>
            <w:r w:rsidRPr="00C3672C">
              <w:t>A single interface for cyber incident reporting</w:t>
            </w:r>
          </w:p>
        </w:tc>
      </w:tr>
      <w:tr w:rsidR="00B502DB" w14:paraId="31959722" w14:textId="77777777">
        <w:tc>
          <w:tcPr>
            <w:tcW w:w="9638" w:type="dxa"/>
            <w:gridSpan w:val="2"/>
            <w:shd w:val="clear" w:color="auto" w:fill="EBEBEB"/>
            <w:tcMar>
              <w:top w:w="0" w:type="dxa"/>
            </w:tcMar>
          </w:tcPr>
          <w:p w14:paraId="4C77F8EE" w14:textId="77777777" w:rsidR="00B502DB" w:rsidRPr="00767EAE" w:rsidRDefault="00B502DB" w:rsidP="009A4179">
            <w:pPr>
              <w:pStyle w:val="BodyText"/>
            </w:pPr>
            <w:r w:rsidRPr="00C3672C">
              <w:t>The cost for businesses of complying with cyber security regulations should be reduced by streamlining incident reporting requirements, with all reporting to occur via a single online interface. The operating system underlying this interface would then direct reports to the Australian Cyber Security Centre or other relevant government agency as required. This could provide the platform for the government to work with cyber security software providers to build incident reporting functions into commonly used software, so that reports are automatically sent to relevant agencies if an incident occurs.</w:t>
            </w:r>
          </w:p>
        </w:tc>
      </w:tr>
    </w:tbl>
    <w:p w14:paraId="52D3B09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3C1AD31D" w14:textId="77777777">
        <w:trPr>
          <w:tblHeader/>
        </w:trPr>
        <w:tc>
          <w:tcPr>
            <w:tcW w:w="9638" w:type="dxa"/>
            <w:shd w:val="clear" w:color="auto" w:fill="E7DCED" w:themeFill="accent6" w:themeFillTint="33"/>
            <w:tcMar>
              <w:top w:w="0" w:type="dxa"/>
              <w:bottom w:w="0" w:type="dxa"/>
            </w:tcMar>
            <w:vAlign w:val="center"/>
          </w:tcPr>
          <w:p w14:paraId="1E2993E1" w14:textId="35BB7F7D" w:rsidR="00B502DB" w:rsidRPr="00117F8F" w:rsidRDefault="00B502DB">
            <w:pPr>
              <w:pStyle w:val="Heading4"/>
              <w:outlineLvl w:val="3"/>
              <w:rPr>
                <w:color w:val="auto"/>
              </w:rPr>
            </w:pPr>
            <w:r>
              <w:rPr>
                <w:color w:val="auto"/>
              </w:rPr>
              <w:t>Reform direction</w:t>
            </w:r>
            <w:r w:rsidRPr="00117F8F">
              <w:rPr>
                <w:color w:val="auto"/>
              </w:rPr>
              <w:t xml:space="preserve"> 1</w:t>
            </w:r>
            <w:r>
              <w:rPr>
                <w:color w:val="auto"/>
              </w:rPr>
              <w:t>5</w:t>
            </w:r>
            <w:r w:rsidRPr="00117F8F">
              <w:rPr>
                <w:color w:val="auto"/>
              </w:rPr>
              <w:t xml:space="preserve">: </w:t>
            </w:r>
            <w:r>
              <w:rPr>
                <w:color w:val="auto"/>
              </w:rPr>
              <w:t>M</w:t>
            </w:r>
            <w:r w:rsidRPr="00D7343F">
              <w:rPr>
                <w:color w:val="auto"/>
              </w:rPr>
              <w:t xml:space="preserve">aximise </w:t>
            </w:r>
            <w:r>
              <w:rPr>
                <w:color w:val="auto"/>
              </w:rPr>
              <w:t>the value</w:t>
            </w:r>
            <w:r w:rsidRPr="00D7343F">
              <w:rPr>
                <w:color w:val="auto"/>
              </w:rPr>
              <w:t xml:space="preserve"> of government</w:t>
            </w:r>
            <w:r w:rsidR="001538DC">
              <w:rPr>
                <w:color w:val="auto"/>
              </w:rPr>
              <w:noBreakHyphen/>
            </w:r>
            <w:r w:rsidRPr="00D7343F">
              <w:rPr>
                <w:color w:val="auto"/>
              </w:rPr>
              <w:t>collected or funded data holdings</w:t>
            </w:r>
          </w:p>
        </w:tc>
      </w:tr>
    </w:tbl>
    <w:p w14:paraId="6C21D81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600482B0" w14:textId="77777777">
        <w:trPr>
          <w:tblHeader/>
        </w:trPr>
        <w:tc>
          <w:tcPr>
            <w:tcW w:w="713" w:type="dxa"/>
            <w:shd w:val="clear" w:color="auto" w:fill="EBEBEB"/>
            <w:tcMar>
              <w:top w:w="0" w:type="dxa"/>
              <w:bottom w:w="0" w:type="dxa"/>
            </w:tcMar>
            <w:vAlign w:val="center"/>
          </w:tcPr>
          <w:p w14:paraId="696C2BBE" w14:textId="77777777" w:rsidR="00B502DB" w:rsidRDefault="00B502DB">
            <w:pPr>
              <w:keepLines/>
              <w:jc w:val="center"/>
            </w:pPr>
            <w:r w:rsidRPr="00A51374">
              <w:rPr>
                <w:noProof/>
                <w:lang w:val="en-US"/>
              </w:rPr>
              <w:drawing>
                <wp:inline distT="0" distB="0" distL="0" distR="0" wp14:anchorId="3BC710DD" wp14:editId="5EDECA98">
                  <wp:extent cx="288000" cy="288000"/>
                  <wp:effectExtent l="0" t="0" r="0" b="0"/>
                  <wp:docPr id="115" name="Graphic 11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5D7112E" w14:textId="77777777" w:rsidR="00B502DB" w:rsidRPr="00715040" w:rsidRDefault="00B502DB">
            <w:pPr>
              <w:pStyle w:val="TableHeading"/>
              <w:keepLines/>
              <w:spacing w:before="120"/>
            </w:pPr>
            <w:r w:rsidRPr="00715040">
              <w:t xml:space="preserve">Recommendation </w:t>
            </w:r>
            <w:r>
              <w:t>4.2</w:t>
            </w:r>
            <w:r w:rsidRPr="00715040">
              <w:t xml:space="preserve"> </w:t>
            </w:r>
          </w:p>
          <w:p w14:paraId="56BB06E6" w14:textId="77777777" w:rsidR="00B502DB" w:rsidRPr="00715040" w:rsidRDefault="00B502DB">
            <w:pPr>
              <w:pStyle w:val="TableHeading"/>
              <w:keepLines/>
              <w:spacing w:before="120"/>
            </w:pPr>
            <w:r w:rsidRPr="00D42FEF">
              <w:t>Expand</w:t>
            </w:r>
            <w:r>
              <w:t>ing</w:t>
            </w:r>
            <w:r w:rsidRPr="00D42FEF">
              <w:t xml:space="preserve"> use cases for the Australian Government Digital Identity</w:t>
            </w:r>
          </w:p>
        </w:tc>
      </w:tr>
      <w:tr w:rsidR="00B502DB" w:rsidRPr="00767EAE" w14:paraId="07276980" w14:textId="77777777">
        <w:tc>
          <w:tcPr>
            <w:tcW w:w="9638" w:type="dxa"/>
            <w:gridSpan w:val="2"/>
            <w:shd w:val="clear" w:color="auto" w:fill="EBEBEB"/>
            <w:tcMar>
              <w:top w:w="0" w:type="dxa"/>
            </w:tcMar>
          </w:tcPr>
          <w:p w14:paraId="281691AD" w14:textId="77777777" w:rsidR="00B502DB" w:rsidRPr="009A4179" w:rsidRDefault="00B502DB">
            <w:pPr>
              <w:pStyle w:val="BodyText"/>
              <w:keepLines/>
              <w:rPr>
                <w:spacing w:val="-4"/>
              </w:rPr>
            </w:pPr>
            <w:r w:rsidRPr="009A4179">
              <w:rPr>
                <w:spacing w:val="-4"/>
              </w:rPr>
              <w:t xml:space="preserve">The Australian Government, working with the Council on Federal Financial Relations, should increase access to its Digital Identity so that State and Territory Government services that require identity verification (such as applying for a driver’s licence) and private sector services that require identity verification (such as opening a bank or utility account) are able to use the system, with appropriate access controls and safeguards. </w:t>
            </w:r>
          </w:p>
          <w:p w14:paraId="04DF575E" w14:textId="77777777" w:rsidR="00B502DB" w:rsidRPr="00767EAE" w:rsidRDefault="00B502DB">
            <w:pPr>
              <w:pStyle w:val="BodyText"/>
              <w:keepLines/>
            </w:pPr>
            <w:r>
              <w:t>Governments should work towards adopting a single national digital identity, rather than different jurisdictions having fragmented identity systems that require citizens to verify their identity with governments and businesses through different channels.</w:t>
            </w:r>
          </w:p>
        </w:tc>
      </w:tr>
    </w:tbl>
    <w:p w14:paraId="0E06F765"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51709A0C" w14:textId="77777777">
        <w:trPr>
          <w:tblHeader/>
        </w:trPr>
        <w:tc>
          <w:tcPr>
            <w:tcW w:w="713" w:type="dxa"/>
            <w:shd w:val="clear" w:color="auto" w:fill="EBEBEB"/>
            <w:tcMar>
              <w:top w:w="0" w:type="dxa"/>
              <w:bottom w:w="0" w:type="dxa"/>
            </w:tcMar>
            <w:vAlign w:val="center"/>
          </w:tcPr>
          <w:p w14:paraId="3C4D9164" w14:textId="77777777" w:rsidR="00B502DB" w:rsidRDefault="00B502DB">
            <w:pPr>
              <w:keepLines/>
              <w:jc w:val="center"/>
            </w:pPr>
            <w:r w:rsidRPr="00A51374">
              <w:rPr>
                <w:noProof/>
                <w:lang w:val="en-US"/>
              </w:rPr>
              <w:drawing>
                <wp:inline distT="0" distB="0" distL="0" distR="0" wp14:anchorId="240F2108" wp14:editId="7372F463">
                  <wp:extent cx="288000" cy="288000"/>
                  <wp:effectExtent l="0" t="0" r="0" b="0"/>
                  <wp:docPr id="116" name="Graphic 11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6CF8FE9" w14:textId="77777777" w:rsidR="00B502DB" w:rsidRPr="00715040" w:rsidRDefault="00B502DB">
            <w:pPr>
              <w:pStyle w:val="TableHeading"/>
              <w:keepLines/>
              <w:spacing w:before="120"/>
            </w:pPr>
            <w:r w:rsidRPr="00715040">
              <w:t xml:space="preserve">Recommendation </w:t>
            </w:r>
            <w:r>
              <w:t>4.3</w:t>
            </w:r>
            <w:r w:rsidRPr="00715040">
              <w:t xml:space="preserve"> </w:t>
            </w:r>
          </w:p>
          <w:p w14:paraId="63D0844E" w14:textId="77777777" w:rsidR="00B502DB" w:rsidRPr="00715040" w:rsidRDefault="00B502DB">
            <w:pPr>
              <w:pStyle w:val="TableHeading"/>
              <w:keepLines/>
              <w:spacing w:before="120"/>
            </w:pPr>
            <w:r w:rsidRPr="00D7343F">
              <w:t>Private sector access to government data</w:t>
            </w:r>
          </w:p>
        </w:tc>
      </w:tr>
      <w:tr w:rsidR="00B502DB" w14:paraId="35EE65E9" w14:textId="77777777">
        <w:tc>
          <w:tcPr>
            <w:tcW w:w="9638" w:type="dxa"/>
            <w:gridSpan w:val="2"/>
            <w:shd w:val="clear" w:color="auto" w:fill="EBEBEB"/>
            <w:tcMar>
              <w:top w:w="0" w:type="dxa"/>
            </w:tcMar>
          </w:tcPr>
          <w:p w14:paraId="67D2A5E8" w14:textId="716893BD" w:rsidR="00B502DB" w:rsidRDefault="00B502DB">
            <w:pPr>
              <w:pStyle w:val="BodyText"/>
              <w:keepLines/>
            </w:pPr>
            <w:r>
              <w:t>The Australian Government should enable government data to be securely shared with the private sector, so that not</w:t>
            </w:r>
            <w:r w:rsidR="001538DC">
              <w:noBreakHyphen/>
            </w:r>
            <w:r>
              <w:t>for</w:t>
            </w:r>
            <w:r w:rsidR="001538DC">
              <w:noBreakHyphen/>
            </w:r>
            <w:r>
              <w:t>profit organisations and businesses can undertake research and develop improved products and services for Australians.</w:t>
            </w:r>
          </w:p>
          <w:p w14:paraId="1733B689" w14:textId="77777777" w:rsidR="00B502DB" w:rsidRPr="009A4179" w:rsidRDefault="00B502DB">
            <w:pPr>
              <w:pStyle w:val="BodyText"/>
              <w:keepLines/>
              <w:rPr>
                <w:spacing w:val="-4"/>
              </w:rPr>
            </w:pPr>
            <w:r w:rsidRPr="009A4179">
              <w:rPr>
                <w:spacing w:val="-4"/>
              </w:rPr>
              <w:t xml:space="preserve">This could be enabled by extending the </w:t>
            </w:r>
            <w:r w:rsidRPr="009A4179">
              <w:rPr>
                <w:i/>
                <w:spacing w:val="-4"/>
              </w:rPr>
              <w:t>Data Availability and Transparency Act 2022</w:t>
            </w:r>
            <w:r w:rsidRPr="009A4179">
              <w:rPr>
                <w:spacing w:val="-4"/>
              </w:rPr>
              <w:t xml:space="preserve"> (Cth). Extension could be gradual, starting with accredited private organisations using the data for policy and research purposes to achieve social objectives, before being opened for accredited businesses to use the data commercially. Appropriate safeguards should be employed to ensure security and privacy concerns are addressed, and the government could consider utilising advances in technology for individual privacy preservation.</w:t>
            </w:r>
          </w:p>
        </w:tc>
      </w:tr>
    </w:tbl>
    <w:p w14:paraId="15C861B5"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rsidRPr="00715040" w14:paraId="47E30384" w14:textId="77777777">
        <w:trPr>
          <w:tblHeader/>
        </w:trPr>
        <w:tc>
          <w:tcPr>
            <w:tcW w:w="713" w:type="dxa"/>
            <w:shd w:val="clear" w:color="auto" w:fill="EBEBEB"/>
            <w:tcMar>
              <w:top w:w="0" w:type="dxa"/>
              <w:bottom w:w="0" w:type="dxa"/>
            </w:tcMar>
            <w:vAlign w:val="center"/>
          </w:tcPr>
          <w:p w14:paraId="435909DC" w14:textId="77777777" w:rsidR="00B502DB" w:rsidRDefault="00B502DB">
            <w:pPr>
              <w:keepLines/>
              <w:jc w:val="center"/>
            </w:pPr>
            <w:r w:rsidRPr="00A51374">
              <w:rPr>
                <w:noProof/>
                <w:lang w:val="en-US"/>
              </w:rPr>
              <w:lastRenderedPageBreak/>
              <w:drawing>
                <wp:inline distT="0" distB="0" distL="0" distR="0" wp14:anchorId="1C167AEB" wp14:editId="25765414">
                  <wp:extent cx="288000" cy="288000"/>
                  <wp:effectExtent l="0" t="0" r="0" b="0"/>
                  <wp:docPr id="117" name="Graphic 11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9DC2419" w14:textId="77777777" w:rsidR="00B502DB" w:rsidRPr="00715040" w:rsidRDefault="00B502DB">
            <w:pPr>
              <w:pStyle w:val="TableHeading"/>
              <w:keepLines/>
              <w:spacing w:before="120"/>
            </w:pPr>
            <w:r w:rsidRPr="00715040">
              <w:t xml:space="preserve">Recommendation </w:t>
            </w:r>
            <w:r>
              <w:t>4.4</w:t>
            </w:r>
            <w:r w:rsidRPr="00715040">
              <w:t xml:space="preserve"> </w:t>
            </w:r>
          </w:p>
          <w:p w14:paraId="1D61B17E" w14:textId="5E3A9DAD" w:rsidR="00B502DB" w:rsidRPr="00715040" w:rsidRDefault="00B502DB">
            <w:pPr>
              <w:pStyle w:val="TableHeading"/>
              <w:keepLines/>
              <w:spacing w:before="120"/>
            </w:pPr>
            <w:r w:rsidRPr="00D7343F">
              <w:t>Shar</w:t>
            </w:r>
            <w:r>
              <w:t>ing</w:t>
            </w:r>
            <w:r w:rsidRPr="00D7343F">
              <w:t xml:space="preserve"> data from government</w:t>
            </w:r>
            <w:r w:rsidR="001538DC">
              <w:noBreakHyphen/>
            </w:r>
            <w:r w:rsidRPr="00D7343F">
              <w:t>funded services</w:t>
            </w:r>
          </w:p>
        </w:tc>
      </w:tr>
      <w:tr w:rsidR="00B502DB" w:rsidRPr="00767EAE" w14:paraId="592F4962" w14:textId="77777777">
        <w:tc>
          <w:tcPr>
            <w:tcW w:w="9638" w:type="dxa"/>
            <w:gridSpan w:val="2"/>
            <w:shd w:val="clear" w:color="auto" w:fill="EBEBEB"/>
            <w:tcMar>
              <w:top w:w="0" w:type="dxa"/>
            </w:tcMar>
          </w:tcPr>
          <w:p w14:paraId="6B0AC980" w14:textId="41436F4C" w:rsidR="00B502DB" w:rsidRPr="009A4179" w:rsidRDefault="00B502DB">
            <w:pPr>
              <w:pStyle w:val="BodyText"/>
              <w:keepLines/>
              <w:rPr>
                <w:spacing w:val="-4"/>
              </w:rPr>
            </w:pPr>
            <w:r w:rsidRPr="009A4179">
              <w:rPr>
                <w:spacing w:val="-4"/>
              </w:rPr>
              <w:t>The Australian Government should increase the safe sharing and use of data collected by government</w:t>
            </w:r>
            <w:r w:rsidR="001538DC" w:rsidRPr="009A4179">
              <w:rPr>
                <w:spacing w:val="-4"/>
              </w:rPr>
              <w:noBreakHyphen/>
            </w:r>
            <w:r w:rsidRPr="009A4179">
              <w:rPr>
                <w:spacing w:val="-4"/>
              </w:rPr>
              <w:t>funded service providers, including community, not</w:t>
            </w:r>
            <w:r w:rsidR="001538DC" w:rsidRPr="009A4179">
              <w:rPr>
                <w:spacing w:val="-4"/>
              </w:rPr>
              <w:noBreakHyphen/>
            </w:r>
            <w:r w:rsidRPr="009A4179">
              <w:rPr>
                <w:spacing w:val="-4"/>
              </w:rPr>
              <w:t>for</w:t>
            </w:r>
            <w:r w:rsidR="001538DC" w:rsidRPr="009A4179">
              <w:rPr>
                <w:spacing w:val="-4"/>
              </w:rPr>
              <w:noBreakHyphen/>
            </w:r>
            <w:r w:rsidRPr="009A4179">
              <w:rPr>
                <w:spacing w:val="-4"/>
              </w:rPr>
              <w:t>profit and private organisations. This would include identifying relevant data that could be safely shared and linked to benefit individuals receiving services, setting technical standards for data sharing to promote interoperability, and using funding levers to incentivise service providers to gather and share data that could improve service delivery and productivity.</w:t>
            </w:r>
          </w:p>
          <w:p w14:paraId="17E11895" w14:textId="77777777" w:rsidR="00B502DB" w:rsidRDefault="00B502DB">
            <w:pPr>
              <w:pStyle w:val="BodyText"/>
              <w:keepLines/>
            </w:pPr>
            <w:r>
              <w:t>Healthcare data should be targeted in the first instance to enable wellbeing benefits for individuals and productivity benefits at the practitioner and system levels. This could be implemented using My Health Record (MHR) as the foundation for a comprehensive data sharing system, and include provisions for:</w:t>
            </w:r>
          </w:p>
          <w:p w14:paraId="3178C0F4" w14:textId="73275A9E" w:rsidR="00B502DB" w:rsidRDefault="00CE6F8C">
            <w:pPr>
              <w:pStyle w:val="ListBullet"/>
              <w:numPr>
                <w:ilvl w:val="0"/>
                <w:numId w:val="24"/>
              </w:numPr>
            </w:pPr>
            <w:r>
              <w:t>o</w:t>
            </w:r>
            <w:r w:rsidR="00B502DB">
              <w:t>pting out of the system: Where consumers have not exercised their right to opt out of the system, practitioners should be required to upload agreed relevant health records to MHR. Patients that opt out should be required to confirm their decision each year after discussing with their general practitioner</w:t>
            </w:r>
          </w:p>
          <w:p w14:paraId="008F2CA8" w14:textId="64E29DA9" w:rsidR="00B502DB" w:rsidRPr="009A4179" w:rsidRDefault="00CE6F8C">
            <w:pPr>
              <w:pStyle w:val="ListBullet"/>
              <w:numPr>
                <w:ilvl w:val="0"/>
                <w:numId w:val="24"/>
              </w:numPr>
              <w:rPr>
                <w:spacing w:val="-2"/>
              </w:rPr>
            </w:pPr>
            <w:r>
              <w:rPr>
                <w:spacing w:val="-2"/>
              </w:rPr>
              <w:t>h</w:t>
            </w:r>
            <w:r w:rsidR="00B502DB" w:rsidRPr="009A4179">
              <w:rPr>
                <w:spacing w:val="-2"/>
              </w:rPr>
              <w:t>ealth software compatibility and standards: In the short term, the Australian Government should publish a register of health practice software that is integrated with MHR. In the medium term, it should set conformance standards that require all health practice software to be compatible with MHR to enable ready uploading of relevant records to MHR and extraction of patient data in an easy</w:t>
            </w:r>
            <w:r w:rsidR="001538DC" w:rsidRPr="009A4179">
              <w:rPr>
                <w:spacing w:val="-2"/>
              </w:rPr>
              <w:noBreakHyphen/>
            </w:r>
            <w:r w:rsidR="00B502DB" w:rsidRPr="009A4179">
              <w:rPr>
                <w:spacing w:val="-2"/>
              </w:rPr>
              <w:t>to</w:t>
            </w:r>
            <w:r w:rsidR="001538DC" w:rsidRPr="009A4179">
              <w:rPr>
                <w:spacing w:val="-2"/>
              </w:rPr>
              <w:noBreakHyphen/>
            </w:r>
            <w:r w:rsidR="00B502DB" w:rsidRPr="009A4179">
              <w:rPr>
                <w:spacing w:val="-2"/>
              </w:rPr>
              <w:t>use, secure and transferable format. The standards should also include consistent language and terminology, and a secure gateway to enable practitioners using different software to connect with each other</w:t>
            </w:r>
          </w:p>
          <w:p w14:paraId="0FB0DE9C" w14:textId="3EDFE59F" w:rsidR="00B502DB" w:rsidRDefault="00CE6F8C">
            <w:pPr>
              <w:pStyle w:val="ListBullet"/>
              <w:numPr>
                <w:ilvl w:val="0"/>
                <w:numId w:val="24"/>
              </w:numPr>
            </w:pPr>
            <w:r>
              <w:t>d</w:t>
            </w:r>
            <w:r w:rsidR="00B502DB">
              <w:t>e</w:t>
            </w:r>
            <w:r w:rsidR="001538DC">
              <w:noBreakHyphen/>
            </w:r>
            <w:r w:rsidR="00B502DB">
              <w:t>identification to support system planning: The Australian Government should, in consultation with healthcare practitioners and the community, develop a framework for using the data in MHR in a de</w:t>
            </w:r>
            <w:r w:rsidR="001538DC">
              <w:noBreakHyphen/>
            </w:r>
            <w:r w:rsidR="00B502DB">
              <w:t>identified way for health system</w:t>
            </w:r>
            <w:r w:rsidR="001538DC">
              <w:noBreakHyphen/>
            </w:r>
            <w:r w:rsidR="00B502DB">
              <w:t>wide planning and policy development.</w:t>
            </w:r>
          </w:p>
          <w:p w14:paraId="0F58B548" w14:textId="1D31FCA4" w:rsidR="00B502DB" w:rsidRPr="009A4179" w:rsidRDefault="00B502DB">
            <w:pPr>
              <w:pStyle w:val="BodyText"/>
              <w:keepLines/>
              <w:rPr>
                <w:spacing w:val="-2"/>
              </w:rPr>
            </w:pPr>
            <w:r w:rsidRPr="009A4179">
              <w:rPr>
                <w:spacing w:val="-2"/>
              </w:rPr>
              <w:t>To support seamless service delivery, safe sharing of data held by government</w:t>
            </w:r>
            <w:r w:rsidR="001538DC" w:rsidRPr="009A4179">
              <w:rPr>
                <w:spacing w:val="-2"/>
              </w:rPr>
              <w:noBreakHyphen/>
            </w:r>
            <w:r w:rsidRPr="009A4179">
              <w:rPr>
                <w:spacing w:val="-2"/>
              </w:rPr>
              <w:t>funded service providers outside of healthcare — such as school education, childcare, aged care, criminal justice, community services and infrastructure contracts — should also be investigated and facilitated by the Australian Government.</w:t>
            </w:r>
          </w:p>
        </w:tc>
      </w:tr>
    </w:tbl>
    <w:p w14:paraId="061F1BF8" w14:textId="77777777" w:rsidR="00B502DB"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14:paraId="4DD389ED" w14:textId="77777777">
        <w:trPr>
          <w:tblHeader/>
        </w:trPr>
        <w:tc>
          <w:tcPr>
            <w:tcW w:w="9638" w:type="dxa"/>
            <w:shd w:val="clear" w:color="auto" w:fill="E7DCED" w:themeFill="accent6" w:themeFillTint="33"/>
            <w:tcMar>
              <w:top w:w="0" w:type="dxa"/>
              <w:bottom w:w="0" w:type="dxa"/>
            </w:tcMar>
            <w:vAlign w:val="center"/>
          </w:tcPr>
          <w:p w14:paraId="7280AF57" w14:textId="77777777" w:rsidR="00B502DB" w:rsidRPr="00117F8F" w:rsidRDefault="00B502DB">
            <w:pPr>
              <w:pStyle w:val="Heading4"/>
              <w:outlineLvl w:val="3"/>
              <w:rPr>
                <w:color w:val="auto"/>
              </w:rPr>
            </w:pPr>
            <w:r>
              <w:rPr>
                <w:color w:val="auto"/>
              </w:rPr>
              <w:t>Reform direction</w:t>
            </w:r>
            <w:r w:rsidRPr="00117F8F">
              <w:rPr>
                <w:color w:val="auto"/>
              </w:rPr>
              <w:t xml:space="preserve"> 1</w:t>
            </w:r>
            <w:r>
              <w:rPr>
                <w:color w:val="auto"/>
              </w:rPr>
              <w:t>6</w:t>
            </w:r>
            <w:r w:rsidRPr="00117F8F">
              <w:rPr>
                <w:color w:val="auto"/>
              </w:rPr>
              <w:t xml:space="preserve">: </w:t>
            </w:r>
            <w:r>
              <w:rPr>
                <w:color w:val="auto"/>
              </w:rPr>
              <w:t>A</w:t>
            </w:r>
            <w:r w:rsidRPr="00C3672C">
              <w:rPr>
                <w:color w:val="auto"/>
              </w:rPr>
              <w:t>ctive</w:t>
            </w:r>
            <w:r>
              <w:rPr>
                <w:color w:val="auto"/>
              </w:rPr>
              <w:t>ly</w:t>
            </w:r>
            <w:r w:rsidRPr="00C3672C">
              <w:rPr>
                <w:color w:val="auto"/>
              </w:rPr>
              <w:t xml:space="preserve"> promot</w:t>
            </w:r>
            <w:r>
              <w:rPr>
                <w:color w:val="auto"/>
              </w:rPr>
              <w:t>e</w:t>
            </w:r>
            <w:r w:rsidRPr="00C3672C">
              <w:rPr>
                <w:color w:val="auto"/>
              </w:rPr>
              <w:t xml:space="preserve"> the diffusion of new knowledge and best practice </w:t>
            </w:r>
            <w:r>
              <w:rPr>
                <w:color w:val="auto"/>
              </w:rPr>
              <w:t>across the business community</w:t>
            </w:r>
          </w:p>
        </w:tc>
      </w:tr>
    </w:tbl>
    <w:p w14:paraId="475F238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37151F97" w14:textId="77777777">
        <w:trPr>
          <w:tblHeader/>
        </w:trPr>
        <w:tc>
          <w:tcPr>
            <w:tcW w:w="713" w:type="dxa"/>
            <w:shd w:val="clear" w:color="auto" w:fill="EBEBEB"/>
            <w:tcMar>
              <w:top w:w="0" w:type="dxa"/>
              <w:bottom w:w="0" w:type="dxa"/>
            </w:tcMar>
            <w:vAlign w:val="center"/>
          </w:tcPr>
          <w:p w14:paraId="27E321D4" w14:textId="77777777" w:rsidR="00B502DB" w:rsidRDefault="00B502DB">
            <w:pPr>
              <w:keepLines/>
              <w:jc w:val="center"/>
            </w:pPr>
            <w:r w:rsidRPr="00A51374">
              <w:rPr>
                <w:noProof/>
                <w:lang w:val="en-US"/>
              </w:rPr>
              <w:drawing>
                <wp:inline distT="0" distB="0" distL="0" distR="0" wp14:anchorId="47843A6A" wp14:editId="36C1C25C">
                  <wp:extent cx="288000" cy="288000"/>
                  <wp:effectExtent l="0" t="0" r="0" b="0"/>
                  <wp:docPr id="118" name="Graphic 11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F957A70" w14:textId="77777777" w:rsidR="00B502DB" w:rsidRPr="00715040" w:rsidRDefault="00B502DB">
            <w:pPr>
              <w:pStyle w:val="TableHeading"/>
              <w:keepLines/>
              <w:spacing w:before="120"/>
            </w:pPr>
            <w:r w:rsidRPr="00715040">
              <w:t xml:space="preserve">Recommendation </w:t>
            </w:r>
            <w:r>
              <w:t>5.1</w:t>
            </w:r>
            <w:r w:rsidRPr="00715040">
              <w:t xml:space="preserve"> </w:t>
            </w:r>
          </w:p>
          <w:p w14:paraId="3486EBE9" w14:textId="77777777" w:rsidR="00B502DB" w:rsidRPr="00715040" w:rsidRDefault="00B502DB">
            <w:pPr>
              <w:pStyle w:val="TableHeading"/>
              <w:keepLines/>
              <w:spacing w:before="120"/>
            </w:pPr>
            <w:r w:rsidRPr="00571064">
              <w:t>An enabling environment for small business access to finance</w:t>
            </w:r>
          </w:p>
        </w:tc>
      </w:tr>
      <w:tr w:rsidR="00B502DB" w:rsidRPr="00767EAE" w14:paraId="2FD672EC" w14:textId="77777777">
        <w:tc>
          <w:tcPr>
            <w:tcW w:w="9638" w:type="dxa"/>
            <w:gridSpan w:val="2"/>
            <w:shd w:val="clear" w:color="auto" w:fill="EBEBEB"/>
            <w:tcMar>
              <w:top w:w="0" w:type="dxa"/>
            </w:tcMar>
          </w:tcPr>
          <w:p w14:paraId="4069A472" w14:textId="29FE7274" w:rsidR="00B502DB" w:rsidRPr="00767EAE" w:rsidRDefault="00B502DB">
            <w:pPr>
              <w:pStyle w:val="BodyText"/>
              <w:rPr>
                <w:lang w:eastAsia="en-AU"/>
              </w:rPr>
            </w:pPr>
            <w:r w:rsidRPr="00571064">
              <w:rPr>
                <w:lang w:eastAsia="en-AU"/>
              </w:rPr>
              <w:t xml:space="preserve">The Australian Government should monitor the effects of APRA’s changes to capital requirements and risk weights for loans to small and medium enterprises (SMEs) that are not secured by property, and the activities of the Australian Business Securitisation Fund, to understand whether they are having the desired impacts on SME lending. Adjustments or further responses could be required if barriers to SMEs accessing finance remain. </w:t>
            </w:r>
            <w:r>
              <w:rPr>
                <w:lang w:eastAsia="en-AU"/>
              </w:rPr>
              <w:t>APRA</w:t>
            </w:r>
            <w:r w:rsidRPr="00571064">
              <w:rPr>
                <w:lang w:eastAsia="en-AU"/>
              </w:rPr>
              <w:t xml:space="preserve"> may need to collect more detailed data about business lending to </w:t>
            </w:r>
            <w:r>
              <w:rPr>
                <w:lang w:eastAsia="en-AU"/>
              </w:rPr>
              <w:t xml:space="preserve">enable the government to </w:t>
            </w:r>
            <w:r w:rsidRPr="00571064">
              <w:rPr>
                <w:lang w:eastAsia="en-AU"/>
              </w:rPr>
              <w:t>undertake this monitoring.</w:t>
            </w:r>
          </w:p>
        </w:tc>
      </w:tr>
    </w:tbl>
    <w:p w14:paraId="5103827A"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14:paraId="1730BF81" w14:textId="77777777">
        <w:trPr>
          <w:tblHeader/>
        </w:trPr>
        <w:tc>
          <w:tcPr>
            <w:tcW w:w="713" w:type="dxa"/>
            <w:shd w:val="clear" w:color="auto" w:fill="EBEBEB"/>
            <w:tcMar>
              <w:top w:w="0" w:type="dxa"/>
              <w:bottom w:w="0" w:type="dxa"/>
            </w:tcMar>
            <w:vAlign w:val="center"/>
          </w:tcPr>
          <w:p w14:paraId="78ED3752" w14:textId="77777777" w:rsidR="00B502DB" w:rsidRDefault="00B502DB">
            <w:pPr>
              <w:keepLines/>
              <w:jc w:val="center"/>
            </w:pPr>
            <w:r w:rsidRPr="00A51374">
              <w:rPr>
                <w:noProof/>
                <w:lang w:val="en-US"/>
              </w:rPr>
              <w:lastRenderedPageBreak/>
              <w:drawing>
                <wp:inline distT="0" distB="0" distL="0" distR="0" wp14:anchorId="424A12B2" wp14:editId="2EBC173F">
                  <wp:extent cx="288000" cy="288000"/>
                  <wp:effectExtent l="0" t="0" r="0" b="0"/>
                  <wp:docPr id="119" name="Graphic 11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F703A94" w14:textId="77777777" w:rsidR="00B502DB" w:rsidRPr="00715040" w:rsidRDefault="00B502DB">
            <w:pPr>
              <w:pStyle w:val="TableHeading"/>
              <w:keepLines/>
              <w:spacing w:before="120"/>
            </w:pPr>
            <w:r w:rsidRPr="00715040">
              <w:t xml:space="preserve">Recommendation </w:t>
            </w:r>
            <w:r>
              <w:t>5.2</w:t>
            </w:r>
            <w:r w:rsidRPr="00715040">
              <w:t xml:space="preserve"> </w:t>
            </w:r>
          </w:p>
          <w:p w14:paraId="4F8407EC" w14:textId="19DDB6B1" w:rsidR="00B502DB" w:rsidRPr="00715040" w:rsidRDefault="00B502DB">
            <w:pPr>
              <w:pStyle w:val="TableHeading"/>
              <w:keepLines/>
              <w:spacing w:before="120"/>
            </w:pPr>
            <w:r>
              <w:t>An i</w:t>
            </w:r>
            <w:r w:rsidRPr="00C3672C">
              <w:t>ndustry</w:t>
            </w:r>
            <w:r w:rsidR="001538DC">
              <w:noBreakHyphen/>
            </w:r>
            <w:r w:rsidRPr="00C3672C">
              <w:t>agnostic approach to the National Industry PhD Program</w:t>
            </w:r>
          </w:p>
        </w:tc>
      </w:tr>
      <w:tr w:rsidR="00B502DB" w14:paraId="6C29E3C6" w14:textId="77777777">
        <w:tc>
          <w:tcPr>
            <w:tcW w:w="9638" w:type="dxa"/>
            <w:gridSpan w:val="2"/>
            <w:shd w:val="clear" w:color="auto" w:fill="EBEBEB"/>
            <w:tcMar>
              <w:top w:w="0" w:type="dxa"/>
            </w:tcMar>
          </w:tcPr>
          <w:p w14:paraId="442F7860" w14:textId="77777777" w:rsidR="00B502DB" w:rsidRPr="009A4179" w:rsidRDefault="00B502DB">
            <w:pPr>
              <w:pStyle w:val="BodyText"/>
              <w:keepLines/>
              <w:rPr>
                <w:spacing w:val="-4"/>
              </w:rPr>
            </w:pPr>
            <w:r w:rsidRPr="009A4179">
              <w:rPr>
                <w:spacing w:val="-4"/>
              </w:rPr>
              <w:t>The Australian Government should actively promote innovation diffusion across a range of industries as part of its role in capability building. By adjusting the National Industry PhD Program so that it is industry ‘agnostic’ and does not preference applications aligned with the National Manufacturing Priorities, the Government could encourage diffusion of new knowledge and best practice into the services and social sciences.</w:t>
            </w:r>
          </w:p>
        </w:tc>
      </w:tr>
    </w:tbl>
    <w:p w14:paraId="1E14082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1F452A53" w14:textId="77777777">
        <w:trPr>
          <w:tblHeader/>
        </w:trPr>
        <w:tc>
          <w:tcPr>
            <w:tcW w:w="713" w:type="dxa"/>
            <w:shd w:val="clear" w:color="auto" w:fill="EBEBEB"/>
            <w:tcMar>
              <w:top w:w="0" w:type="dxa"/>
              <w:bottom w:w="0" w:type="dxa"/>
            </w:tcMar>
            <w:vAlign w:val="center"/>
          </w:tcPr>
          <w:p w14:paraId="0189CFA9" w14:textId="77777777" w:rsidR="00B502DB" w:rsidRDefault="00B502DB">
            <w:pPr>
              <w:keepLines/>
              <w:jc w:val="center"/>
            </w:pPr>
            <w:r w:rsidRPr="00A51374">
              <w:rPr>
                <w:noProof/>
                <w:lang w:val="en-US"/>
              </w:rPr>
              <w:drawing>
                <wp:inline distT="0" distB="0" distL="0" distR="0" wp14:anchorId="00D4AAE6" wp14:editId="79ACF951">
                  <wp:extent cx="288000" cy="288000"/>
                  <wp:effectExtent l="0" t="0" r="0" b="0"/>
                  <wp:docPr id="120" name="Graphic 12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EF033CE" w14:textId="77777777" w:rsidR="00B502DB" w:rsidRPr="00715040" w:rsidRDefault="00B502DB">
            <w:pPr>
              <w:pStyle w:val="TableHeading"/>
              <w:keepLines/>
              <w:spacing w:before="120"/>
            </w:pPr>
            <w:r w:rsidRPr="00715040">
              <w:t xml:space="preserve">Recommendation </w:t>
            </w:r>
            <w:r>
              <w:t>5.3</w:t>
            </w:r>
            <w:r w:rsidRPr="00715040">
              <w:t xml:space="preserve"> </w:t>
            </w:r>
          </w:p>
          <w:p w14:paraId="00001C2A" w14:textId="77777777" w:rsidR="00B502DB" w:rsidRPr="00715040" w:rsidRDefault="00B502DB">
            <w:pPr>
              <w:pStyle w:val="TableHeading"/>
              <w:keepLines/>
              <w:spacing w:before="120"/>
            </w:pPr>
            <w:r w:rsidRPr="00926ACC">
              <w:t>Improv</w:t>
            </w:r>
            <w:r>
              <w:t>ing</w:t>
            </w:r>
            <w:r w:rsidRPr="00926ACC">
              <w:t xml:space="preserve"> collaborative networks and knowledge transfer</w:t>
            </w:r>
          </w:p>
        </w:tc>
      </w:tr>
      <w:tr w:rsidR="00B502DB" w:rsidRPr="00767EAE" w14:paraId="7D12956D" w14:textId="77777777">
        <w:tc>
          <w:tcPr>
            <w:tcW w:w="9638" w:type="dxa"/>
            <w:gridSpan w:val="2"/>
            <w:shd w:val="clear" w:color="auto" w:fill="EBEBEB"/>
            <w:tcMar>
              <w:top w:w="0" w:type="dxa"/>
            </w:tcMar>
          </w:tcPr>
          <w:p w14:paraId="3B7570AF" w14:textId="77777777" w:rsidR="00B502DB" w:rsidRPr="009A4179" w:rsidRDefault="00B502DB">
            <w:pPr>
              <w:pStyle w:val="BodyText"/>
              <w:rPr>
                <w:rFonts w:ascii="Arial" w:eastAsia="Times New Roman" w:hAnsi="Arial" w:cs="Arial"/>
                <w:color w:val="000000"/>
                <w:spacing w:val="-2"/>
                <w:lang w:eastAsia="en-AU"/>
              </w:rPr>
            </w:pPr>
            <w:r w:rsidRPr="009A4179">
              <w:rPr>
                <w:rFonts w:ascii="Arial" w:eastAsia="Times New Roman" w:hAnsi="Arial" w:cs="Arial"/>
                <w:color w:val="000000"/>
                <w:spacing w:val="-2"/>
                <w:lang w:eastAsia="en-AU"/>
              </w:rPr>
              <w:t>Governments could strengthen collaborative networks for diffusion and facilitate knowledge transfer through:</w:t>
            </w:r>
          </w:p>
          <w:p w14:paraId="2370ADE0" w14:textId="1304EE1E" w:rsidR="00B502DB" w:rsidRDefault="00B502DB">
            <w:pPr>
              <w:pStyle w:val="ListBullet"/>
              <w:numPr>
                <w:ilvl w:val="0"/>
                <w:numId w:val="24"/>
              </w:numPr>
              <w:rPr>
                <w:lang w:eastAsia="en-AU"/>
              </w:rPr>
            </w:pPr>
            <w:r>
              <w:rPr>
                <w:lang w:eastAsia="en-AU"/>
              </w:rPr>
              <w:t>t</w:t>
            </w:r>
            <w:r w:rsidRPr="00D47A61">
              <w:rPr>
                <w:lang w:eastAsia="en-AU"/>
              </w:rPr>
              <w:t>rialling government</w:t>
            </w:r>
            <w:r w:rsidR="001538DC">
              <w:rPr>
                <w:lang w:eastAsia="en-AU"/>
              </w:rPr>
              <w:noBreakHyphen/>
            </w:r>
            <w:r w:rsidRPr="00D47A61">
              <w:rPr>
                <w:lang w:eastAsia="en-AU"/>
              </w:rPr>
              <w:t>funded extension services, which have so far been focused on the agriculture industry in Australia, to support diffusion of technical knowledge and relevant technologies in other sectors. The initiative should be tailored by sector depending on what services are relevant for most small businesses in that sector, with early engagement between government and businesses to identify the types of services that would be most beneficial</w:t>
            </w:r>
          </w:p>
          <w:p w14:paraId="34CB2053" w14:textId="77777777" w:rsidR="00B502DB" w:rsidRDefault="00B502DB">
            <w:pPr>
              <w:pStyle w:val="ListBullet"/>
              <w:numPr>
                <w:ilvl w:val="0"/>
                <w:numId w:val="24"/>
              </w:numPr>
              <w:rPr>
                <w:lang w:eastAsia="en-AU"/>
              </w:rPr>
            </w:pPr>
            <w:r>
              <w:rPr>
                <w:lang w:eastAsia="en-AU"/>
              </w:rPr>
              <w:t>r</w:t>
            </w:r>
            <w:r w:rsidRPr="00D47A61">
              <w:rPr>
                <w:lang w:eastAsia="en-AU"/>
              </w:rPr>
              <w:t>equiring open access for government funded research in journals, papers and publications that is currently locked behind paywalls. In implementing this change, the government should compare the benefits and costs of the Chief Scientist’s proposed open access model with the benefits and costs of other potential approaches</w:t>
            </w:r>
          </w:p>
          <w:p w14:paraId="6FA3E199" w14:textId="77777777" w:rsidR="00B502DB" w:rsidRPr="00767EAE" w:rsidRDefault="00B502DB">
            <w:pPr>
              <w:pStyle w:val="ListBullet"/>
              <w:numPr>
                <w:ilvl w:val="0"/>
                <w:numId w:val="24"/>
              </w:numPr>
            </w:pPr>
            <w:r>
              <w:rPr>
                <w:lang w:eastAsia="en-AU"/>
              </w:rPr>
              <w:t>p</w:t>
            </w:r>
            <w:r w:rsidRPr="00D47A61">
              <w:rPr>
                <w:lang w:eastAsia="en-AU"/>
              </w:rPr>
              <w:t>artnering with intermediaries — such as industry associations and other advisory or network bodies — that have existing connections between industry, government, researchers and markets when implementing programs to support diffusion (such as capability development initiatives and extension services). This would enable governments to reach a wider audience with their diffusion initiatives.</w:t>
            </w:r>
          </w:p>
        </w:tc>
      </w:tr>
    </w:tbl>
    <w:p w14:paraId="4CFB77B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71632FB0" w14:textId="77777777">
        <w:trPr>
          <w:tblHeader/>
        </w:trPr>
        <w:tc>
          <w:tcPr>
            <w:tcW w:w="713" w:type="dxa"/>
            <w:shd w:val="clear" w:color="auto" w:fill="EBEBEB"/>
            <w:tcMar>
              <w:top w:w="0" w:type="dxa"/>
              <w:bottom w:w="0" w:type="dxa"/>
            </w:tcMar>
            <w:vAlign w:val="center"/>
          </w:tcPr>
          <w:p w14:paraId="662BE6AA" w14:textId="77777777" w:rsidR="00B502DB" w:rsidRDefault="00B502DB">
            <w:pPr>
              <w:keepLines/>
              <w:jc w:val="center"/>
            </w:pPr>
            <w:r w:rsidRPr="00A51374">
              <w:rPr>
                <w:noProof/>
                <w:lang w:val="en-US"/>
              </w:rPr>
              <w:drawing>
                <wp:inline distT="0" distB="0" distL="0" distR="0" wp14:anchorId="7BE5885E" wp14:editId="2FAD71C4">
                  <wp:extent cx="288000" cy="288000"/>
                  <wp:effectExtent l="0" t="0" r="0" b="0"/>
                  <wp:docPr id="121" name="Graphic 12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D3D0364" w14:textId="77777777" w:rsidR="00B502DB" w:rsidRPr="00715040" w:rsidRDefault="00B502DB">
            <w:pPr>
              <w:pStyle w:val="TableHeading"/>
              <w:keepLines/>
              <w:spacing w:before="120"/>
            </w:pPr>
            <w:r w:rsidRPr="00715040">
              <w:t xml:space="preserve">Recommendation </w:t>
            </w:r>
            <w:r>
              <w:t>5.4</w:t>
            </w:r>
          </w:p>
          <w:p w14:paraId="68B7E1ED" w14:textId="77777777" w:rsidR="00B502DB" w:rsidRPr="00715040" w:rsidRDefault="00B502DB">
            <w:pPr>
              <w:pStyle w:val="TableHeading"/>
              <w:keepLines/>
              <w:spacing w:before="120"/>
            </w:pPr>
            <w:r w:rsidRPr="007E4D03">
              <w:t>Reduc</w:t>
            </w:r>
            <w:r>
              <w:t>ing</w:t>
            </w:r>
            <w:r w:rsidRPr="007E4D03">
              <w:t xml:space="preserve"> administrative barriers to academic consulting</w:t>
            </w:r>
          </w:p>
        </w:tc>
      </w:tr>
      <w:tr w:rsidR="00B502DB" w:rsidRPr="00767EAE" w14:paraId="22C8771A" w14:textId="77777777">
        <w:tc>
          <w:tcPr>
            <w:tcW w:w="9638" w:type="dxa"/>
            <w:gridSpan w:val="2"/>
            <w:shd w:val="clear" w:color="auto" w:fill="EBEBEB"/>
            <w:tcMar>
              <w:top w:w="0" w:type="dxa"/>
            </w:tcMar>
          </w:tcPr>
          <w:p w14:paraId="0529770A" w14:textId="77777777" w:rsidR="00B502DB" w:rsidRPr="00767EAE" w:rsidRDefault="00B502DB">
            <w:pPr>
              <w:pStyle w:val="BodyText"/>
              <w:rPr>
                <w:lang w:eastAsia="en-AU"/>
              </w:rPr>
            </w:pPr>
            <w:r w:rsidRPr="00535B3E">
              <w:rPr>
                <w:lang w:eastAsia="en-AU"/>
              </w:rPr>
              <w:t>The Australian Government should reserve the right to facilitate more consulting by university academics, should universities be unable or unwilling to lower unnecessary administrative barriers that disincentivise academics from undertaking consulting. This could be incorporated into the Australian Universities Accord, with the government setting guiding principles to govern universities’ approaches to academic consulting and standardised processes and fee requirements.</w:t>
            </w:r>
          </w:p>
        </w:tc>
      </w:tr>
    </w:tbl>
    <w:p w14:paraId="02634FBE" w14:textId="63FDFE08" w:rsidR="007A7B3B" w:rsidRDefault="007A7B3B" w:rsidP="007B11EE">
      <w:pPr>
        <w:spacing w:before="0" w:after="0" w:line="200" w:lineRule="exact"/>
      </w:pPr>
    </w:p>
    <w:p w14:paraId="22075239" w14:textId="77777777" w:rsidR="007A7B3B" w:rsidRDefault="007A7B3B">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B502DB" w:rsidRPr="00715040" w14:paraId="27E16404" w14:textId="77777777">
        <w:trPr>
          <w:tblHeader/>
        </w:trPr>
        <w:tc>
          <w:tcPr>
            <w:tcW w:w="713" w:type="dxa"/>
            <w:shd w:val="clear" w:color="auto" w:fill="EBEBEB"/>
            <w:tcMar>
              <w:top w:w="0" w:type="dxa"/>
              <w:bottom w:w="0" w:type="dxa"/>
            </w:tcMar>
            <w:vAlign w:val="center"/>
          </w:tcPr>
          <w:p w14:paraId="36F6DA8E" w14:textId="77777777" w:rsidR="00B502DB" w:rsidRDefault="00B502DB">
            <w:pPr>
              <w:keepLines/>
              <w:jc w:val="center"/>
            </w:pPr>
            <w:r w:rsidRPr="00A51374">
              <w:rPr>
                <w:noProof/>
                <w:lang w:val="en-US"/>
              </w:rPr>
              <w:lastRenderedPageBreak/>
              <w:drawing>
                <wp:inline distT="0" distB="0" distL="0" distR="0" wp14:anchorId="2BF22A2C" wp14:editId="044895C8">
                  <wp:extent cx="288000" cy="288000"/>
                  <wp:effectExtent l="0" t="0" r="0" b="0"/>
                  <wp:docPr id="122" name="Graphic 12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72B4BB6" w14:textId="77777777" w:rsidR="00B502DB" w:rsidRPr="00715040" w:rsidRDefault="00B502DB">
            <w:pPr>
              <w:pStyle w:val="TableHeading"/>
              <w:keepLines/>
              <w:spacing w:before="120"/>
            </w:pPr>
            <w:r w:rsidRPr="00715040">
              <w:t xml:space="preserve">Recommendation </w:t>
            </w:r>
            <w:r>
              <w:t>5.5</w:t>
            </w:r>
            <w:r w:rsidRPr="00715040">
              <w:t xml:space="preserve"> </w:t>
            </w:r>
          </w:p>
          <w:p w14:paraId="13045299" w14:textId="50F89F07" w:rsidR="00B502DB" w:rsidRPr="00715040" w:rsidRDefault="00B502DB">
            <w:pPr>
              <w:pStyle w:val="TableHeading"/>
              <w:keepLines/>
              <w:spacing w:before="120"/>
            </w:pPr>
            <w:r w:rsidRPr="00E5761C">
              <w:t>Using government</w:t>
            </w:r>
            <w:r w:rsidR="001538DC">
              <w:noBreakHyphen/>
            </w:r>
            <w:r w:rsidRPr="00E5761C">
              <w:t>held data for benchmarking purposes</w:t>
            </w:r>
          </w:p>
        </w:tc>
      </w:tr>
      <w:tr w:rsidR="00B502DB" w:rsidRPr="00767EAE" w14:paraId="43C0AA42" w14:textId="77777777">
        <w:tc>
          <w:tcPr>
            <w:tcW w:w="9638" w:type="dxa"/>
            <w:gridSpan w:val="2"/>
            <w:shd w:val="clear" w:color="auto" w:fill="EBEBEB"/>
            <w:tcMar>
              <w:top w:w="0" w:type="dxa"/>
            </w:tcMar>
          </w:tcPr>
          <w:p w14:paraId="0CC6BC48" w14:textId="77777777" w:rsidR="00B502DB" w:rsidRDefault="00B502DB">
            <w:pPr>
              <w:pStyle w:val="BodyText"/>
              <w:rPr>
                <w:rFonts w:ascii="Arial" w:eastAsia="Times New Roman" w:hAnsi="Arial" w:cs="Arial"/>
                <w:color w:val="000000"/>
                <w:lang w:eastAsia="en-AU"/>
              </w:rPr>
            </w:pPr>
            <w:r w:rsidRPr="00D47A61">
              <w:rPr>
                <w:rFonts w:ascii="Arial" w:eastAsia="Times New Roman" w:hAnsi="Arial" w:cs="Arial"/>
                <w:color w:val="000000"/>
                <w:lang w:eastAsia="en-AU"/>
              </w:rPr>
              <w:t xml:space="preserve">Government agencies should use data they collect to help businesses benchmark their performance and provide insights that promote diffusion of best practice. </w:t>
            </w:r>
          </w:p>
          <w:p w14:paraId="3F31CCEE" w14:textId="21798517" w:rsidR="00B502DB" w:rsidRDefault="00B502DB">
            <w:pPr>
              <w:pStyle w:val="ListBullet"/>
              <w:numPr>
                <w:ilvl w:val="0"/>
                <w:numId w:val="24"/>
              </w:numPr>
              <w:rPr>
                <w:lang w:eastAsia="en-AU"/>
              </w:rPr>
            </w:pPr>
            <w:r w:rsidRPr="00D47A61">
              <w:rPr>
                <w:lang w:eastAsia="en-AU"/>
              </w:rPr>
              <w:t xml:space="preserve">Existing efforts to provide data collected from businesses back to businesses for performance comparison purposes, such as those by the ABS, ATO and ABARES, should be extended — for example, by making benchmarking tools with tailored results accessible online, or by accompanying benchmarking results with other analysis such as case studies on best practice. </w:t>
            </w:r>
          </w:p>
          <w:p w14:paraId="748F97D5" w14:textId="31153851" w:rsidR="00B502DB" w:rsidRPr="00767EAE" w:rsidRDefault="00B502DB">
            <w:pPr>
              <w:pStyle w:val="ListBullet"/>
              <w:numPr>
                <w:ilvl w:val="0"/>
                <w:numId w:val="24"/>
              </w:numPr>
              <w:rPr>
                <w:lang w:eastAsia="en-AU"/>
              </w:rPr>
            </w:pPr>
            <w:r w:rsidRPr="00D47A61">
              <w:rPr>
                <w:lang w:eastAsia="en-AU"/>
              </w:rPr>
              <w:t>Other opportunities to use government</w:t>
            </w:r>
            <w:r w:rsidR="001538DC">
              <w:rPr>
                <w:lang w:eastAsia="en-AU"/>
              </w:rPr>
              <w:noBreakHyphen/>
            </w:r>
            <w:r w:rsidRPr="00D47A61">
              <w:rPr>
                <w:lang w:eastAsia="en-AU"/>
              </w:rPr>
              <w:t>held data for benchmarking should be explored, including in specific sectors where applicable (for example, APRA and ASIC data for financial services and ACCC data for various consumer products).</w:t>
            </w:r>
          </w:p>
        </w:tc>
      </w:tr>
    </w:tbl>
    <w:p w14:paraId="515084C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169145D5" w14:textId="77777777">
        <w:trPr>
          <w:tblHeader/>
        </w:trPr>
        <w:tc>
          <w:tcPr>
            <w:tcW w:w="713" w:type="dxa"/>
            <w:shd w:val="clear" w:color="auto" w:fill="EBEBEB"/>
            <w:tcMar>
              <w:top w:w="0" w:type="dxa"/>
              <w:bottom w:w="0" w:type="dxa"/>
            </w:tcMar>
            <w:vAlign w:val="center"/>
          </w:tcPr>
          <w:p w14:paraId="1901FE11" w14:textId="77777777" w:rsidR="00B502DB" w:rsidRDefault="00B502DB">
            <w:pPr>
              <w:keepLines/>
              <w:jc w:val="center"/>
            </w:pPr>
            <w:r w:rsidRPr="00A51374">
              <w:rPr>
                <w:noProof/>
                <w:lang w:val="en-US"/>
              </w:rPr>
              <w:drawing>
                <wp:inline distT="0" distB="0" distL="0" distR="0" wp14:anchorId="6FA6CB2E" wp14:editId="6CCDA662">
                  <wp:extent cx="288000" cy="288000"/>
                  <wp:effectExtent l="0" t="0" r="0" b="0"/>
                  <wp:docPr id="123" name="Graphic 12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C7C81C0" w14:textId="77777777" w:rsidR="00B502DB" w:rsidRPr="00715040" w:rsidRDefault="00B502DB">
            <w:pPr>
              <w:pStyle w:val="TableHeading"/>
              <w:keepLines/>
              <w:spacing w:before="120"/>
            </w:pPr>
            <w:r w:rsidRPr="00715040">
              <w:t xml:space="preserve">Recommendation </w:t>
            </w:r>
            <w:r>
              <w:t>5.13</w:t>
            </w:r>
            <w:r w:rsidRPr="00715040">
              <w:t xml:space="preserve"> </w:t>
            </w:r>
          </w:p>
          <w:p w14:paraId="4F8AB010" w14:textId="147632CE" w:rsidR="00B502DB" w:rsidRPr="00715040" w:rsidRDefault="00B502DB">
            <w:pPr>
              <w:pStyle w:val="TableHeading"/>
              <w:keepLines/>
              <w:spacing w:before="120"/>
            </w:pPr>
            <w:r w:rsidRPr="00E55BBC">
              <w:t>No</w:t>
            </w:r>
            <w:r w:rsidR="001538DC">
              <w:noBreakHyphen/>
            </w:r>
            <w:r w:rsidRPr="00E55BBC">
              <w:t>cost or low</w:t>
            </w:r>
            <w:r w:rsidR="001538DC">
              <w:noBreakHyphen/>
            </w:r>
            <w:r w:rsidRPr="00E55BBC">
              <w:t>cost access to ideas that have large public good value</w:t>
            </w:r>
          </w:p>
        </w:tc>
      </w:tr>
      <w:tr w:rsidR="00B502DB" w:rsidRPr="00767EAE" w14:paraId="618312EA" w14:textId="77777777">
        <w:tc>
          <w:tcPr>
            <w:tcW w:w="9638" w:type="dxa"/>
            <w:gridSpan w:val="2"/>
            <w:shd w:val="clear" w:color="auto" w:fill="EBEBEB"/>
            <w:tcMar>
              <w:top w:w="0" w:type="dxa"/>
            </w:tcMar>
          </w:tcPr>
          <w:p w14:paraId="5E30C50F" w14:textId="30C2E872" w:rsidR="00B502DB" w:rsidRDefault="00B502DB">
            <w:pPr>
              <w:pStyle w:val="BodyText"/>
              <w:rPr>
                <w:rFonts w:ascii="Arial" w:eastAsia="Times New Roman" w:hAnsi="Arial" w:cs="Arial"/>
                <w:color w:val="000000"/>
                <w:lang w:eastAsia="en-AU"/>
              </w:rPr>
            </w:pPr>
            <w:r w:rsidRPr="002F2181">
              <w:rPr>
                <w:rFonts w:ascii="Arial" w:eastAsia="Times New Roman" w:hAnsi="Arial" w:cs="Arial"/>
                <w:color w:val="000000"/>
                <w:lang w:eastAsia="en-AU"/>
              </w:rPr>
              <w:t>To support the diffusion of best practice and knowledge that has already been generated by innovative businesses, not</w:t>
            </w:r>
            <w:r w:rsidR="001538DC">
              <w:rPr>
                <w:rFonts w:ascii="Arial" w:eastAsia="Times New Roman" w:hAnsi="Arial" w:cs="Arial"/>
                <w:color w:val="000000"/>
                <w:lang w:eastAsia="en-AU"/>
              </w:rPr>
              <w:noBreakHyphen/>
            </w:r>
            <w:r w:rsidRPr="002F2181">
              <w:rPr>
                <w:rFonts w:ascii="Arial" w:eastAsia="Times New Roman" w:hAnsi="Arial" w:cs="Arial"/>
                <w:color w:val="000000"/>
                <w:lang w:eastAsia="en-AU"/>
              </w:rPr>
              <w:t>for</w:t>
            </w:r>
            <w:r w:rsidR="001538DC">
              <w:rPr>
                <w:rFonts w:ascii="Arial" w:eastAsia="Times New Roman" w:hAnsi="Arial" w:cs="Arial"/>
                <w:color w:val="000000"/>
                <w:lang w:eastAsia="en-AU"/>
              </w:rPr>
              <w:noBreakHyphen/>
            </w:r>
            <w:r w:rsidRPr="002F2181">
              <w:rPr>
                <w:rFonts w:ascii="Arial" w:eastAsia="Times New Roman" w:hAnsi="Arial" w:cs="Arial"/>
                <w:color w:val="000000"/>
                <w:lang w:eastAsia="en-AU"/>
              </w:rPr>
              <w:t>profits and government organisations, the Australian Government should:</w:t>
            </w:r>
          </w:p>
          <w:p w14:paraId="1004B1A2" w14:textId="77777777" w:rsidR="00B502DB" w:rsidRPr="002F2181" w:rsidRDefault="00B502DB">
            <w:pPr>
              <w:pStyle w:val="ListBullet"/>
              <w:numPr>
                <w:ilvl w:val="0"/>
                <w:numId w:val="24"/>
              </w:numPr>
              <w:rPr>
                <w:lang w:eastAsia="en-AU"/>
              </w:rPr>
            </w:pPr>
            <w:r w:rsidRPr="002F2181">
              <w:rPr>
                <w:lang w:eastAsia="en-AU"/>
              </w:rPr>
              <w:t>make mandatory standards freely available and look at new funding models for Standards Australia to reduce or eliminate the pricing of voluntary standards that have high public good value</w:t>
            </w:r>
          </w:p>
          <w:p w14:paraId="1F1F5DE2" w14:textId="77777777" w:rsidR="00B502DB" w:rsidRDefault="00B502DB">
            <w:pPr>
              <w:pStyle w:val="ListBullet"/>
              <w:numPr>
                <w:ilvl w:val="0"/>
                <w:numId w:val="24"/>
              </w:numPr>
            </w:pPr>
            <w:r>
              <w:t>require open access to research principally funded by governments (see recommendation 5.3 of this report for further detail)</w:t>
            </w:r>
          </w:p>
          <w:p w14:paraId="11616C43" w14:textId="1D036297" w:rsidR="00B502DB" w:rsidRPr="00767EAE" w:rsidRDefault="00B502DB">
            <w:pPr>
              <w:pStyle w:val="ListBullet"/>
              <w:numPr>
                <w:ilvl w:val="0"/>
                <w:numId w:val="24"/>
              </w:numPr>
              <w:rPr>
                <w:lang w:eastAsia="en-AU"/>
              </w:rPr>
            </w:pPr>
            <w:r w:rsidRPr="002F2181">
              <w:rPr>
                <w:rFonts w:ascii="Arial" w:eastAsia="Times New Roman" w:hAnsi="Arial" w:cs="Arial"/>
                <w:color w:val="000000"/>
                <w:lang w:eastAsia="en-AU"/>
              </w:rPr>
              <w:t>reform fair use provisions in intellectual property regulations to adopt a principles</w:t>
            </w:r>
            <w:r w:rsidR="001538DC">
              <w:rPr>
                <w:rFonts w:ascii="Arial" w:eastAsia="Times New Roman" w:hAnsi="Arial" w:cs="Arial"/>
                <w:color w:val="000000"/>
                <w:lang w:eastAsia="en-AU"/>
              </w:rPr>
              <w:noBreakHyphen/>
            </w:r>
            <w:r w:rsidRPr="002F2181">
              <w:rPr>
                <w:rFonts w:ascii="Arial" w:eastAsia="Times New Roman" w:hAnsi="Arial" w:cs="Arial"/>
                <w:color w:val="000000"/>
                <w:lang w:eastAsia="en-AU"/>
              </w:rPr>
              <w:t>based fair use exception.</w:t>
            </w:r>
          </w:p>
        </w:tc>
      </w:tr>
    </w:tbl>
    <w:p w14:paraId="7C798D45" w14:textId="3FB625CE" w:rsidR="00FA50E7" w:rsidRDefault="00FA50E7" w:rsidP="007B11EE">
      <w:pPr>
        <w:spacing w:before="0" w:after="0" w:line="200" w:lineRule="exac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492"/>
        <w:gridCol w:w="1146"/>
      </w:tblGrid>
      <w:tr w:rsidR="00B502DB" w14:paraId="0253B167" w14:textId="77777777">
        <w:trPr>
          <w:trHeight w:val="680"/>
        </w:trPr>
        <w:tc>
          <w:tcPr>
            <w:tcW w:w="8492" w:type="dxa"/>
            <w:shd w:val="clear" w:color="auto" w:fill="F9BCA7" w:themeFill="accent4" w:themeFillTint="66"/>
            <w:vAlign w:val="center"/>
          </w:tcPr>
          <w:p w14:paraId="55DF2DF0" w14:textId="77777777" w:rsidR="00B502DB" w:rsidRPr="00446182" w:rsidRDefault="00B502DB">
            <w:pPr>
              <w:pStyle w:val="Heading2-nonumber"/>
              <w:spacing w:before="120"/>
            </w:pPr>
            <w:bookmarkStart w:id="7" w:name="_Toc126654043"/>
            <w:r w:rsidRPr="00DB2193">
              <w:lastRenderedPageBreak/>
              <w:t>Creating a more dynamic economy</w:t>
            </w:r>
            <w:bookmarkEnd w:id="7"/>
          </w:p>
        </w:tc>
        <w:tc>
          <w:tcPr>
            <w:tcW w:w="1146" w:type="dxa"/>
            <w:shd w:val="clear" w:color="auto" w:fill="F9BCA7" w:themeFill="accent4" w:themeFillTint="66"/>
            <w:vAlign w:val="center"/>
          </w:tcPr>
          <w:p w14:paraId="6DF24526"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lang w:val="en-US"/>
              </w:rPr>
              <w:drawing>
                <wp:inline distT="0" distB="0" distL="0" distR="0" wp14:anchorId="2874F56A" wp14:editId="29F7A812">
                  <wp:extent cx="477671" cy="477671"/>
                  <wp:effectExtent l="0" t="0" r="0" b="0"/>
                  <wp:docPr id="124" name="Graphic 12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bwMode="auto">
                          <a:xfrm>
                            <a:off x="0" y="0"/>
                            <a:ext cx="478542" cy="478542"/>
                          </a:xfrm>
                          <a:prstGeom prst="rect">
                            <a:avLst/>
                          </a:prstGeom>
                        </pic:spPr>
                      </pic:pic>
                    </a:graphicData>
                  </a:graphic>
                </wp:inline>
              </w:drawing>
            </w:r>
          </w:p>
        </w:tc>
      </w:tr>
      <w:tr w:rsidR="00B502DB" w14:paraId="393915EA" w14:textId="77777777">
        <w:trPr>
          <w:trHeight w:val="1020"/>
        </w:trPr>
        <w:tc>
          <w:tcPr>
            <w:tcW w:w="9638" w:type="dxa"/>
            <w:gridSpan w:val="2"/>
            <w:shd w:val="clear" w:color="auto" w:fill="FCDDD3" w:themeFill="accent4" w:themeFillTint="33"/>
            <w:vAlign w:val="center"/>
          </w:tcPr>
          <w:p w14:paraId="5FC973CA" w14:textId="39B523E7" w:rsidR="00B502DB" w:rsidRDefault="00B502DB" w:rsidP="007B11EE">
            <w:pPr>
              <w:pStyle w:val="BodyText"/>
              <w:rPr>
                <w:lang w:eastAsia="en-AU"/>
              </w:rPr>
            </w:pPr>
            <w:r>
              <w:rPr>
                <w:lang w:eastAsia="en-AU"/>
              </w:rPr>
              <w:t xml:space="preserve">A dynamic economy is a proven ‘machine’ for spreading innovations. Proposed reforms to boost competition, </w:t>
            </w:r>
            <w:r w:rsidR="00340876">
              <w:rPr>
                <w:lang w:eastAsia="en-AU"/>
              </w:rPr>
              <w:t>business</w:t>
            </w:r>
            <w:r>
              <w:rPr>
                <w:lang w:eastAsia="en-AU"/>
              </w:rPr>
              <w:t xml:space="preserve"> entry, investment and dynamism go beyond general competition law to include general settings like tax, trade and regulation (e.g. planning). </w:t>
            </w:r>
          </w:p>
          <w:p w14:paraId="4E6BEF24" w14:textId="27E67F96" w:rsidR="00B502DB" w:rsidRDefault="00B502DB" w:rsidP="007B11EE">
            <w:pPr>
              <w:pStyle w:val="BodyText"/>
              <w:rPr>
                <w:lang w:eastAsia="en-AU"/>
              </w:rPr>
            </w:pPr>
            <w:r>
              <w:rPr>
                <w:lang w:eastAsia="en-AU"/>
              </w:rPr>
              <w:t>A proposed generational review would focus on Australia’s fragmented private and social insurance arrangements, where short</w:t>
            </w:r>
            <w:r w:rsidR="00C454CA">
              <w:rPr>
                <w:lang w:eastAsia="en-AU"/>
              </w:rPr>
              <w:noBreakHyphen/>
            </w:r>
            <w:r>
              <w:rPr>
                <w:lang w:eastAsia="en-AU"/>
              </w:rPr>
              <w:t>term changes can pave the way for substantial long</w:t>
            </w:r>
            <w:r w:rsidR="00CC1EF3">
              <w:rPr>
                <w:lang w:eastAsia="en-AU"/>
              </w:rPr>
              <w:noBreakHyphen/>
            </w:r>
            <w:r>
              <w:rPr>
                <w:lang w:eastAsia="en-AU"/>
              </w:rPr>
              <w:t>term reform.</w:t>
            </w:r>
          </w:p>
          <w:p w14:paraId="1DC211FF" w14:textId="12955F73" w:rsidR="00B502DB" w:rsidRPr="00117F8F" w:rsidRDefault="00B502DB" w:rsidP="007B11EE">
            <w:pPr>
              <w:pStyle w:val="BodyText"/>
              <w:rPr>
                <w:b/>
              </w:rPr>
            </w:pPr>
            <w:r>
              <w:rPr>
                <w:lang w:eastAsia="en-AU"/>
              </w:rPr>
              <w:t>Technology</w:t>
            </w:r>
            <w:r w:rsidR="001538DC">
              <w:rPr>
                <w:lang w:eastAsia="en-AU"/>
              </w:rPr>
              <w:noBreakHyphen/>
            </w:r>
            <w:r>
              <w:rPr>
                <w:lang w:eastAsia="en-AU"/>
              </w:rPr>
              <w:t>enabled pricing is a big emerging opportunity. Incremental reforms to apply it to transport can boost productivity through better infrastructure decisions and improving mobility</w:t>
            </w:r>
            <w:r w:rsidR="007A4F0E">
              <w:rPr>
                <w:lang w:eastAsia="en-AU"/>
              </w:rPr>
              <w:t>.</w:t>
            </w:r>
          </w:p>
        </w:tc>
      </w:tr>
    </w:tbl>
    <w:p w14:paraId="5E0A8746"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14:paraId="427B53EC" w14:textId="77777777">
        <w:trPr>
          <w:tblHeader/>
        </w:trPr>
        <w:tc>
          <w:tcPr>
            <w:tcW w:w="9638" w:type="dxa"/>
            <w:shd w:val="clear" w:color="auto" w:fill="FCDDD3" w:themeFill="accent4" w:themeFillTint="33"/>
            <w:tcMar>
              <w:top w:w="0" w:type="dxa"/>
              <w:bottom w:w="0" w:type="dxa"/>
            </w:tcMar>
          </w:tcPr>
          <w:p w14:paraId="54F47D64" w14:textId="488F0576" w:rsidR="00B502DB" w:rsidRPr="00117F8F" w:rsidRDefault="00B502DB">
            <w:pPr>
              <w:pStyle w:val="Heading4"/>
              <w:outlineLvl w:val="3"/>
              <w:rPr>
                <w:color w:val="auto"/>
                <w:spacing w:val="4"/>
              </w:rPr>
            </w:pPr>
            <w:r>
              <w:rPr>
                <w:color w:val="auto"/>
                <w:spacing w:val="4"/>
                <w:lang w:eastAsia="en-AU"/>
              </w:rPr>
              <w:t>Reform directive</w:t>
            </w:r>
            <w:r w:rsidRPr="00117F8F">
              <w:rPr>
                <w:color w:val="auto"/>
                <w:spacing w:val="4"/>
                <w:lang w:eastAsia="en-AU"/>
              </w:rPr>
              <w:t xml:space="preserve"> </w:t>
            </w:r>
            <w:r>
              <w:rPr>
                <w:color w:val="auto"/>
                <w:spacing w:val="4"/>
                <w:lang w:eastAsia="en-AU"/>
              </w:rPr>
              <w:t>17</w:t>
            </w:r>
            <w:r w:rsidRPr="00117F8F">
              <w:rPr>
                <w:color w:val="auto"/>
                <w:spacing w:val="4"/>
                <w:lang w:eastAsia="en-AU"/>
              </w:rPr>
              <w:t xml:space="preserve">: </w:t>
            </w:r>
            <w:r>
              <w:rPr>
                <w:b/>
                <w:bCs/>
                <w:color w:val="auto"/>
                <w:spacing w:val="4"/>
                <w:lang w:eastAsia="en-AU"/>
              </w:rPr>
              <w:t>Create a</w:t>
            </w:r>
            <w:r w:rsidRPr="00F84D4F">
              <w:rPr>
                <w:b/>
                <w:bCs/>
                <w:color w:val="auto"/>
                <w:spacing w:val="4"/>
                <w:lang w:eastAsia="en-AU"/>
              </w:rPr>
              <w:t xml:space="preserve"> risk protection system </w:t>
            </w:r>
            <w:r>
              <w:rPr>
                <w:b/>
                <w:bCs/>
                <w:color w:val="auto"/>
                <w:spacing w:val="4"/>
                <w:lang w:eastAsia="en-AU"/>
              </w:rPr>
              <w:t>that encourages</w:t>
            </w:r>
            <w:r w:rsidRPr="00F84D4F">
              <w:rPr>
                <w:b/>
                <w:bCs/>
                <w:color w:val="auto"/>
                <w:spacing w:val="4"/>
                <w:lang w:eastAsia="en-AU"/>
              </w:rPr>
              <w:t xml:space="preserve"> entrepreneurship and a long</w:t>
            </w:r>
            <w:r w:rsidR="001538DC">
              <w:rPr>
                <w:b/>
                <w:bCs/>
                <w:color w:val="auto"/>
                <w:spacing w:val="4"/>
                <w:lang w:eastAsia="en-AU"/>
              </w:rPr>
              <w:noBreakHyphen/>
            </w:r>
            <w:r w:rsidRPr="00F84D4F">
              <w:rPr>
                <w:b/>
                <w:bCs/>
                <w:color w:val="auto"/>
                <w:spacing w:val="4"/>
                <w:lang w:eastAsia="en-AU"/>
              </w:rPr>
              <w:t>term view</w:t>
            </w:r>
          </w:p>
        </w:tc>
      </w:tr>
    </w:tbl>
    <w:p w14:paraId="104F6279"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1CB968E6" w14:textId="77777777">
        <w:trPr>
          <w:tblHeader/>
        </w:trPr>
        <w:tc>
          <w:tcPr>
            <w:tcW w:w="713" w:type="dxa"/>
            <w:shd w:val="clear" w:color="auto" w:fill="EBEBEB"/>
            <w:tcMar>
              <w:top w:w="0" w:type="dxa"/>
              <w:bottom w:w="0" w:type="dxa"/>
            </w:tcMar>
            <w:vAlign w:val="center"/>
          </w:tcPr>
          <w:p w14:paraId="50817859" w14:textId="77777777" w:rsidR="00B502DB" w:rsidRDefault="00B502DB">
            <w:pPr>
              <w:keepLines/>
              <w:jc w:val="center"/>
            </w:pPr>
            <w:r w:rsidRPr="00A51374">
              <w:rPr>
                <w:noProof/>
                <w:lang w:val="en-US"/>
              </w:rPr>
              <w:drawing>
                <wp:inline distT="0" distB="0" distL="0" distR="0" wp14:anchorId="1CF775BC" wp14:editId="5C6C73CE">
                  <wp:extent cx="288000" cy="288000"/>
                  <wp:effectExtent l="0" t="0" r="0" b="0"/>
                  <wp:docPr id="43" name="Graphic 4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1F2D79C" w14:textId="77777777" w:rsidR="00B502DB" w:rsidRPr="00715040" w:rsidRDefault="00B502DB">
            <w:pPr>
              <w:pStyle w:val="TableHeading"/>
              <w:keepLines/>
              <w:spacing w:before="120"/>
            </w:pPr>
            <w:r w:rsidRPr="00715040">
              <w:t xml:space="preserve">Recommendation </w:t>
            </w:r>
            <w:r>
              <w:t>3.1</w:t>
            </w:r>
          </w:p>
          <w:p w14:paraId="2C463704" w14:textId="77777777" w:rsidR="00B502DB" w:rsidRPr="00715040" w:rsidRDefault="00B502DB">
            <w:pPr>
              <w:pStyle w:val="TableHeading"/>
              <w:keepLines/>
              <w:spacing w:before="120"/>
            </w:pPr>
            <w:r w:rsidRPr="00642F95">
              <w:t>A generational review and reform process for Australia’s risk protection ‘system’</w:t>
            </w:r>
          </w:p>
        </w:tc>
      </w:tr>
      <w:tr w:rsidR="00B502DB" w14:paraId="197D69E1" w14:textId="77777777">
        <w:tc>
          <w:tcPr>
            <w:tcW w:w="9638" w:type="dxa"/>
            <w:gridSpan w:val="2"/>
            <w:shd w:val="clear" w:color="auto" w:fill="EBEBEB"/>
            <w:tcMar>
              <w:top w:w="0" w:type="dxa"/>
            </w:tcMar>
          </w:tcPr>
          <w:p w14:paraId="0FFA0E3C" w14:textId="77777777" w:rsidR="00B502DB" w:rsidRPr="00E569D0" w:rsidRDefault="00B502DB">
            <w:pPr>
              <w:pStyle w:val="BodyText"/>
            </w:pPr>
            <w:r w:rsidRPr="00E569D0">
              <w:t>Government could commence a review of Australia’s risk protection and social insurance arrangements, focusing on:</w:t>
            </w:r>
          </w:p>
          <w:p w14:paraId="0700BCA3" w14:textId="77777777" w:rsidR="00B502DB" w:rsidRPr="00E569D0" w:rsidRDefault="00B502DB">
            <w:pPr>
              <w:pStyle w:val="ListBullet"/>
              <w:numPr>
                <w:ilvl w:val="0"/>
                <w:numId w:val="24"/>
              </w:numPr>
            </w:pPr>
            <w:r>
              <w:t>e</w:t>
            </w:r>
            <w:r w:rsidRPr="00E569D0">
              <w:t>ncouraging individual entrepreneurship</w:t>
            </w:r>
          </w:p>
          <w:p w14:paraId="42516C77" w14:textId="77777777" w:rsidR="00B502DB" w:rsidRPr="00E569D0" w:rsidRDefault="00B502DB">
            <w:pPr>
              <w:pStyle w:val="ListBullet"/>
              <w:numPr>
                <w:ilvl w:val="0"/>
                <w:numId w:val="24"/>
              </w:numPr>
            </w:pPr>
            <w:r>
              <w:t>r</w:t>
            </w:r>
            <w:r w:rsidRPr="00E569D0">
              <w:t>emoving barriers to innovative service models by insurers</w:t>
            </w:r>
          </w:p>
          <w:p w14:paraId="48BAF45C" w14:textId="77777777" w:rsidR="00B502DB" w:rsidRPr="00E569D0" w:rsidRDefault="00B502DB">
            <w:pPr>
              <w:pStyle w:val="ListBullet"/>
              <w:numPr>
                <w:ilvl w:val="0"/>
                <w:numId w:val="24"/>
              </w:numPr>
            </w:pPr>
            <w:r>
              <w:t>f</w:t>
            </w:r>
            <w:r w:rsidRPr="00E569D0">
              <w:t>ostering efficient mitigation and early intervention</w:t>
            </w:r>
            <w:r>
              <w:t>.</w:t>
            </w:r>
          </w:p>
          <w:p w14:paraId="473D532D" w14:textId="77777777" w:rsidR="00B502DB" w:rsidRDefault="00B502DB">
            <w:pPr>
              <w:pStyle w:val="BodyText"/>
            </w:pPr>
            <w:r>
              <w:t>In the near term, incremental gains could be made by progressing:</w:t>
            </w:r>
          </w:p>
          <w:p w14:paraId="16ACB274" w14:textId="77777777" w:rsidR="00B502DB" w:rsidRPr="0079300F" w:rsidRDefault="00B502DB">
            <w:pPr>
              <w:pStyle w:val="ListBullet"/>
              <w:numPr>
                <w:ilvl w:val="0"/>
                <w:numId w:val="24"/>
              </w:numPr>
            </w:pPr>
            <w:r>
              <w:t>a</w:t>
            </w:r>
            <w:r w:rsidRPr="0079300F">
              <w:t>bolition of stamp duty on insurance premiums</w:t>
            </w:r>
          </w:p>
          <w:p w14:paraId="7A46BC17" w14:textId="77777777" w:rsidR="00B502DB" w:rsidRPr="0079300F" w:rsidRDefault="00B502DB">
            <w:pPr>
              <w:pStyle w:val="ListBullet"/>
              <w:numPr>
                <w:ilvl w:val="0"/>
                <w:numId w:val="24"/>
              </w:numPr>
            </w:pPr>
            <w:r>
              <w:t>c</w:t>
            </w:r>
            <w:r w:rsidRPr="0079300F">
              <w:t>ontinued incremental expansion of the range of out of hospital services that private insurers can fund</w:t>
            </w:r>
          </w:p>
          <w:p w14:paraId="06AAC827" w14:textId="4CC0BB02" w:rsidR="00B502DB" w:rsidRPr="0079300F" w:rsidRDefault="00B502DB">
            <w:pPr>
              <w:pStyle w:val="ListBullet"/>
              <w:numPr>
                <w:ilvl w:val="0"/>
                <w:numId w:val="24"/>
              </w:numPr>
            </w:pPr>
            <w:r>
              <w:t>t</w:t>
            </w:r>
            <w:r w:rsidRPr="0079300F">
              <w:t>argeted exemptions from risk equalisation for innovative, evidence</w:t>
            </w:r>
            <w:r w:rsidR="001538DC">
              <w:noBreakHyphen/>
            </w:r>
            <w:r w:rsidRPr="0079300F">
              <w:t>based preventative initiatives by health insurers</w:t>
            </w:r>
          </w:p>
          <w:p w14:paraId="60CD3524" w14:textId="053BA41F" w:rsidR="00B502DB" w:rsidRPr="0079300F" w:rsidRDefault="00B502DB">
            <w:pPr>
              <w:pStyle w:val="ListBullet"/>
              <w:numPr>
                <w:ilvl w:val="0"/>
                <w:numId w:val="24"/>
              </w:numPr>
            </w:pPr>
            <w:r>
              <w:t>g</w:t>
            </w:r>
            <w:r w:rsidRPr="0079300F">
              <w:t>reater flexibility for life insurers to fund (on a discretionary basis) some approved health</w:t>
            </w:r>
            <w:r w:rsidR="001538DC">
              <w:noBreakHyphen/>
            </w:r>
            <w:r w:rsidRPr="0079300F">
              <w:t>like services, particularly in areas like mental health</w:t>
            </w:r>
          </w:p>
          <w:p w14:paraId="3B7C9007" w14:textId="77777777" w:rsidR="00B502DB" w:rsidRDefault="00B502DB">
            <w:pPr>
              <w:pStyle w:val="ListBullet"/>
              <w:numPr>
                <w:ilvl w:val="0"/>
                <w:numId w:val="24"/>
              </w:numPr>
            </w:pPr>
            <w:r>
              <w:t>i</w:t>
            </w:r>
            <w:r w:rsidRPr="0079300F">
              <w:t>ncreased sharing of government held or funded data, particularly data collected through health providers</w:t>
            </w:r>
            <w:r>
              <w:t xml:space="preserve"> (recommendation 4.4)</w:t>
            </w:r>
          </w:p>
          <w:p w14:paraId="34AE303D" w14:textId="77777777" w:rsidR="00B502DB" w:rsidRPr="00767EAE" w:rsidRDefault="00B502DB">
            <w:pPr>
              <w:pStyle w:val="ListBullet"/>
              <w:numPr>
                <w:ilvl w:val="0"/>
                <w:numId w:val="24"/>
              </w:numPr>
            </w:pPr>
            <w:r>
              <w:t>c</w:t>
            </w:r>
            <w:r w:rsidRPr="0079300F">
              <w:t>ontinued exploration of the ‘insurance approach’ in government programs through measures such as payment by results, social impact bonds, actuarial evidence and innovation funds.</w:t>
            </w:r>
          </w:p>
        </w:tc>
      </w:tr>
    </w:tbl>
    <w:p w14:paraId="7B53AEC8" w14:textId="7E246EC5" w:rsidR="00933F5D" w:rsidRPr="009F4E12" w:rsidRDefault="00933F5D" w:rsidP="009F4E12">
      <w:pPr>
        <w:pStyle w:val="NoSpacing"/>
      </w:pPr>
    </w:p>
    <w:tbl>
      <w:tblPr>
        <w:tblStyle w:val="Texttable-Paleblue"/>
        <w:tblW w:w="5000" w:type="pct"/>
        <w:tblLook w:val="04A0" w:firstRow="1" w:lastRow="0" w:firstColumn="1" w:lastColumn="0" w:noHBand="0" w:noVBand="1"/>
      </w:tblPr>
      <w:tblGrid>
        <w:gridCol w:w="9638"/>
      </w:tblGrid>
      <w:tr w:rsidR="00B502DB" w14:paraId="482B2699" w14:textId="77777777">
        <w:trPr>
          <w:tblHeader/>
        </w:trPr>
        <w:tc>
          <w:tcPr>
            <w:tcW w:w="9638" w:type="dxa"/>
            <w:shd w:val="clear" w:color="auto" w:fill="FCDDD3" w:themeFill="accent4" w:themeFillTint="33"/>
            <w:tcMar>
              <w:top w:w="0" w:type="dxa"/>
              <w:bottom w:w="0" w:type="dxa"/>
            </w:tcMar>
          </w:tcPr>
          <w:p w14:paraId="54652AE3" w14:textId="77777777" w:rsidR="00B502DB" w:rsidRPr="00117F8F" w:rsidRDefault="00B502DB" w:rsidP="00FA50E7">
            <w:pPr>
              <w:pStyle w:val="Heading4"/>
              <w:outlineLvl w:val="3"/>
              <w:rPr>
                <w:color w:val="auto"/>
                <w:spacing w:val="4"/>
              </w:rPr>
            </w:pPr>
            <w:r>
              <w:rPr>
                <w:color w:val="auto"/>
                <w:spacing w:val="4"/>
                <w:lang w:eastAsia="en-AU"/>
              </w:rPr>
              <w:lastRenderedPageBreak/>
              <w:t>Reform directive</w:t>
            </w:r>
            <w:r w:rsidRPr="00117F8F">
              <w:rPr>
                <w:color w:val="auto"/>
                <w:spacing w:val="4"/>
                <w:lang w:eastAsia="en-AU"/>
              </w:rPr>
              <w:t xml:space="preserve"> 1</w:t>
            </w:r>
            <w:r>
              <w:rPr>
                <w:color w:val="auto"/>
                <w:spacing w:val="4"/>
                <w:lang w:eastAsia="en-AU"/>
              </w:rPr>
              <w:t>8</w:t>
            </w:r>
            <w:r w:rsidRPr="00117F8F">
              <w:rPr>
                <w:color w:val="auto"/>
                <w:spacing w:val="4"/>
                <w:lang w:eastAsia="en-AU"/>
              </w:rPr>
              <w:t xml:space="preserve">: </w:t>
            </w:r>
            <w:r>
              <w:rPr>
                <w:b/>
                <w:color w:val="auto"/>
                <w:spacing w:val="4"/>
                <w:lang w:eastAsia="en-AU"/>
              </w:rPr>
              <w:t>Create an investment environment that allows</w:t>
            </w:r>
            <w:r w:rsidRPr="00B33C20">
              <w:rPr>
                <w:color w:val="auto"/>
                <w:spacing w:val="4"/>
                <w:lang w:eastAsia="en-AU"/>
              </w:rPr>
              <w:t xml:space="preserve"> the right activities </w:t>
            </w:r>
            <w:r>
              <w:rPr>
                <w:color w:val="auto"/>
                <w:spacing w:val="4"/>
                <w:lang w:eastAsia="en-AU"/>
              </w:rPr>
              <w:t>to</w:t>
            </w:r>
            <w:r w:rsidRPr="00B33C20">
              <w:rPr>
                <w:color w:val="auto"/>
                <w:spacing w:val="4"/>
                <w:lang w:eastAsia="en-AU"/>
              </w:rPr>
              <w:t xml:space="preserve"> occur in the right places</w:t>
            </w:r>
          </w:p>
        </w:tc>
      </w:tr>
    </w:tbl>
    <w:p w14:paraId="3A749725" w14:textId="77777777" w:rsidR="00B502DB" w:rsidRDefault="00B502DB" w:rsidP="00FA50E7">
      <w:pPr>
        <w:keepNext/>
        <w:keepLines/>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rsidRPr="00715040" w14:paraId="159D9CD7" w14:textId="77777777">
        <w:trPr>
          <w:tblHeader/>
        </w:trPr>
        <w:tc>
          <w:tcPr>
            <w:tcW w:w="713" w:type="dxa"/>
            <w:shd w:val="clear" w:color="auto" w:fill="EBEBEB"/>
            <w:tcMar>
              <w:top w:w="0" w:type="dxa"/>
              <w:bottom w:w="0" w:type="dxa"/>
            </w:tcMar>
            <w:vAlign w:val="center"/>
          </w:tcPr>
          <w:p w14:paraId="4D961E28" w14:textId="77777777" w:rsidR="00B502DB" w:rsidRDefault="00B502DB">
            <w:pPr>
              <w:keepLines/>
              <w:jc w:val="center"/>
            </w:pPr>
            <w:r w:rsidRPr="00A51374">
              <w:rPr>
                <w:noProof/>
                <w:lang w:val="en-US"/>
              </w:rPr>
              <w:drawing>
                <wp:inline distT="0" distB="0" distL="0" distR="0" wp14:anchorId="47A37CC1" wp14:editId="65F5C690">
                  <wp:extent cx="288000" cy="288000"/>
                  <wp:effectExtent l="0" t="0" r="0" b="0"/>
                  <wp:docPr id="125" name="Graphic 12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30FBB60" w14:textId="77777777" w:rsidR="00B502DB" w:rsidRPr="00715040" w:rsidRDefault="00B502DB">
            <w:pPr>
              <w:pStyle w:val="TableHeading"/>
              <w:keepLines/>
              <w:spacing w:before="120"/>
            </w:pPr>
            <w:r w:rsidRPr="00715040">
              <w:t xml:space="preserve">Recommendation </w:t>
            </w:r>
            <w:r>
              <w:t>3.2</w:t>
            </w:r>
          </w:p>
          <w:p w14:paraId="5D94195B" w14:textId="77777777" w:rsidR="00B502DB" w:rsidRPr="00715040" w:rsidRDefault="00B502DB">
            <w:pPr>
              <w:pStyle w:val="TableHeading"/>
              <w:keepLines/>
              <w:spacing w:before="120"/>
            </w:pPr>
            <w:r w:rsidRPr="005E643B">
              <w:t>More flexible and streamlined planning and zoning</w:t>
            </w:r>
          </w:p>
        </w:tc>
      </w:tr>
      <w:tr w:rsidR="00B502DB" w:rsidRPr="00767EAE" w14:paraId="72071746" w14:textId="77777777">
        <w:tc>
          <w:tcPr>
            <w:tcW w:w="9638" w:type="dxa"/>
            <w:gridSpan w:val="2"/>
            <w:shd w:val="clear" w:color="auto" w:fill="EBEBEB"/>
            <w:tcMar>
              <w:top w:w="0" w:type="dxa"/>
            </w:tcMar>
          </w:tcPr>
          <w:p w14:paraId="5A96A358" w14:textId="77777777" w:rsidR="00B502DB" w:rsidRPr="005E643B" w:rsidRDefault="00B502DB" w:rsidP="00773793">
            <w:pPr>
              <w:spacing w:line="270" w:lineRule="atLeast"/>
              <w:rPr>
                <w:rFonts w:ascii="Arial" w:eastAsia="Times New Roman" w:hAnsi="Arial" w:cs="Arial"/>
                <w:color w:val="000000"/>
                <w:lang w:eastAsia="en-AU"/>
              </w:rPr>
            </w:pPr>
            <w:r w:rsidRPr="005E643B">
              <w:rPr>
                <w:rFonts w:ascii="Arial" w:eastAsia="Times New Roman" w:hAnsi="Arial" w:cs="Arial"/>
                <w:color w:val="000000"/>
                <w:lang w:eastAsia="en-AU"/>
              </w:rPr>
              <w:t>State and Territory Governments should revise their planning regulations to ensure residential, commercial and industrial zoning is not unduly restrictive. This should include:</w:t>
            </w:r>
          </w:p>
          <w:p w14:paraId="60054C7F" w14:textId="77777777" w:rsidR="00B502DB" w:rsidRPr="005E643B" w:rsidRDefault="00B502DB" w:rsidP="00773793">
            <w:pPr>
              <w:pStyle w:val="ListBullet"/>
              <w:numPr>
                <w:ilvl w:val="0"/>
                <w:numId w:val="24"/>
              </w:numPr>
              <w:spacing w:line="270" w:lineRule="atLeast"/>
              <w:rPr>
                <w:lang w:eastAsia="en-AU"/>
              </w:rPr>
            </w:pPr>
            <w:r w:rsidRPr="005E643B">
              <w:rPr>
                <w:lang w:eastAsia="en-AU"/>
              </w:rPr>
              <w:t>implementing standardised business, and industrial zones across local government areas</w:t>
            </w:r>
          </w:p>
          <w:p w14:paraId="465482B2" w14:textId="77777777" w:rsidR="00B502DB" w:rsidRDefault="00B502DB" w:rsidP="00773793">
            <w:pPr>
              <w:pStyle w:val="ListBullet"/>
              <w:numPr>
                <w:ilvl w:val="0"/>
                <w:numId w:val="24"/>
              </w:numPr>
              <w:spacing w:line="270" w:lineRule="atLeast"/>
              <w:rPr>
                <w:lang w:eastAsia="en-AU"/>
              </w:rPr>
            </w:pPr>
            <w:r w:rsidRPr="005E643B">
              <w:rPr>
                <w:lang w:eastAsia="en-AU"/>
              </w:rPr>
              <w:t>aggregating existing business and industrial zones to reduce the number of zones where</w:t>
            </w:r>
            <w:r>
              <w:rPr>
                <w:lang w:eastAsia="en-AU"/>
              </w:rPr>
              <w:t xml:space="preserve"> </w:t>
            </w:r>
            <w:r w:rsidRPr="005E643B">
              <w:rPr>
                <w:lang w:eastAsia="en-AU"/>
              </w:rPr>
              <w:t>possible and to broaden the range of permissible activities</w:t>
            </w:r>
          </w:p>
          <w:p w14:paraId="3326C959" w14:textId="77A63045" w:rsidR="00B502DB" w:rsidRPr="00767EAE" w:rsidRDefault="00B502DB" w:rsidP="00773793">
            <w:pPr>
              <w:pStyle w:val="ListBullet"/>
              <w:numPr>
                <w:ilvl w:val="0"/>
                <w:numId w:val="24"/>
              </w:numPr>
              <w:spacing w:line="270" w:lineRule="atLeast"/>
              <w:rPr>
                <w:lang w:eastAsia="en-AU"/>
              </w:rPr>
            </w:pPr>
            <w:r w:rsidRPr="005E643B">
              <w:rPr>
                <w:lang w:eastAsia="en-AU"/>
              </w:rPr>
              <w:t>ensuring that urban planning decision</w:t>
            </w:r>
            <w:r w:rsidR="001538DC">
              <w:rPr>
                <w:lang w:eastAsia="en-AU"/>
              </w:rPr>
              <w:noBreakHyphen/>
            </w:r>
            <w:r w:rsidRPr="005E643B">
              <w:rPr>
                <w:lang w:eastAsia="en-AU"/>
              </w:rPr>
              <w:t>making processes consider the introduction of competition to incumbent businesses as a positive outcome.</w:t>
            </w:r>
          </w:p>
        </w:tc>
      </w:tr>
    </w:tbl>
    <w:p w14:paraId="1514BE4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4E68759" w14:textId="77777777">
        <w:trPr>
          <w:tblHeader/>
        </w:trPr>
        <w:tc>
          <w:tcPr>
            <w:tcW w:w="713" w:type="dxa"/>
            <w:shd w:val="clear" w:color="auto" w:fill="EBEBEB"/>
            <w:tcMar>
              <w:top w:w="0" w:type="dxa"/>
              <w:bottom w:w="0" w:type="dxa"/>
            </w:tcMar>
            <w:vAlign w:val="center"/>
          </w:tcPr>
          <w:p w14:paraId="57D3BE1F" w14:textId="77777777" w:rsidR="00B502DB" w:rsidRDefault="00B502DB">
            <w:pPr>
              <w:keepLines/>
              <w:jc w:val="center"/>
            </w:pPr>
            <w:r w:rsidRPr="00A51374">
              <w:rPr>
                <w:noProof/>
                <w:lang w:val="en-US"/>
              </w:rPr>
              <w:drawing>
                <wp:inline distT="0" distB="0" distL="0" distR="0" wp14:anchorId="20CF62F9" wp14:editId="4F14AA12">
                  <wp:extent cx="288000" cy="288000"/>
                  <wp:effectExtent l="0" t="0" r="0" b="0"/>
                  <wp:docPr id="126" name="Graphic 12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131846C" w14:textId="77777777" w:rsidR="00B502DB" w:rsidRPr="00715040" w:rsidRDefault="00B502DB">
            <w:pPr>
              <w:pStyle w:val="TableHeading"/>
              <w:keepLines/>
              <w:spacing w:before="120"/>
            </w:pPr>
            <w:r w:rsidRPr="00715040">
              <w:t xml:space="preserve">Recommendation </w:t>
            </w:r>
            <w:r>
              <w:t>3.5</w:t>
            </w:r>
          </w:p>
          <w:p w14:paraId="13B22949" w14:textId="77777777" w:rsidR="00B502DB" w:rsidRPr="00715040" w:rsidRDefault="00B502DB">
            <w:pPr>
              <w:pStyle w:val="TableHeading"/>
              <w:keepLines/>
              <w:spacing w:before="120"/>
            </w:pPr>
            <w:r>
              <w:t>The next steps toward road user charging</w:t>
            </w:r>
          </w:p>
        </w:tc>
      </w:tr>
      <w:tr w:rsidR="00B502DB" w14:paraId="46EC4D23" w14:textId="77777777">
        <w:tc>
          <w:tcPr>
            <w:tcW w:w="9638" w:type="dxa"/>
            <w:gridSpan w:val="2"/>
            <w:shd w:val="clear" w:color="auto" w:fill="EBEBEB"/>
            <w:tcMar>
              <w:top w:w="0" w:type="dxa"/>
            </w:tcMar>
          </w:tcPr>
          <w:p w14:paraId="0AE33328" w14:textId="77777777" w:rsidR="00B502DB" w:rsidRDefault="00B502DB" w:rsidP="00773793">
            <w:pPr>
              <w:pStyle w:val="BodyText"/>
              <w:keepLines/>
              <w:spacing w:line="270" w:lineRule="atLeast"/>
            </w:pPr>
            <w:r>
              <w:t>Australian governments should work towards an intergovernmental agreement on road user charging for all vehicle types, focusing on distance</w:t>
            </w:r>
            <w:r>
              <w:noBreakHyphen/>
              <w:t>priced charging including any road damage premiums, and subsequently, incorporating congestion charges for crowded roads. The agreement should set out the roles of the different level of governments, how road funds and trials should be implemented, and the appropriate transition pathway away from fuel excise.</w:t>
            </w:r>
          </w:p>
          <w:p w14:paraId="492E467E" w14:textId="77777777" w:rsidR="00B502DB" w:rsidRDefault="00B502DB" w:rsidP="00773793">
            <w:pPr>
              <w:pStyle w:val="BodyText"/>
              <w:keepLines/>
              <w:spacing w:line="270" w:lineRule="atLeast"/>
            </w:pPr>
            <w:r>
              <w:t>In developing a new pricing regime, Governments should consider the inclusion of compulsory third party insurance costs in distance</w:t>
            </w:r>
            <w:r>
              <w:noBreakHyphen/>
              <w:t>based charges and menu options for motorists to choose between higher distance</w:t>
            </w:r>
            <w:r>
              <w:noBreakHyphen/>
              <w:t>based charges and lower fixed charges.</w:t>
            </w:r>
          </w:p>
          <w:p w14:paraId="0F533C1F" w14:textId="77777777" w:rsidR="00B502DB" w:rsidRDefault="00B502DB" w:rsidP="00773793">
            <w:pPr>
              <w:pStyle w:val="BodyText"/>
              <w:keepLines/>
              <w:spacing w:line="270" w:lineRule="atLeast"/>
            </w:pPr>
            <w:r>
              <w:t>The appropriate level of distance</w:t>
            </w:r>
            <w:r>
              <w:noBreakHyphen/>
              <w:t>based and fixed road charges, and the desirable extent of exemptions and concessions, should be based on trials and the experiences of overseas jurisdictions that have already employed them.</w:t>
            </w:r>
          </w:p>
          <w:p w14:paraId="07363DC4" w14:textId="1E2281D8" w:rsidR="00B502DB" w:rsidRPr="00767EAE" w:rsidRDefault="00B502DB" w:rsidP="00773793">
            <w:pPr>
              <w:pStyle w:val="BodyText"/>
              <w:keepLines/>
              <w:spacing w:line="270" w:lineRule="atLeast"/>
            </w:pPr>
            <w:r>
              <w:t>Ultimately, governments should work towards the longer</w:t>
            </w:r>
            <w:r w:rsidR="001538DC">
              <w:noBreakHyphen/>
            </w:r>
            <w:r>
              <w:t>term objective of more efficient pricing of road use, including through the use of congestion charging in urban centres.</w:t>
            </w:r>
          </w:p>
        </w:tc>
      </w:tr>
    </w:tbl>
    <w:p w14:paraId="725815BF"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205B09" w:rsidRPr="00715040" w14:paraId="502E5519" w14:textId="77777777" w:rsidTr="007B11EE">
        <w:trPr>
          <w:tblHeader/>
        </w:trPr>
        <w:tc>
          <w:tcPr>
            <w:tcW w:w="713" w:type="dxa"/>
            <w:shd w:val="clear" w:color="auto" w:fill="EBEBEB"/>
            <w:tcMar>
              <w:top w:w="0" w:type="dxa"/>
              <w:bottom w:w="0" w:type="dxa"/>
            </w:tcMar>
            <w:vAlign w:val="center"/>
          </w:tcPr>
          <w:p w14:paraId="07F181A1" w14:textId="77777777" w:rsidR="00205B09" w:rsidRDefault="00205B09" w:rsidP="007B11EE">
            <w:pPr>
              <w:keepLines/>
              <w:jc w:val="center"/>
            </w:pPr>
            <w:r w:rsidRPr="00A51374">
              <w:rPr>
                <w:noProof/>
                <w:lang w:val="en-US"/>
              </w:rPr>
              <w:drawing>
                <wp:inline distT="0" distB="0" distL="0" distR="0" wp14:anchorId="07E7A347" wp14:editId="5C6F934A">
                  <wp:extent cx="288000" cy="288000"/>
                  <wp:effectExtent l="0" t="0" r="0" b="0"/>
                  <wp:docPr id="127" name="Graphic 12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706C1E6" w14:textId="77777777" w:rsidR="00205B09" w:rsidRPr="00715040" w:rsidRDefault="00205B09" w:rsidP="007B11EE">
            <w:pPr>
              <w:pStyle w:val="TableHeading"/>
              <w:keepLines/>
              <w:spacing w:before="120"/>
            </w:pPr>
            <w:r w:rsidRPr="00715040">
              <w:t xml:space="preserve">Recommendation </w:t>
            </w:r>
            <w:r>
              <w:t>3.6</w:t>
            </w:r>
          </w:p>
          <w:p w14:paraId="3949682D" w14:textId="77777777" w:rsidR="00205B09" w:rsidRPr="00715040" w:rsidRDefault="00205B09" w:rsidP="007B11EE">
            <w:pPr>
              <w:pStyle w:val="TableHeading"/>
              <w:keepLines/>
              <w:spacing w:before="120"/>
            </w:pPr>
            <w:r w:rsidRPr="009B7D88">
              <w:t>More efficient public transport fare settings</w:t>
            </w:r>
          </w:p>
        </w:tc>
      </w:tr>
      <w:tr w:rsidR="00205B09" w:rsidRPr="00767EAE" w14:paraId="41AC3E87" w14:textId="77777777" w:rsidTr="007B11EE">
        <w:tc>
          <w:tcPr>
            <w:tcW w:w="9638" w:type="dxa"/>
            <w:gridSpan w:val="2"/>
            <w:shd w:val="clear" w:color="auto" w:fill="EBEBEB"/>
            <w:tcMar>
              <w:top w:w="0" w:type="dxa"/>
            </w:tcMar>
          </w:tcPr>
          <w:p w14:paraId="1C837641" w14:textId="77777777" w:rsidR="00205B09" w:rsidRDefault="00205B09" w:rsidP="00773793">
            <w:pPr>
              <w:pStyle w:val="BodyText"/>
              <w:keepLines/>
              <w:spacing w:line="270" w:lineRule="atLeast"/>
            </w:pPr>
            <w:r>
              <w:t>Public transport fares across all states and territories should apply the pricing framework used by the NSW Independent Pricing and Regulatory Tribunal, including consideration of fares that take into account peak</w:t>
            </w:r>
            <w:r>
              <w:noBreakHyphen/>
              <w:t>time crowding, reduced road congestion, distance</w:t>
            </w:r>
            <w:r>
              <w:noBreakHyphen/>
              <w:t>based charges and fares that reflect the lower costs of buses compared with trains.</w:t>
            </w:r>
          </w:p>
          <w:p w14:paraId="7A5C4ABD" w14:textId="640573AB" w:rsidR="00205B09" w:rsidRPr="00767EAE" w:rsidRDefault="00205B09" w:rsidP="00773793">
            <w:pPr>
              <w:pStyle w:val="BodyText"/>
              <w:spacing w:line="270" w:lineRule="atLeast"/>
            </w:pPr>
            <w:r w:rsidRPr="009B7D88">
              <w:t xml:space="preserve">States and </w:t>
            </w:r>
            <w:r>
              <w:t>territory governments</w:t>
            </w:r>
            <w:r w:rsidRPr="009B7D88">
              <w:t xml:space="preserve"> without independent bodies to make jurisdiction</w:t>
            </w:r>
            <w:r w:rsidR="001538DC">
              <w:noBreakHyphen/>
            </w:r>
            <w:r w:rsidRPr="009B7D88">
              <w:t xml:space="preserve">specific recommendations </w:t>
            </w:r>
            <w:r>
              <w:t>should</w:t>
            </w:r>
            <w:r w:rsidRPr="009B7D88">
              <w:t xml:space="preserve"> improve fare setting through other channels, such as publishing pricing strategies and rationales for decisions, and increasing fares annually by growth in public transport costs.</w:t>
            </w:r>
          </w:p>
        </w:tc>
      </w:tr>
    </w:tbl>
    <w:p w14:paraId="25CA8A93" w14:textId="77777777" w:rsidR="00205B09" w:rsidRDefault="00205B09" w:rsidP="007B11EE">
      <w:pPr>
        <w:pStyle w:val="NoSpacing"/>
      </w:pPr>
    </w:p>
    <w:tbl>
      <w:tblPr>
        <w:tblStyle w:val="Texttable-Paleblue"/>
        <w:tblW w:w="5000" w:type="pct"/>
        <w:shd w:val="clear" w:color="auto" w:fill="FCDDD3" w:themeFill="accent4" w:themeFillTint="33"/>
        <w:tblLook w:val="04A0" w:firstRow="1" w:lastRow="0" w:firstColumn="1" w:lastColumn="0" w:noHBand="0" w:noVBand="1"/>
      </w:tblPr>
      <w:tblGrid>
        <w:gridCol w:w="9638"/>
      </w:tblGrid>
      <w:tr w:rsidR="0059132E" w:rsidRPr="0059132E" w14:paraId="03CA47EB" w14:textId="77777777">
        <w:trPr>
          <w:tblHeader/>
        </w:trPr>
        <w:tc>
          <w:tcPr>
            <w:tcW w:w="9638" w:type="dxa"/>
            <w:shd w:val="clear" w:color="auto" w:fill="FCDDD3" w:themeFill="accent4" w:themeFillTint="33"/>
            <w:tcMar>
              <w:top w:w="0" w:type="dxa"/>
              <w:bottom w:w="0" w:type="dxa"/>
            </w:tcMar>
            <w:vAlign w:val="center"/>
          </w:tcPr>
          <w:p w14:paraId="4089DC03" w14:textId="77777777" w:rsidR="00B502DB" w:rsidRPr="0059132E" w:rsidRDefault="00B502DB">
            <w:pPr>
              <w:keepNext/>
              <w:keepLines/>
              <w:spacing w:before="240" w:line="264" w:lineRule="atLeast"/>
              <w:outlineLvl w:val="3"/>
              <w:rPr>
                <w:rFonts w:asciiTheme="majorHAnsi" w:eastAsiaTheme="majorEastAsia" w:hAnsiTheme="majorHAnsi" w:cstheme="majorBidi"/>
                <w:iCs/>
                <w:sz w:val="22"/>
                <w:szCs w:val="33"/>
              </w:rPr>
            </w:pPr>
            <w:r w:rsidRPr="0059132E">
              <w:rPr>
                <w:rFonts w:asciiTheme="majorHAnsi" w:eastAsiaTheme="majorEastAsia" w:hAnsiTheme="majorHAnsi" w:cstheme="majorBidi"/>
                <w:iCs/>
                <w:sz w:val="22"/>
                <w:szCs w:val="33"/>
                <w:lang w:eastAsia="en-AU"/>
              </w:rPr>
              <w:lastRenderedPageBreak/>
              <w:t>Reform directive 19: Address lack of competitive market incentives in highly regulated sectors</w:t>
            </w:r>
          </w:p>
        </w:tc>
      </w:tr>
    </w:tbl>
    <w:p w14:paraId="0235BA46"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147C2EEE" w14:textId="77777777">
        <w:trPr>
          <w:tblHeader/>
        </w:trPr>
        <w:tc>
          <w:tcPr>
            <w:tcW w:w="713" w:type="dxa"/>
            <w:shd w:val="clear" w:color="auto" w:fill="EBEBEB"/>
            <w:tcMar>
              <w:top w:w="0" w:type="dxa"/>
              <w:bottom w:w="0" w:type="dxa"/>
            </w:tcMar>
            <w:vAlign w:val="center"/>
          </w:tcPr>
          <w:p w14:paraId="6237AFDF" w14:textId="77777777" w:rsidR="00B502DB" w:rsidRPr="00BA4C4E" w:rsidRDefault="00B502DB">
            <w:pPr>
              <w:keepLines/>
              <w:jc w:val="center"/>
            </w:pPr>
            <w:r w:rsidRPr="00BA4C4E">
              <w:rPr>
                <w:noProof/>
                <w:lang w:val="en-US"/>
              </w:rPr>
              <w:drawing>
                <wp:inline distT="0" distB="0" distL="0" distR="0" wp14:anchorId="733ECA1D" wp14:editId="4ADCB1BF">
                  <wp:extent cx="288000" cy="288000"/>
                  <wp:effectExtent l="0" t="0" r="0" b="0"/>
                  <wp:docPr id="53" name="Graphic 5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D62F0CF"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3.3</w:t>
            </w:r>
          </w:p>
          <w:p w14:paraId="27BCE3CE" w14:textId="77777777" w:rsidR="00B502DB" w:rsidRPr="00BA4C4E" w:rsidRDefault="00B502DB">
            <w:pPr>
              <w:keepLines/>
              <w:ind w:left="57"/>
              <w:contextualSpacing/>
              <w:rPr>
                <w:b/>
                <w:color w:val="265A9A" w:themeColor="background2"/>
              </w:rPr>
            </w:pPr>
            <w:r>
              <w:rPr>
                <w:b/>
                <w:color w:val="265A9A" w:themeColor="background2"/>
              </w:rPr>
              <w:t>Improve</w:t>
            </w:r>
            <w:r w:rsidRPr="0020117A">
              <w:rPr>
                <w:b/>
                <w:color w:val="265A9A" w:themeColor="background2"/>
              </w:rPr>
              <w:t xml:space="preserve"> </w:t>
            </w:r>
            <w:r>
              <w:rPr>
                <w:b/>
                <w:color w:val="265A9A" w:themeColor="background2"/>
              </w:rPr>
              <w:t>competitive pressures</w:t>
            </w:r>
            <w:r w:rsidRPr="0020117A">
              <w:rPr>
                <w:b/>
                <w:color w:val="265A9A" w:themeColor="background2"/>
              </w:rPr>
              <w:t xml:space="preserve"> in </w:t>
            </w:r>
            <w:r>
              <w:rPr>
                <w:b/>
                <w:color w:val="265A9A" w:themeColor="background2"/>
              </w:rPr>
              <w:t xml:space="preserve">highly regulated </w:t>
            </w:r>
            <w:r w:rsidRPr="0020117A">
              <w:rPr>
                <w:b/>
                <w:color w:val="265A9A" w:themeColor="background2"/>
              </w:rPr>
              <w:t>sectors</w:t>
            </w:r>
          </w:p>
        </w:tc>
      </w:tr>
      <w:tr w:rsidR="00B502DB" w:rsidRPr="00BA4C4E" w14:paraId="7634F0FD" w14:textId="77777777">
        <w:tc>
          <w:tcPr>
            <w:tcW w:w="9638" w:type="dxa"/>
            <w:gridSpan w:val="2"/>
            <w:shd w:val="clear" w:color="auto" w:fill="EBEBEB"/>
            <w:tcMar>
              <w:top w:w="0" w:type="dxa"/>
            </w:tcMar>
          </w:tcPr>
          <w:p w14:paraId="7B2112CF" w14:textId="77777777" w:rsidR="00B502DB" w:rsidRDefault="00B502DB" w:rsidP="00F245EB">
            <w:pPr>
              <w:pStyle w:val="BodyText"/>
              <w:keepLines/>
              <w:spacing w:after="60"/>
              <w:rPr>
                <w:rFonts w:ascii="Arial" w:eastAsia="Times New Roman" w:hAnsi="Arial" w:cs="Arial"/>
                <w:color w:val="000000"/>
                <w:lang w:eastAsia="en-AU"/>
              </w:rPr>
            </w:pPr>
            <w:r w:rsidRPr="00D47A61">
              <w:rPr>
                <w:rFonts w:ascii="Arial" w:eastAsia="Times New Roman" w:hAnsi="Arial" w:cs="Arial"/>
                <w:color w:val="000000"/>
                <w:lang w:eastAsia="en-AU"/>
              </w:rPr>
              <w:t xml:space="preserve">The Australian Government should remove impediments to </w:t>
            </w:r>
            <w:r>
              <w:rPr>
                <w:rFonts w:ascii="Arial" w:eastAsia="Times New Roman" w:hAnsi="Arial" w:cs="Arial"/>
                <w:color w:val="000000"/>
                <w:lang w:eastAsia="en-AU"/>
              </w:rPr>
              <w:t>competitive pressures i</w:t>
            </w:r>
            <w:r w:rsidRPr="00D47A61">
              <w:rPr>
                <w:rFonts w:ascii="Arial" w:eastAsia="Times New Roman" w:hAnsi="Arial" w:cs="Arial"/>
                <w:color w:val="000000"/>
                <w:lang w:eastAsia="en-AU"/>
              </w:rPr>
              <w:t>n sectors where it has a substantial regulatory footprint. In the first instance, this could include:</w:t>
            </w:r>
          </w:p>
          <w:p w14:paraId="3EDB91CD" w14:textId="77777777" w:rsidR="00B502DB" w:rsidRDefault="00B502DB" w:rsidP="00F245EB">
            <w:pPr>
              <w:pStyle w:val="BodyText"/>
              <w:keepLines/>
              <w:numPr>
                <w:ilvl w:val="0"/>
                <w:numId w:val="22"/>
              </w:numPr>
              <w:spacing w:before="0"/>
              <w:contextualSpacing/>
              <w:rPr>
                <w:rFonts w:ascii="Arial" w:eastAsia="Times New Roman" w:hAnsi="Arial" w:cs="Arial"/>
                <w:color w:val="000000"/>
                <w:lang w:eastAsia="en-AU"/>
              </w:rPr>
            </w:pPr>
            <w:r>
              <w:rPr>
                <w:rFonts w:ascii="Arial" w:eastAsia="Times New Roman" w:hAnsi="Arial" w:cs="Arial"/>
                <w:color w:val="000000"/>
                <w:lang w:eastAsia="en-AU"/>
              </w:rPr>
              <w:t xml:space="preserve">assessing the implications for competition, </w:t>
            </w:r>
            <w:r w:rsidRPr="00D47A61">
              <w:rPr>
                <w:rFonts w:ascii="Arial" w:eastAsia="Times New Roman" w:hAnsi="Arial" w:cs="Arial"/>
                <w:color w:val="000000"/>
                <w:lang w:eastAsia="en-AU"/>
              </w:rPr>
              <w:t xml:space="preserve">health outcomes </w:t>
            </w:r>
            <w:r>
              <w:rPr>
                <w:rFonts w:ascii="Arial" w:eastAsia="Times New Roman" w:hAnsi="Arial" w:cs="Arial"/>
                <w:color w:val="000000"/>
                <w:lang w:eastAsia="en-AU"/>
              </w:rPr>
              <w:t xml:space="preserve">and productivity of regulatory arrangements in </w:t>
            </w:r>
            <w:r w:rsidRPr="00D47A61">
              <w:rPr>
                <w:rFonts w:ascii="Arial" w:eastAsia="Times New Roman" w:hAnsi="Arial" w:cs="Arial"/>
                <w:color w:val="000000"/>
                <w:lang w:eastAsia="en-AU"/>
              </w:rPr>
              <w:t>private health insurance</w:t>
            </w:r>
            <w:r>
              <w:rPr>
                <w:rFonts w:ascii="Arial" w:eastAsia="Times New Roman" w:hAnsi="Arial" w:cs="Arial"/>
                <w:color w:val="000000"/>
                <w:lang w:eastAsia="en-AU"/>
              </w:rPr>
              <w:t xml:space="preserve">, as part of the </w:t>
            </w:r>
            <w:r w:rsidRPr="00F6164F">
              <w:t xml:space="preserve">generational </w:t>
            </w:r>
            <w:r w:rsidRPr="00E569D0">
              <w:t>review of Australia’s risk protection and social insurance arrangements</w:t>
            </w:r>
            <w:r>
              <w:t xml:space="preserve"> </w:t>
            </w:r>
            <w:r>
              <w:rPr>
                <w:rFonts w:ascii="Arial" w:eastAsia="Times New Roman" w:hAnsi="Arial" w:cs="Arial"/>
                <w:color w:val="000000"/>
                <w:lang w:eastAsia="en-AU"/>
              </w:rPr>
              <w:t>(recommendation 3.1)</w:t>
            </w:r>
          </w:p>
          <w:p w14:paraId="08753008" w14:textId="01F87059" w:rsidR="00B502DB" w:rsidRDefault="00B502DB" w:rsidP="005F6941">
            <w:pPr>
              <w:pStyle w:val="BodyText"/>
              <w:keepLines/>
              <w:numPr>
                <w:ilvl w:val="0"/>
                <w:numId w:val="22"/>
              </w:numPr>
              <w:rPr>
                <w:rFonts w:ascii="Arial" w:eastAsia="Times New Roman" w:hAnsi="Arial" w:cs="Arial"/>
                <w:color w:val="000000"/>
                <w:lang w:eastAsia="en-AU"/>
              </w:rPr>
            </w:pPr>
            <w:r w:rsidRPr="00D47A61">
              <w:rPr>
                <w:rFonts w:ascii="Arial" w:eastAsia="Times New Roman" w:hAnsi="Arial" w:cs="Arial"/>
                <w:color w:val="000000"/>
                <w:lang w:eastAsia="en-AU"/>
              </w:rPr>
              <w:t>removing anti</w:t>
            </w:r>
            <w:r w:rsidR="001538DC">
              <w:rPr>
                <w:rFonts w:ascii="Arial" w:eastAsia="Times New Roman" w:hAnsi="Arial" w:cs="Arial"/>
                <w:color w:val="000000"/>
                <w:lang w:eastAsia="en-AU"/>
              </w:rPr>
              <w:noBreakHyphen/>
            </w:r>
            <w:r w:rsidRPr="00D47A61">
              <w:rPr>
                <w:rFonts w:ascii="Arial" w:eastAsia="Times New Roman" w:hAnsi="Arial" w:cs="Arial"/>
                <w:color w:val="000000"/>
                <w:lang w:eastAsia="en-AU"/>
              </w:rPr>
              <w:t xml:space="preserve">competitive regulations </w:t>
            </w:r>
            <w:r w:rsidR="007E3C95">
              <w:rPr>
                <w:rFonts w:ascii="Arial" w:eastAsia="Times New Roman" w:hAnsi="Arial" w:cs="Arial"/>
                <w:color w:val="000000"/>
                <w:lang w:eastAsia="en-AU"/>
              </w:rPr>
              <w:t>on</w:t>
            </w:r>
            <w:r w:rsidRPr="00D47A61">
              <w:rPr>
                <w:rFonts w:ascii="Arial" w:eastAsia="Times New Roman" w:hAnsi="Arial" w:cs="Arial"/>
                <w:color w:val="000000"/>
                <w:lang w:eastAsia="en-AU"/>
              </w:rPr>
              <w:t xml:space="preserve"> the ownership and location of pharmacies.</w:t>
            </w:r>
          </w:p>
          <w:p w14:paraId="12C04C1F" w14:textId="77777777" w:rsidR="00B502DB" w:rsidRPr="00BA4C4E" w:rsidRDefault="00B502DB">
            <w:pPr>
              <w:pStyle w:val="BodyText"/>
            </w:pPr>
            <w:r w:rsidRPr="00D47A61">
              <w:rPr>
                <w:rFonts w:ascii="Arial" w:eastAsia="Times New Roman" w:hAnsi="Arial" w:cs="Arial"/>
                <w:color w:val="000000"/>
                <w:lang w:eastAsia="en-AU"/>
              </w:rPr>
              <w:t>Other sectors where the Government has a large regulatory footprint</w:t>
            </w:r>
            <w:r>
              <w:rPr>
                <w:rFonts w:ascii="Arial" w:eastAsia="Times New Roman" w:hAnsi="Arial" w:cs="Arial"/>
                <w:color w:val="000000"/>
                <w:lang w:eastAsia="en-AU"/>
              </w:rPr>
              <w:t xml:space="preserve"> </w:t>
            </w:r>
            <w:r w:rsidRPr="00D47A61">
              <w:rPr>
                <w:rFonts w:ascii="Arial" w:eastAsia="Times New Roman" w:hAnsi="Arial" w:cs="Arial"/>
                <w:color w:val="000000"/>
                <w:lang w:eastAsia="en-AU"/>
              </w:rPr>
              <w:t xml:space="preserve">should similarly and subsequently be examined to remove </w:t>
            </w:r>
            <w:r>
              <w:rPr>
                <w:rFonts w:ascii="Arial" w:eastAsia="Times New Roman" w:hAnsi="Arial" w:cs="Arial"/>
                <w:color w:val="000000"/>
                <w:lang w:eastAsia="en-AU"/>
              </w:rPr>
              <w:t>any</w:t>
            </w:r>
            <w:r w:rsidRPr="00D47A61">
              <w:rPr>
                <w:rFonts w:ascii="Arial" w:eastAsia="Times New Roman" w:hAnsi="Arial" w:cs="Arial"/>
                <w:color w:val="000000"/>
                <w:lang w:eastAsia="en-AU"/>
              </w:rPr>
              <w:t xml:space="preserve"> impediments to competitive pressures</w:t>
            </w:r>
            <w:r>
              <w:rPr>
                <w:rFonts w:ascii="Arial" w:eastAsia="Times New Roman" w:hAnsi="Arial" w:cs="Arial"/>
                <w:color w:val="000000"/>
                <w:lang w:eastAsia="en-AU"/>
              </w:rPr>
              <w:t xml:space="preserve"> that are not supporting a broader social or environmental policy objective</w:t>
            </w:r>
            <w:r w:rsidRPr="00D47A61">
              <w:rPr>
                <w:rFonts w:ascii="Arial" w:eastAsia="Times New Roman" w:hAnsi="Arial" w:cs="Arial"/>
                <w:color w:val="000000"/>
                <w:lang w:eastAsia="en-AU"/>
              </w:rPr>
              <w:t>.</w:t>
            </w:r>
          </w:p>
        </w:tc>
      </w:tr>
    </w:tbl>
    <w:p w14:paraId="680E0ECC" w14:textId="77777777" w:rsidR="00B502DB"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14:paraId="73490127" w14:textId="77777777">
        <w:trPr>
          <w:tblHeader/>
        </w:trPr>
        <w:tc>
          <w:tcPr>
            <w:tcW w:w="9638" w:type="dxa"/>
            <w:shd w:val="clear" w:color="auto" w:fill="FCDDD3" w:themeFill="accent4" w:themeFillTint="33"/>
            <w:tcMar>
              <w:top w:w="0" w:type="dxa"/>
              <w:bottom w:w="0" w:type="dxa"/>
            </w:tcMar>
          </w:tcPr>
          <w:p w14:paraId="7E5A8FBB" w14:textId="77777777" w:rsidR="00B502DB" w:rsidRPr="00117F8F" w:rsidRDefault="00B502DB">
            <w:pPr>
              <w:pStyle w:val="Heading4"/>
              <w:outlineLvl w:val="3"/>
              <w:rPr>
                <w:color w:val="auto"/>
                <w:spacing w:val="4"/>
              </w:rPr>
            </w:pPr>
            <w:r>
              <w:rPr>
                <w:color w:val="auto"/>
                <w:spacing w:val="4"/>
                <w:lang w:eastAsia="en-AU"/>
              </w:rPr>
              <w:t>Reform directive</w:t>
            </w:r>
            <w:r w:rsidRPr="00117F8F">
              <w:rPr>
                <w:color w:val="auto"/>
                <w:spacing w:val="4"/>
                <w:lang w:eastAsia="en-AU"/>
              </w:rPr>
              <w:t xml:space="preserve"> </w:t>
            </w:r>
            <w:r>
              <w:rPr>
                <w:color w:val="auto"/>
                <w:spacing w:val="4"/>
                <w:lang w:eastAsia="en-AU"/>
              </w:rPr>
              <w:t>20</w:t>
            </w:r>
            <w:r w:rsidRPr="00117F8F">
              <w:rPr>
                <w:color w:val="auto"/>
                <w:spacing w:val="4"/>
                <w:lang w:eastAsia="en-AU"/>
              </w:rPr>
              <w:t xml:space="preserve">: </w:t>
            </w:r>
            <w:r>
              <w:rPr>
                <w:color w:val="auto"/>
                <w:spacing w:val="4"/>
                <w:lang w:eastAsia="en-AU"/>
              </w:rPr>
              <w:t>T</w:t>
            </w:r>
            <w:r w:rsidRPr="002027C8">
              <w:rPr>
                <w:b/>
                <w:bCs/>
                <w:color w:val="auto"/>
                <w:spacing w:val="4"/>
                <w:lang w:eastAsia="en-AU"/>
              </w:rPr>
              <w:t>ransition tax system</w:t>
            </w:r>
            <w:r>
              <w:rPr>
                <w:b/>
                <w:bCs/>
                <w:color w:val="auto"/>
                <w:spacing w:val="4"/>
                <w:lang w:eastAsia="en-AU"/>
              </w:rPr>
              <w:t xml:space="preserve"> incentives</w:t>
            </w:r>
            <w:r w:rsidRPr="002027C8">
              <w:rPr>
                <w:b/>
                <w:bCs/>
                <w:color w:val="auto"/>
                <w:spacing w:val="4"/>
                <w:lang w:eastAsia="en-AU"/>
              </w:rPr>
              <w:t xml:space="preserve"> to invigorate productivity growth</w:t>
            </w:r>
          </w:p>
        </w:tc>
      </w:tr>
    </w:tbl>
    <w:p w14:paraId="52BE17B3"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14:paraId="3AF64456" w14:textId="77777777">
        <w:trPr>
          <w:tblHeader/>
        </w:trPr>
        <w:tc>
          <w:tcPr>
            <w:tcW w:w="713" w:type="dxa"/>
            <w:shd w:val="clear" w:color="auto" w:fill="EBEBEB"/>
            <w:tcMar>
              <w:top w:w="0" w:type="dxa"/>
              <w:bottom w:w="0" w:type="dxa"/>
            </w:tcMar>
            <w:vAlign w:val="center"/>
          </w:tcPr>
          <w:p w14:paraId="61A00278" w14:textId="77777777" w:rsidR="00B502DB" w:rsidRDefault="00B502DB">
            <w:pPr>
              <w:keepLines/>
              <w:jc w:val="center"/>
            </w:pPr>
            <w:r w:rsidRPr="00A51374">
              <w:rPr>
                <w:noProof/>
                <w:lang w:val="en-US"/>
              </w:rPr>
              <w:drawing>
                <wp:inline distT="0" distB="0" distL="0" distR="0" wp14:anchorId="0F9BC5EE" wp14:editId="6604F142">
                  <wp:extent cx="288000" cy="288000"/>
                  <wp:effectExtent l="0" t="0" r="0" b="0"/>
                  <wp:docPr id="42" name="Graphic 4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528BAAA2" w14:textId="77777777" w:rsidR="00B502DB" w:rsidRPr="00715040" w:rsidRDefault="00B502DB">
            <w:pPr>
              <w:pStyle w:val="TableHeading"/>
              <w:keepLines/>
              <w:spacing w:before="120"/>
            </w:pPr>
            <w:r w:rsidRPr="00715040">
              <w:t xml:space="preserve">Recommendation </w:t>
            </w:r>
            <w:r>
              <w:t>3.4</w:t>
            </w:r>
          </w:p>
          <w:p w14:paraId="531DD80D" w14:textId="77777777" w:rsidR="00B502DB" w:rsidRPr="00715040" w:rsidRDefault="00B502DB">
            <w:pPr>
              <w:pStyle w:val="TableHeading"/>
              <w:keepLines/>
              <w:spacing w:before="120"/>
            </w:pPr>
            <w:r w:rsidRPr="002027C8">
              <w:t>Transition the tax system to reinvigorate productivity growth</w:t>
            </w:r>
          </w:p>
        </w:tc>
      </w:tr>
      <w:tr w:rsidR="00B502DB" w14:paraId="261D3673" w14:textId="77777777">
        <w:tc>
          <w:tcPr>
            <w:tcW w:w="9638" w:type="dxa"/>
            <w:gridSpan w:val="2"/>
            <w:shd w:val="clear" w:color="auto" w:fill="EBEBEB"/>
            <w:tcMar>
              <w:top w:w="0" w:type="dxa"/>
            </w:tcMar>
          </w:tcPr>
          <w:p w14:paraId="14A87A60" w14:textId="77777777" w:rsidR="00B502DB" w:rsidRPr="003B0430" w:rsidRDefault="00B502DB" w:rsidP="000B113A">
            <w:pPr>
              <w:pStyle w:val="BodyText"/>
              <w:spacing w:after="60"/>
            </w:pPr>
            <w:r w:rsidRPr="003B0430">
              <w:t>In their use of the tax system for fiscal consolidation over the next decade, governments should, including th</w:t>
            </w:r>
            <w:r>
              <w:t>r</w:t>
            </w:r>
            <w:r w:rsidRPr="003B0430">
              <w:t>ough the Council on Federal Financial Relations, systematically transition the tax system to be supportive of productivity growth through tax arrangements that:</w:t>
            </w:r>
          </w:p>
          <w:p w14:paraId="1E6B7444" w14:textId="77777777" w:rsidR="00B502DB" w:rsidRDefault="00B502DB" w:rsidP="000B113A">
            <w:pPr>
              <w:pStyle w:val="ListBullet"/>
              <w:keepLines/>
              <w:numPr>
                <w:ilvl w:val="0"/>
                <w:numId w:val="24"/>
              </w:numPr>
              <w:spacing w:before="0"/>
            </w:pPr>
            <w:r>
              <w:t>promote skilled labour supply</w:t>
            </w:r>
          </w:p>
          <w:p w14:paraId="1B5821CF" w14:textId="77777777" w:rsidR="00B502DB" w:rsidRDefault="00B502DB">
            <w:pPr>
              <w:pStyle w:val="ListBullet"/>
              <w:keepLines/>
              <w:numPr>
                <w:ilvl w:val="0"/>
                <w:numId w:val="24"/>
              </w:numPr>
            </w:pPr>
            <w:r>
              <w:t>improve tax neutrality in respect of savings and investment</w:t>
            </w:r>
          </w:p>
          <w:p w14:paraId="1F15B228" w14:textId="77777777" w:rsidR="00B502DB" w:rsidRDefault="00B502DB">
            <w:pPr>
              <w:pStyle w:val="ListBullet"/>
              <w:keepLines/>
              <w:numPr>
                <w:ilvl w:val="0"/>
                <w:numId w:val="24"/>
              </w:numPr>
            </w:pPr>
            <w:r>
              <w:t>encourage efficient asset transfers and capital allocation</w:t>
            </w:r>
          </w:p>
          <w:p w14:paraId="1E60659A" w14:textId="77777777" w:rsidR="00B502DB" w:rsidRDefault="00B502DB">
            <w:pPr>
              <w:pStyle w:val="ListBullet"/>
              <w:keepLines/>
              <w:numPr>
                <w:ilvl w:val="0"/>
                <w:numId w:val="24"/>
              </w:numPr>
            </w:pPr>
            <w:r>
              <w:t>foster market entry and competition</w:t>
            </w:r>
          </w:p>
          <w:p w14:paraId="732679D8" w14:textId="2991ECDB" w:rsidR="00B502DB" w:rsidRPr="00767EAE" w:rsidRDefault="00B502DB">
            <w:pPr>
              <w:pStyle w:val="ListBullet"/>
              <w:numPr>
                <w:ilvl w:val="0"/>
                <w:numId w:val="24"/>
              </w:numPr>
            </w:pPr>
            <w:r>
              <w:t>support efficient risk management by firms and individuals</w:t>
            </w:r>
            <w:r w:rsidR="00376379">
              <w:t>.</w:t>
            </w:r>
          </w:p>
        </w:tc>
      </w:tr>
    </w:tbl>
    <w:p w14:paraId="49BEB1AB" w14:textId="7BB158C6" w:rsidR="00DC181A" w:rsidRDefault="00DC181A" w:rsidP="007D5D3F">
      <w:pPr>
        <w:pStyle w:val="NoSpacing"/>
      </w:pPr>
    </w:p>
    <w:p w14:paraId="5DA79632" w14:textId="77777777" w:rsidR="00DC181A" w:rsidRDefault="00DC181A">
      <w:pPr>
        <w:spacing w:before="0" w:after="160" w:line="259" w:lineRule="auto"/>
      </w:pPr>
      <w:r>
        <w:br w:type="page"/>
      </w:r>
    </w:p>
    <w:tbl>
      <w:tblPr>
        <w:tblStyle w:val="Texttable-Paleblue"/>
        <w:tblW w:w="5000" w:type="pct"/>
        <w:tblLook w:val="04A0" w:firstRow="1" w:lastRow="0" w:firstColumn="1" w:lastColumn="0" w:noHBand="0" w:noVBand="1"/>
      </w:tblPr>
      <w:tblGrid>
        <w:gridCol w:w="9638"/>
      </w:tblGrid>
      <w:tr w:rsidR="00B502DB" w14:paraId="6CE678C5" w14:textId="77777777">
        <w:trPr>
          <w:tblHeader/>
        </w:trPr>
        <w:tc>
          <w:tcPr>
            <w:tcW w:w="9638" w:type="dxa"/>
            <w:shd w:val="clear" w:color="auto" w:fill="FCDDD3" w:themeFill="accent4" w:themeFillTint="33"/>
            <w:tcMar>
              <w:top w:w="0" w:type="dxa"/>
              <w:bottom w:w="0" w:type="dxa"/>
            </w:tcMar>
          </w:tcPr>
          <w:p w14:paraId="33B2C96F" w14:textId="77777777" w:rsidR="00B502DB" w:rsidRPr="00117F8F" w:rsidRDefault="00B502DB">
            <w:pPr>
              <w:pStyle w:val="Heading4"/>
              <w:outlineLvl w:val="3"/>
              <w:rPr>
                <w:color w:val="auto"/>
                <w:spacing w:val="4"/>
              </w:rPr>
            </w:pPr>
            <w:r>
              <w:rPr>
                <w:color w:val="auto"/>
                <w:spacing w:val="4"/>
                <w:lang w:eastAsia="en-AU"/>
              </w:rPr>
              <w:lastRenderedPageBreak/>
              <w:t>Reform directive</w:t>
            </w:r>
            <w:r w:rsidRPr="00117F8F">
              <w:rPr>
                <w:color w:val="auto"/>
                <w:spacing w:val="4"/>
                <w:lang w:eastAsia="en-AU"/>
              </w:rPr>
              <w:t xml:space="preserve"> </w:t>
            </w:r>
            <w:r>
              <w:rPr>
                <w:color w:val="auto"/>
                <w:spacing w:val="4"/>
                <w:lang w:eastAsia="en-AU"/>
              </w:rPr>
              <w:t>21</w:t>
            </w:r>
            <w:r w:rsidRPr="00117F8F">
              <w:rPr>
                <w:color w:val="auto"/>
                <w:spacing w:val="4"/>
                <w:lang w:eastAsia="en-AU"/>
              </w:rPr>
              <w:t xml:space="preserve">: Pursue economic resilience </w:t>
            </w:r>
            <w:r>
              <w:rPr>
                <w:color w:val="auto"/>
                <w:spacing w:val="4"/>
                <w:lang w:eastAsia="en-AU"/>
              </w:rPr>
              <w:t xml:space="preserve">through </w:t>
            </w:r>
            <w:r w:rsidRPr="00117F8F">
              <w:rPr>
                <w:color w:val="auto"/>
                <w:spacing w:val="4"/>
                <w:lang w:eastAsia="en-AU"/>
              </w:rPr>
              <w:t xml:space="preserve">open </w:t>
            </w:r>
            <w:r w:rsidRPr="0068003C">
              <w:rPr>
                <w:b/>
                <w:bCs/>
                <w:color w:val="auto"/>
                <w:spacing w:val="4"/>
                <w:lang w:eastAsia="en-AU"/>
              </w:rPr>
              <w:t>trade and foreign investment</w:t>
            </w:r>
          </w:p>
        </w:tc>
      </w:tr>
    </w:tbl>
    <w:p w14:paraId="60B4086A" w14:textId="77777777" w:rsidR="00B502DB" w:rsidRDefault="00B502DB" w:rsidP="007B11EE">
      <w:pPr>
        <w:spacing w:before="0" w:after="0" w:line="200" w:lineRule="exact"/>
      </w:pPr>
    </w:p>
    <w:tbl>
      <w:tblPr>
        <w:tblStyle w:val="Texttable-Paleblue"/>
        <w:tblW w:w="5000" w:type="pct"/>
        <w:tblLook w:val="04A0" w:firstRow="1" w:lastRow="0" w:firstColumn="1" w:lastColumn="0" w:noHBand="0" w:noVBand="1"/>
      </w:tblPr>
      <w:tblGrid>
        <w:gridCol w:w="713"/>
        <w:gridCol w:w="8925"/>
      </w:tblGrid>
      <w:tr w:rsidR="00B502DB" w14:paraId="44097B83" w14:textId="77777777">
        <w:trPr>
          <w:tblHeader/>
        </w:trPr>
        <w:tc>
          <w:tcPr>
            <w:tcW w:w="713" w:type="dxa"/>
            <w:shd w:val="clear" w:color="auto" w:fill="EBEBEB"/>
            <w:tcMar>
              <w:top w:w="0" w:type="dxa"/>
              <w:bottom w:w="0" w:type="dxa"/>
            </w:tcMar>
            <w:vAlign w:val="center"/>
          </w:tcPr>
          <w:p w14:paraId="75B3A53E" w14:textId="77777777" w:rsidR="00B502DB" w:rsidRDefault="00B502DB">
            <w:pPr>
              <w:keepLines/>
              <w:jc w:val="center"/>
            </w:pPr>
            <w:r w:rsidRPr="00A51374">
              <w:rPr>
                <w:noProof/>
                <w:lang w:val="en-US"/>
              </w:rPr>
              <w:drawing>
                <wp:inline distT="0" distB="0" distL="0" distR="0" wp14:anchorId="66A85AD9" wp14:editId="63B229EC">
                  <wp:extent cx="288000" cy="288000"/>
                  <wp:effectExtent l="0" t="0" r="0" b="0"/>
                  <wp:docPr id="1935016640" name="Graphic 193501664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7D73A75" w14:textId="77777777" w:rsidR="00B502DB" w:rsidRPr="00715040" w:rsidRDefault="00B502DB">
            <w:pPr>
              <w:pStyle w:val="TableHeading"/>
              <w:keepLines/>
              <w:spacing w:before="120"/>
            </w:pPr>
            <w:r w:rsidRPr="00715040">
              <w:t xml:space="preserve">Recommendation </w:t>
            </w:r>
            <w:r>
              <w:t>3.7</w:t>
            </w:r>
          </w:p>
          <w:p w14:paraId="66EA4297" w14:textId="77777777" w:rsidR="00B502DB" w:rsidRPr="00715040" w:rsidRDefault="00B502DB">
            <w:pPr>
              <w:pStyle w:val="TableHeading"/>
              <w:keepLines/>
              <w:spacing w:before="120"/>
            </w:pPr>
            <w:r w:rsidRPr="0068003C">
              <w:t>Pursue trade resilience through openness</w:t>
            </w:r>
          </w:p>
        </w:tc>
      </w:tr>
      <w:tr w:rsidR="00B502DB" w14:paraId="7A3E3AAE" w14:textId="77777777">
        <w:tc>
          <w:tcPr>
            <w:tcW w:w="9638" w:type="dxa"/>
            <w:gridSpan w:val="2"/>
            <w:shd w:val="clear" w:color="auto" w:fill="EBEBEB"/>
            <w:tcMar>
              <w:top w:w="0" w:type="dxa"/>
            </w:tcMar>
          </w:tcPr>
          <w:p w14:paraId="3AD43691" w14:textId="013A3D11" w:rsidR="00B502DB" w:rsidRPr="00767EAE" w:rsidRDefault="00B502DB" w:rsidP="007B11EE">
            <w:pPr>
              <w:pStyle w:val="BodyText"/>
            </w:pPr>
            <w:r w:rsidRPr="33E19BD9">
              <w:rPr>
                <w:lang w:eastAsia="en-AU"/>
              </w:rPr>
              <w:t xml:space="preserve">The Australian Government should pursue economic resilience by harnessing open trade. Public interventions in vulnerable and critical supply chains </w:t>
            </w:r>
            <w:r w:rsidRPr="00837B7C">
              <w:rPr>
                <w:lang w:eastAsia="en-AU"/>
              </w:rPr>
              <w:t xml:space="preserve">should be </w:t>
            </w:r>
            <w:r w:rsidRPr="33E19BD9">
              <w:rPr>
                <w:lang w:eastAsia="en-AU"/>
              </w:rPr>
              <w:t xml:space="preserve">considered </w:t>
            </w:r>
            <w:r w:rsidRPr="00837B7C">
              <w:rPr>
                <w:lang w:eastAsia="en-AU"/>
              </w:rPr>
              <w:t xml:space="preserve">as </w:t>
            </w:r>
            <w:r w:rsidRPr="33E19BD9">
              <w:rPr>
                <w:lang w:eastAsia="en-AU"/>
              </w:rPr>
              <w:t xml:space="preserve">a last resort, given the </w:t>
            </w:r>
            <w:r w:rsidRPr="00837B7C">
              <w:rPr>
                <w:lang w:eastAsia="en-AU"/>
              </w:rPr>
              <w:t>incentives for and capacity</w:t>
            </w:r>
            <w:r w:rsidRPr="33E19BD9">
              <w:rPr>
                <w:lang w:eastAsia="en-AU"/>
              </w:rPr>
              <w:t xml:space="preserve"> of private businesses to manage supply chain risks. Calls for assistance in vulnerable and critical supply chains should be subject to assessment of economy</w:t>
            </w:r>
            <w:r w:rsidR="001538DC">
              <w:rPr>
                <w:lang w:eastAsia="en-AU"/>
              </w:rPr>
              <w:noBreakHyphen/>
            </w:r>
            <w:r w:rsidRPr="33E19BD9">
              <w:rPr>
                <w:lang w:eastAsia="en-AU"/>
              </w:rPr>
              <w:t xml:space="preserve">wide net benefits by the Office of Supply Chain </w:t>
            </w:r>
            <w:r>
              <w:rPr>
                <w:lang w:eastAsia="en-AU"/>
              </w:rPr>
              <w:t>Resilience</w:t>
            </w:r>
            <w:r w:rsidRPr="33E19BD9">
              <w:rPr>
                <w:lang w:eastAsia="en-AU"/>
              </w:rPr>
              <w:t>, with some form of transparent, public reporting on the justification and/or costs of any intervention.</w:t>
            </w:r>
          </w:p>
        </w:tc>
      </w:tr>
    </w:tbl>
    <w:p w14:paraId="405E158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669E35F4" w14:textId="77777777" w:rsidTr="007B11EE">
        <w:trPr>
          <w:tblHeader/>
        </w:trPr>
        <w:tc>
          <w:tcPr>
            <w:tcW w:w="713" w:type="dxa"/>
            <w:shd w:val="clear" w:color="auto" w:fill="EBEBEB"/>
            <w:tcMar>
              <w:top w:w="0" w:type="dxa"/>
              <w:bottom w:w="0" w:type="dxa"/>
            </w:tcMar>
            <w:vAlign w:val="center"/>
          </w:tcPr>
          <w:p w14:paraId="746CC0AB" w14:textId="77777777" w:rsidR="00B502DB" w:rsidRDefault="00B502DB" w:rsidP="007B11EE">
            <w:pPr>
              <w:keepLines/>
              <w:jc w:val="center"/>
            </w:pPr>
            <w:r w:rsidRPr="00A51374">
              <w:rPr>
                <w:noProof/>
                <w:lang w:val="en-US"/>
              </w:rPr>
              <w:drawing>
                <wp:inline distT="0" distB="0" distL="0" distR="0" wp14:anchorId="44FF1C93" wp14:editId="09F80514">
                  <wp:extent cx="288000" cy="288000"/>
                  <wp:effectExtent l="0" t="0" r="0" b="0"/>
                  <wp:docPr id="37" name="Graphic 3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B285E27" w14:textId="77777777" w:rsidR="00B502DB" w:rsidRPr="00715040" w:rsidRDefault="00B502DB" w:rsidP="007B11EE">
            <w:pPr>
              <w:pStyle w:val="TableHeading"/>
              <w:keepLines/>
              <w:spacing w:before="120"/>
            </w:pPr>
            <w:r w:rsidRPr="00715040">
              <w:t xml:space="preserve">Recommendation </w:t>
            </w:r>
            <w:r>
              <w:t>3.8</w:t>
            </w:r>
          </w:p>
          <w:p w14:paraId="26B0C5BA" w14:textId="77777777" w:rsidR="00B502DB" w:rsidRPr="00715040" w:rsidRDefault="00B502DB" w:rsidP="007B11EE">
            <w:pPr>
              <w:pStyle w:val="TableHeading"/>
              <w:keepLines/>
              <w:spacing w:before="120"/>
            </w:pPr>
            <w:r w:rsidRPr="00021436">
              <w:t>More open</w:t>
            </w:r>
            <w:r w:rsidRPr="00002B6C">
              <w:t xml:space="preserve"> trade and </w:t>
            </w:r>
            <w:r w:rsidRPr="00021436">
              <w:t xml:space="preserve">greater </w:t>
            </w:r>
            <w:r w:rsidRPr="00002B6C">
              <w:t>recognition of international standards</w:t>
            </w:r>
          </w:p>
        </w:tc>
      </w:tr>
      <w:tr w:rsidR="00B502DB" w:rsidRPr="00767EAE" w14:paraId="23DC9AC1" w14:textId="77777777" w:rsidTr="007B11EE">
        <w:tc>
          <w:tcPr>
            <w:tcW w:w="9638" w:type="dxa"/>
            <w:gridSpan w:val="2"/>
            <w:shd w:val="clear" w:color="auto" w:fill="EBEBEB"/>
            <w:tcMar>
              <w:top w:w="0" w:type="dxa"/>
            </w:tcMar>
          </w:tcPr>
          <w:p w14:paraId="5E88B31F" w14:textId="77777777" w:rsidR="00B502DB" w:rsidRDefault="00B502DB" w:rsidP="007B11EE">
            <w:pPr>
              <w:pStyle w:val="BodyText"/>
              <w:keepNext/>
              <w:keepLines/>
              <w:rPr>
                <w:rFonts w:ascii="Arial" w:eastAsia="Times New Roman" w:hAnsi="Arial" w:cs="Arial"/>
                <w:color w:val="000000" w:themeColor="text1"/>
                <w:lang w:eastAsia="en-AU"/>
              </w:rPr>
            </w:pPr>
            <w:r w:rsidRPr="33E19BD9">
              <w:rPr>
                <w:rFonts w:ascii="Arial" w:eastAsia="Times New Roman" w:hAnsi="Arial" w:cs="Arial"/>
                <w:color w:val="000000" w:themeColor="text1"/>
                <w:lang w:eastAsia="en-AU"/>
              </w:rPr>
              <w:t xml:space="preserve">The Australian Government should promote open and resilient trade in goods </w:t>
            </w:r>
            <w:r>
              <w:rPr>
                <w:rFonts w:ascii="Arial" w:eastAsia="Times New Roman" w:hAnsi="Arial" w:cs="Arial"/>
                <w:color w:val="000000" w:themeColor="text1"/>
                <w:lang w:eastAsia="en-AU"/>
              </w:rPr>
              <w:t>including</w:t>
            </w:r>
            <w:r w:rsidRPr="33E19BD9">
              <w:rPr>
                <w:rFonts w:ascii="Arial" w:eastAsia="Times New Roman" w:hAnsi="Arial" w:cs="Arial"/>
                <w:color w:val="000000" w:themeColor="text1"/>
                <w:lang w:eastAsia="en-AU"/>
              </w:rPr>
              <w:t xml:space="preserve"> by</w:t>
            </w:r>
            <w:r>
              <w:rPr>
                <w:rFonts w:ascii="Arial" w:eastAsia="Times New Roman" w:hAnsi="Arial" w:cs="Arial"/>
                <w:color w:val="000000" w:themeColor="text1"/>
                <w:lang w:eastAsia="en-AU"/>
              </w:rPr>
              <w:t>:</w:t>
            </w:r>
            <w:r w:rsidRPr="33E19BD9">
              <w:rPr>
                <w:rFonts w:ascii="Arial" w:eastAsia="Times New Roman" w:hAnsi="Arial" w:cs="Arial"/>
                <w:color w:val="000000" w:themeColor="text1"/>
                <w:lang w:eastAsia="en-AU"/>
              </w:rPr>
              <w:t xml:space="preserve"> </w:t>
            </w:r>
          </w:p>
          <w:p w14:paraId="3D4C922A" w14:textId="77777777" w:rsidR="00B502DB" w:rsidRDefault="00B502DB">
            <w:pPr>
              <w:pStyle w:val="ListBullet"/>
              <w:keepNext/>
              <w:keepLines/>
              <w:numPr>
                <w:ilvl w:val="0"/>
                <w:numId w:val="22"/>
              </w:numPr>
              <w:rPr>
                <w:lang w:eastAsia="en-AU"/>
              </w:rPr>
            </w:pPr>
            <w:r>
              <w:rPr>
                <w:lang w:eastAsia="en-AU"/>
              </w:rPr>
              <w:t xml:space="preserve">reducing </w:t>
            </w:r>
            <w:r w:rsidRPr="33E19BD9">
              <w:rPr>
                <w:lang w:eastAsia="en-AU"/>
              </w:rPr>
              <w:t>Australia’s statutory import tariff levels to zero</w:t>
            </w:r>
          </w:p>
          <w:p w14:paraId="3D90304C" w14:textId="40F84939" w:rsidR="00B502DB" w:rsidRDefault="00B502DB">
            <w:pPr>
              <w:pStyle w:val="ListBullet"/>
              <w:keepNext/>
              <w:keepLines/>
              <w:numPr>
                <w:ilvl w:val="0"/>
                <w:numId w:val="22"/>
              </w:numPr>
              <w:rPr>
                <w:lang w:eastAsia="en-AU"/>
              </w:rPr>
            </w:pPr>
            <w:proofErr w:type="gramStart"/>
            <w:r>
              <w:rPr>
                <w:lang w:eastAsia="en-AU"/>
              </w:rPr>
              <w:t>progressively</w:t>
            </w:r>
            <w:proofErr w:type="gramEnd"/>
            <w:r>
              <w:rPr>
                <w:lang w:eastAsia="en-AU"/>
              </w:rPr>
              <w:t xml:space="preserve"> removing Australia’s anti</w:t>
            </w:r>
            <w:r w:rsidR="001538DC">
              <w:rPr>
                <w:lang w:eastAsia="en-AU"/>
              </w:rPr>
              <w:noBreakHyphen/>
            </w:r>
            <w:r>
              <w:rPr>
                <w:lang w:eastAsia="en-AU"/>
              </w:rPr>
              <w:t>dumping and countervailing measures, and subjecting any new measures to an economy</w:t>
            </w:r>
            <w:r w:rsidR="001E53D3">
              <w:rPr>
                <w:lang w:eastAsia="en-AU"/>
              </w:rPr>
              <w:noBreakHyphen/>
            </w:r>
            <w:r>
              <w:rPr>
                <w:lang w:eastAsia="en-AU"/>
              </w:rPr>
              <w:t>wide cost</w:t>
            </w:r>
            <w:r w:rsidR="001538DC">
              <w:rPr>
                <w:lang w:eastAsia="en-AU"/>
              </w:rPr>
              <w:noBreakHyphen/>
            </w:r>
            <w:r>
              <w:rPr>
                <w:lang w:eastAsia="en-AU"/>
              </w:rPr>
              <w:t>benefit test.</w:t>
            </w:r>
          </w:p>
          <w:p w14:paraId="5F99A1AF" w14:textId="77777777" w:rsidR="00B502DB" w:rsidRPr="00767EAE" w:rsidRDefault="00B502DB">
            <w:pPr>
              <w:pStyle w:val="ListBullet"/>
              <w:numPr>
                <w:ilvl w:val="0"/>
                <w:numId w:val="22"/>
              </w:numPr>
              <w:rPr>
                <w:lang w:eastAsia="en-AU"/>
              </w:rPr>
            </w:pPr>
            <w:r w:rsidRPr="33E19BD9">
              <w:rPr>
                <w:lang w:eastAsia="en-AU"/>
              </w:rPr>
              <w:t>increasingly accept</w:t>
            </w:r>
            <w:r>
              <w:rPr>
                <w:lang w:eastAsia="en-AU"/>
              </w:rPr>
              <w:t>ing</w:t>
            </w:r>
            <w:r w:rsidRPr="33E19BD9">
              <w:rPr>
                <w:lang w:eastAsia="en-AU"/>
              </w:rPr>
              <w:t xml:space="preserve"> product standards adopted in other leading economies as ‘deemed to comply’, provided that a transparent review could be undertaken in cases where the Australian Government identified a significant safety risk.</w:t>
            </w:r>
          </w:p>
        </w:tc>
      </w:tr>
    </w:tbl>
    <w:p w14:paraId="6129B255" w14:textId="77777777" w:rsidR="00B502DB" w:rsidRPr="00535B3E"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23C7903A" w14:textId="77777777">
        <w:trPr>
          <w:tblHeader/>
        </w:trPr>
        <w:tc>
          <w:tcPr>
            <w:tcW w:w="713" w:type="dxa"/>
            <w:shd w:val="clear" w:color="auto" w:fill="EBEBEB"/>
            <w:tcMar>
              <w:top w:w="0" w:type="dxa"/>
              <w:bottom w:w="0" w:type="dxa"/>
            </w:tcMar>
            <w:vAlign w:val="center"/>
          </w:tcPr>
          <w:p w14:paraId="17AB4704" w14:textId="77777777" w:rsidR="00B502DB" w:rsidRDefault="00B502DB">
            <w:pPr>
              <w:keepLines/>
              <w:jc w:val="center"/>
            </w:pPr>
            <w:r w:rsidRPr="00A51374">
              <w:rPr>
                <w:noProof/>
                <w:lang w:val="en-US"/>
              </w:rPr>
              <w:drawing>
                <wp:inline distT="0" distB="0" distL="0" distR="0" wp14:anchorId="0AE7834C" wp14:editId="6EA4A278">
                  <wp:extent cx="288000" cy="288000"/>
                  <wp:effectExtent l="0" t="0" r="0" b="0"/>
                  <wp:docPr id="1935016641" name="Graphic 193501664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0D019A8" w14:textId="77777777" w:rsidR="00B502DB" w:rsidRPr="00715040" w:rsidRDefault="00B502DB">
            <w:pPr>
              <w:pStyle w:val="TableHeading"/>
              <w:keepLines/>
              <w:spacing w:before="120"/>
            </w:pPr>
            <w:r w:rsidRPr="00715040">
              <w:t xml:space="preserve">Recommendation </w:t>
            </w:r>
            <w:r>
              <w:t>3.9</w:t>
            </w:r>
          </w:p>
          <w:p w14:paraId="6A74F428" w14:textId="77777777" w:rsidR="00B502DB" w:rsidRPr="00715040" w:rsidRDefault="00B502DB">
            <w:pPr>
              <w:pStyle w:val="TableHeading"/>
              <w:keepLines/>
              <w:spacing w:before="120"/>
            </w:pPr>
            <w:r w:rsidRPr="001F75ED">
              <w:t xml:space="preserve">Addressing potential chilling effects of the Foreign Investment Review Framework </w:t>
            </w:r>
          </w:p>
        </w:tc>
      </w:tr>
      <w:tr w:rsidR="00B502DB" w:rsidRPr="00767EAE" w14:paraId="15CD2AA1" w14:textId="77777777">
        <w:tc>
          <w:tcPr>
            <w:tcW w:w="9638" w:type="dxa"/>
            <w:gridSpan w:val="2"/>
            <w:shd w:val="clear" w:color="auto" w:fill="EBEBEB"/>
            <w:tcMar>
              <w:top w:w="0" w:type="dxa"/>
            </w:tcMar>
          </w:tcPr>
          <w:p w14:paraId="39F4D7EA" w14:textId="4DF378A1" w:rsidR="00B502DB" w:rsidRDefault="00B502DB" w:rsidP="007B11EE">
            <w:pPr>
              <w:pStyle w:val="BodyText"/>
              <w:keepLines/>
            </w:pPr>
            <w:r>
              <w:t xml:space="preserve">While the Australian Government should ensure its Foreign Investment Review Framework is fit for its purpose in addressing fraud and strategic risks, its design should be cognisant of the potential chilling effects on investment and subsequent costs to productivity. Application fees for proposed foreign direct investment (FDI) should not be used as a tax base. </w:t>
            </w:r>
          </w:p>
          <w:p w14:paraId="010BF37E" w14:textId="77777777" w:rsidR="00B502DB" w:rsidRDefault="00B502DB" w:rsidP="007B11EE">
            <w:pPr>
              <w:pStyle w:val="BodyText"/>
              <w:keepLines/>
            </w:pPr>
            <w:r>
              <w:t>More specifically, application fees for proposed FDI into agricultural land assets should be brought closer into line with other forms of investment, including by:</w:t>
            </w:r>
          </w:p>
          <w:p w14:paraId="4288E730" w14:textId="77777777" w:rsidR="00B502DB" w:rsidRDefault="00B502DB">
            <w:pPr>
              <w:pStyle w:val="ListBullet"/>
              <w:numPr>
                <w:ilvl w:val="0"/>
                <w:numId w:val="22"/>
              </w:numPr>
              <w:rPr>
                <w:lang w:eastAsia="en-AU"/>
              </w:rPr>
            </w:pPr>
            <w:r w:rsidRPr="33E19BD9">
              <w:rPr>
                <w:lang w:eastAsia="en-AU"/>
              </w:rPr>
              <w:t>applying indexation to the threshold investment value, as is done with most commercial investments</w:t>
            </w:r>
          </w:p>
          <w:p w14:paraId="191A020B" w14:textId="77777777" w:rsidR="00B502DB" w:rsidRPr="00767EAE" w:rsidRDefault="00B502DB">
            <w:pPr>
              <w:pStyle w:val="ListBullet"/>
              <w:numPr>
                <w:ilvl w:val="0"/>
                <w:numId w:val="22"/>
              </w:numPr>
              <w:rPr>
                <w:lang w:eastAsia="en-AU"/>
              </w:rPr>
            </w:pPr>
            <w:proofErr w:type="gramStart"/>
            <w:r w:rsidRPr="33E19BD9">
              <w:rPr>
                <w:lang w:eastAsia="en-AU"/>
              </w:rPr>
              <w:t>adjusting</w:t>
            </w:r>
            <w:proofErr w:type="gramEnd"/>
            <w:r w:rsidRPr="33E19BD9">
              <w:rPr>
                <w:lang w:eastAsia="en-AU"/>
              </w:rPr>
              <w:t xml:space="preserve"> the fee tiers so as to reduce the marginal rate fee as a proportion of </w:t>
            </w:r>
            <w:r>
              <w:rPr>
                <w:lang w:eastAsia="en-AU"/>
              </w:rPr>
              <w:t xml:space="preserve">the </w:t>
            </w:r>
            <w:r w:rsidRPr="33E19BD9">
              <w:rPr>
                <w:lang w:eastAsia="en-AU"/>
              </w:rPr>
              <w:t>investment amount</w:t>
            </w:r>
            <w:r>
              <w:rPr>
                <w:lang w:eastAsia="en-AU"/>
              </w:rPr>
              <w:t>.</w:t>
            </w:r>
          </w:p>
        </w:tc>
      </w:tr>
    </w:tbl>
    <w:p w14:paraId="7AE912AA" w14:textId="71EDAB87" w:rsidR="00DC181A" w:rsidRDefault="00DC181A" w:rsidP="007B11EE">
      <w:pPr>
        <w:pStyle w:val="NoSpacing"/>
      </w:pPr>
    </w:p>
    <w:p w14:paraId="45DA505B" w14:textId="77777777" w:rsidR="00DC181A" w:rsidRDefault="00DC181A">
      <w:pPr>
        <w:spacing w:before="0" w:after="160" w:line="259" w:lineRule="auto"/>
      </w:pPr>
      <w:r>
        <w:br w:type="page"/>
      </w:r>
    </w:p>
    <w:tbl>
      <w:tblPr>
        <w:tblStyle w:val="Texttable-Paleblue"/>
        <w:tblW w:w="5000" w:type="pct"/>
        <w:tblLook w:val="04A0" w:firstRow="1" w:lastRow="0" w:firstColumn="1" w:lastColumn="0" w:noHBand="0" w:noVBand="1"/>
      </w:tblPr>
      <w:tblGrid>
        <w:gridCol w:w="713"/>
        <w:gridCol w:w="8925"/>
      </w:tblGrid>
      <w:tr w:rsidR="00B502DB" w:rsidRPr="00715040" w14:paraId="5BBD6DE5" w14:textId="77777777">
        <w:trPr>
          <w:tblHeader/>
        </w:trPr>
        <w:tc>
          <w:tcPr>
            <w:tcW w:w="713" w:type="dxa"/>
            <w:shd w:val="clear" w:color="auto" w:fill="EBEBEB"/>
            <w:tcMar>
              <w:top w:w="0" w:type="dxa"/>
              <w:bottom w:w="0" w:type="dxa"/>
            </w:tcMar>
            <w:vAlign w:val="center"/>
          </w:tcPr>
          <w:p w14:paraId="5A7DFC17" w14:textId="77777777" w:rsidR="00B502DB" w:rsidRDefault="00B502DB">
            <w:pPr>
              <w:keepLines/>
              <w:jc w:val="center"/>
            </w:pPr>
            <w:r w:rsidRPr="00A51374">
              <w:rPr>
                <w:noProof/>
                <w:lang w:val="en-US"/>
              </w:rPr>
              <w:lastRenderedPageBreak/>
              <w:drawing>
                <wp:inline distT="0" distB="0" distL="0" distR="0" wp14:anchorId="3CF9C7B6" wp14:editId="556F5D2B">
                  <wp:extent cx="288000" cy="288000"/>
                  <wp:effectExtent l="0" t="0" r="0" b="0"/>
                  <wp:docPr id="41" name="Graphic 4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E3CF3C5" w14:textId="77777777" w:rsidR="00B502DB" w:rsidRPr="00715040" w:rsidRDefault="00B502DB">
            <w:pPr>
              <w:pStyle w:val="TableHeading"/>
              <w:keepLines/>
              <w:spacing w:before="120"/>
            </w:pPr>
            <w:r w:rsidRPr="00715040">
              <w:t xml:space="preserve">Recommendation </w:t>
            </w:r>
            <w:r>
              <w:t>3.10</w:t>
            </w:r>
          </w:p>
          <w:p w14:paraId="7360983E" w14:textId="77777777" w:rsidR="00B502DB" w:rsidRPr="00715040" w:rsidRDefault="00B502DB">
            <w:pPr>
              <w:pStyle w:val="TableHeading"/>
              <w:keepLines/>
              <w:spacing w:before="120"/>
            </w:pPr>
            <w:r>
              <w:t>P</w:t>
            </w:r>
            <w:r w:rsidRPr="00E84434">
              <w:t>repare</w:t>
            </w:r>
            <w:r w:rsidRPr="00356CB0">
              <w:t xml:space="preserve"> for increased global trade in services</w:t>
            </w:r>
          </w:p>
        </w:tc>
      </w:tr>
      <w:tr w:rsidR="00B502DB" w:rsidRPr="00767EAE" w14:paraId="3175652E" w14:textId="77777777">
        <w:tc>
          <w:tcPr>
            <w:tcW w:w="9638" w:type="dxa"/>
            <w:gridSpan w:val="2"/>
            <w:shd w:val="clear" w:color="auto" w:fill="EBEBEB"/>
            <w:tcMar>
              <w:top w:w="0" w:type="dxa"/>
            </w:tcMar>
          </w:tcPr>
          <w:p w14:paraId="0D2DCF46" w14:textId="4D9013CB" w:rsidR="00B502DB" w:rsidRPr="00767EAE" w:rsidRDefault="00B502DB" w:rsidP="007B11EE">
            <w:pPr>
              <w:pStyle w:val="BodyText"/>
              <w:rPr>
                <w:lang w:eastAsia="en-AU"/>
              </w:rPr>
            </w:pPr>
            <w:r w:rsidRPr="008841B8">
              <w:t>In order to ensure the Australian economy is well</w:t>
            </w:r>
            <w:r w:rsidR="001538DC">
              <w:noBreakHyphen/>
            </w:r>
            <w:r w:rsidRPr="008841B8">
              <w:t>placed to benefit from the global increase in trade in services, Australian governments should reduce barriers to trade in services both ‘at the border’ and ‘behind the border’. This will require consideration of not only trade policy (</w:t>
            </w:r>
            <w:r>
              <w:t>recommendations 3.7 and 3.8</w:t>
            </w:r>
            <w:r w:rsidRPr="008841B8">
              <w:t>), but also tax settings</w:t>
            </w:r>
            <w:r>
              <w:t xml:space="preserve"> (recommendation 3.4)</w:t>
            </w:r>
            <w:r w:rsidRPr="008841B8">
              <w:t>, occupational licensing (</w:t>
            </w:r>
            <w:r>
              <w:t>recommendations 7.9 to 7.12</w:t>
            </w:r>
            <w:r w:rsidRPr="008841B8">
              <w:t xml:space="preserve">), </w:t>
            </w:r>
            <w:r>
              <w:t>foreign direct investment</w:t>
            </w:r>
            <w:r w:rsidRPr="008841B8">
              <w:t xml:space="preserve"> (</w:t>
            </w:r>
            <w:r>
              <w:t>recommendation</w:t>
            </w:r>
            <w:r w:rsidRPr="008841B8">
              <w:t xml:space="preserve"> </w:t>
            </w:r>
            <w:r>
              <w:t>3.9</w:t>
            </w:r>
            <w:r w:rsidRPr="008841B8">
              <w:t xml:space="preserve">), </w:t>
            </w:r>
            <w:r>
              <w:t>improved</w:t>
            </w:r>
            <w:r w:rsidRPr="008841B8">
              <w:t xml:space="preserve"> recognition of overseas qualifications (</w:t>
            </w:r>
            <w:r>
              <w:t>recommendations 7.7 and 7.8</w:t>
            </w:r>
            <w:r w:rsidRPr="008841B8">
              <w:t>) and temporary migration settings (</w:t>
            </w:r>
            <w:r>
              <w:t>recommendation 7.5</w:t>
            </w:r>
            <w:r w:rsidRPr="008841B8">
              <w:t>).</w:t>
            </w:r>
          </w:p>
        </w:tc>
      </w:tr>
    </w:tbl>
    <w:p w14:paraId="3A874E2C" w14:textId="07B936EA" w:rsidR="00FA50E7" w:rsidRDefault="00FA50E7">
      <w:pPr>
        <w:pStyle w:val="Date"/>
        <w:spacing w:after="120" w:line="280" w:lineRule="atLeas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492"/>
        <w:gridCol w:w="1146"/>
      </w:tblGrid>
      <w:tr w:rsidR="00B502DB" w14:paraId="576F1820" w14:textId="77777777">
        <w:trPr>
          <w:trHeight w:val="680"/>
        </w:trPr>
        <w:tc>
          <w:tcPr>
            <w:tcW w:w="8492" w:type="dxa"/>
            <w:shd w:val="clear" w:color="auto" w:fill="FADFA6" w:themeFill="accent3" w:themeFillTint="66"/>
            <w:vAlign w:val="center"/>
          </w:tcPr>
          <w:p w14:paraId="73CEC2BA" w14:textId="1C7EB13F" w:rsidR="00B502DB" w:rsidRPr="00446182" w:rsidRDefault="00B502DB">
            <w:pPr>
              <w:pStyle w:val="Heading2-nonumber"/>
              <w:spacing w:before="120"/>
            </w:pPr>
            <w:bookmarkStart w:id="8" w:name="_Toc126654044"/>
            <w:r>
              <w:lastRenderedPageBreak/>
              <w:t>Lifting productivity in the non</w:t>
            </w:r>
            <w:r w:rsidR="001538DC">
              <w:noBreakHyphen/>
            </w:r>
            <w:r>
              <w:t>market sector</w:t>
            </w:r>
            <w:bookmarkEnd w:id="8"/>
          </w:p>
        </w:tc>
        <w:tc>
          <w:tcPr>
            <w:tcW w:w="1146" w:type="dxa"/>
            <w:shd w:val="clear" w:color="auto" w:fill="FADFA6" w:themeFill="accent3" w:themeFillTint="66"/>
            <w:vAlign w:val="center"/>
          </w:tcPr>
          <w:p w14:paraId="5E11441E"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lang w:val="en-US"/>
              </w:rPr>
              <w:drawing>
                <wp:inline distT="0" distB="0" distL="0" distR="0" wp14:anchorId="2C562279" wp14:editId="7F754C5A">
                  <wp:extent cx="372889" cy="478542"/>
                  <wp:effectExtent l="0" t="0" r="8255" b="0"/>
                  <wp:docPr id="1935016642" name="Graphic 193501664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bwMode="auto">
                          <a:xfrm>
                            <a:off x="0" y="0"/>
                            <a:ext cx="372889" cy="478542"/>
                          </a:xfrm>
                          <a:prstGeom prst="rect">
                            <a:avLst/>
                          </a:prstGeom>
                        </pic:spPr>
                      </pic:pic>
                    </a:graphicData>
                  </a:graphic>
                </wp:inline>
              </w:drawing>
            </w:r>
          </w:p>
        </w:tc>
      </w:tr>
      <w:tr w:rsidR="00B502DB" w:rsidRPr="00117F8F" w14:paraId="4DBDA016" w14:textId="77777777">
        <w:trPr>
          <w:trHeight w:val="1020"/>
        </w:trPr>
        <w:tc>
          <w:tcPr>
            <w:tcW w:w="9638" w:type="dxa"/>
            <w:gridSpan w:val="2"/>
            <w:shd w:val="clear" w:color="auto" w:fill="FCEFD2" w:themeFill="accent3" w:themeFillTint="33"/>
            <w:vAlign w:val="center"/>
          </w:tcPr>
          <w:p w14:paraId="5BFD6CAC" w14:textId="77777777" w:rsidR="00B502DB" w:rsidRPr="007E252B" w:rsidRDefault="00B502DB" w:rsidP="007B11EE">
            <w:pPr>
              <w:pStyle w:val="BodyText"/>
              <w:rPr>
                <w:lang w:eastAsia="en-AU"/>
              </w:rPr>
            </w:pPr>
            <w:r w:rsidRPr="007E252B">
              <w:rPr>
                <w:lang w:eastAsia="en-AU"/>
              </w:rPr>
              <w:t>Governments should persevere with the hard work of driving innovation and spreading good practice in their own services. Reforms to funding models will be a key enabler of service innovation.</w:t>
            </w:r>
          </w:p>
          <w:p w14:paraId="243EF5A7" w14:textId="7983F000" w:rsidR="00B502DB" w:rsidRPr="007E252B" w:rsidRDefault="00B502DB" w:rsidP="007B11EE">
            <w:pPr>
              <w:pStyle w:val="BodyText"/>
              <w:rPr>
                <w:lang w:eastAsia="en-AU"/>
              </w:rPr>
            </w:pPr>
            <w:r w:rsidRPr="007E252B">
              <w:rPr>
                <w:lang w:eastAsia="en-AU"/>
              </w:rPr>
              <w:t>The innovation ‘ecosystem’ in much of the non</w:t>
            </w:r>
            <w:r w:rsidR="001538DC">
              <w:rPr>
                <w:lang w:eastAsia="en-AU"/>
              </w:rPr>
              <w:noBreakHyphen/>
            </w:r>
            <w:r w:rsidRPr="007E252B">
              <w:rPr>
                <w:lang w:eastAsia="en-AU"/>
              </w:rPr>
              <w:t>market sector is incomplete. Reforms focus on strengthening the role of public bodies to spread ideas and best practice; more transparency and better use of data to inform consumers, funders and regulators.</w:t>
            </w:r>
          </w:p>
          <w:p w14:paraId="1E62C21D" w14:textId="5E2D9D0E" w:rsidR="00B502DB" w:rsidRPr="00117F8F" w:rsidRDefault="00B502DB" w:rsidP="00FA50E7">
            <w:pPr>
              <w:pStyle w:val="BodyText"/>
              <w:spacing w:after="360"/>
              <w:rPr>
                <w:b/>
                <w:bCs/>
              </w:rPr>
            </w:pPr>
            <w:r w:rsidRPr="007E252B">
              <w:rPr>
                <w:lang w:eastAsia="en-AU"/>
              </w:rPr>
              <w:t>Health reform is a work in progress; next steps toward integrated patient</w:t>
            </w:r>
            <w:r w:rsidR="001538DC">
              <w:rPr>
                <w:lang w:eastAsia="en-AU"/>
              </w:rPr>
              <w:noBreakHyphen/>
            </w:r>
            <w:r w:rsidRPr="007E252B">
              <w:rPr>
                <w:lang w:eastAsia="en-AU"/>
              </w:rPr>
              <w:t>centred, data enabled care can drive long</w:t>
            </w:r>
            <w:r w:rsidR="00CC1EF3">
              <w:rPr>
                <w:lang w:eastAsia="en-AU"/>
              </w:rPr>
              <w:noBreakHyphen/>
            </w:r>
            <w:r w:rsidRPr="007E252B">
              <w:rPr>
                <w:lang w:eastAsia="en-AU"/>
              </w:rPr>
              <w:t>term productivity benefits.</w:t>
            </w:r>
          </w:p>
        </w:tc>
      </w:tr>
    </w:tbl>
    <w:p w14:paraId="7EB345C1" w14:textId="77777777" w:rsidR="00B502DB" w:rsidRDefault="00B502DB" w:rsidP="00FA50E7">
      <w:pPr>
        <w:pStyle w:val="NoSpacing"/>
      </w:pPr>
    </w:p>
    <w:tbl>
      <w:tblPr>
        <w:tblStyle w:val="Texttable-Paleblue"/>
        <w:tblW w:w="5000" w:type="pct"/>
        <w:tblLook w:val="04A0" w:firstRow="1" w:lastRow="0" w:firstColumn="1" w:lastColumn="0" w:noHBand="0" w:noVBand="1"/>
      </w:tblPr>
      <w:tblGrid>
        <w:gridCol w:w="9638"/>
      </w:tblGrid>
      <w:tr w:rsidR="00B502DB" w:rsidRPr="00BA4C4E" w14:paraId="7FC9384B" w14:textId="77777777">
        <w:trPr>
          <w:tblHeader/>
        </w:trPr>
        <w:tc>
          <w:tcPr>
            <w:tcW w:w="9638" w:type="dxa"/>
            <w:shd w:val="clear" w:color="auto" w:fill="FCEFD2" w:themeFill="accent3" w:themeFillTint="33"/>
            <w:tcMar>
              <w:top w:w="0" w:type="dxa"/>
              <w:bottom w:w="0" w:type="dxa"/>
            </w:tcMar>
            <w:vAlign w:val="center"/>
          </w:tcPr>
          <w:p w14:paraId="3E87EE2E" w14:textId="77777777" w:rsidR="00B502DB" w:rsidRPr="00BA4C4E" w:rsidRDefault="00B502DB">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000000" w:themeColor="text1"/>
                <w:sz w:val="22"/>
                <w:szCs w:val="33"/>
                <w:lang w:eastAsia="en-AU"/>
              </w:rPr>
              <w:t>Reform directive</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22</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I</w:t>
            </w:r>
            <w:r w:rsidRPr="00BA4C4E">
              <w:rPr>
                <w:rFonts w:asciiTheme="majorHAnsi" w:eastAsiaTheme="majorEastAsia" w:hAnsiTheme="majorHAnsi" w:cstheme="majorBidi"/>
                <w:iCs/>
                <w:color w:val="000000" w:themeColor="text1"/>
                <w:sz w:val="22"/>
                <w:szCs w:val="33"/>
                <w:lang w:eastAsia="en-AU"/>
              </w:rPr>
              <w:t>mplement best practice resource allocation when funding public infrastructure</w:t>
            </w:r>
          </w:p>
        </w:tc>
      </w:tr>
    </w:tbl>
    <w:p w14:paraId="6581906D"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160838DD" w14:textId="77777777">
        <w:trPr>
          <w:tblHeader/>
        </w:trPr>
        <w:tc>
          <w:tcPr>
            <w:tcW w:w="713" w:type="dxa"/>
            <w:shd w:val="clear" w:color="auto" w:fill="EBEBEB"/>
            <w:tcMar>
              <w:top w:w="0" w:type="dxa"/>
              <w:bottom w:w="0" w:type="dxa"/>
            </w:tcMar>
            <w:vAlign w:val="center"/>
          </w:tcPr>
          <w:p w14:paraId="368E971D" w14:textId="77777777" w:rsidR="00B502DB" w:rsidRDefault="00B502DB">
            <w:pPr>
              <w:keepLines/>
              <w:jc w:val="center"/>
            </w:pPr>
            <w:r w:rsidRPr="00A51374">
              <w:rPr>
                <w:noProof/>
                <w:lang w:val="en-US"/>
              </w:rPr>
              <w:drawing>
                <wp:inline distT="0" distB="0" distL="0" distR="0" wp14:anchorId="51FF1513" wp14:editId="41D867D3">
                  <wp:extent cx="288000" cy="288000"/>
                  <wp:effectExtent l="0" t="0" r="0" b="0"/>
                  <wp:docPr id="49" name="Graphic 4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748147F" w14:textId="77777777" w:rsidR="00B502DB" w:rsidRPr="00715040" w:rsidRDefault="00B502DB">
            <w:pPr>
              <w:pStyle w:val="TableHeading"/>
              <w:keepLines/>
              <w:spacing w:before="120"/>
            </w:pPr>
            <w:r w:rsidRPr="00715040">
              <w:t xml:space="preserve">Recommendation </w:t>
            </w:r>
            <w:r>
              <w:t>5.7</w:t>
            </w:r>
          </w:p>
          <w:p w14:paraId="43470143" w14:textId="77777777" w:rsidR="00B502DB" w:rsidRPr="00715040" w:rsidRDefault="00B502DB">
            <w:pPr>
              <w:pStyle w:val="TableHeading"/>
              <w:keepLines/>
              <w:spacing w:before="120"/>
            </w:pPr>
            <w:r w:rsidRPr="00780ED6">
              <w:t>Collaborative procurement on major projects to increase productivity</w:t>
            </w:r>
          </w:p>
        </w:tc>
      </w:tr>
      <w:tr w:rsidR="00B502DB" w:rsidRPr="00767EAE" w14:paraId="7138C620" w14:textId="77777777">
        <w:tc>
          <w:tcPr>
            <w:tcW w:w="9638" w:type="dxa"/>
            <w:gridSpan w:val="2"/>
            <w:shd w:val="clear" w:color="auto" w:fill="EBEBEB"/>
            <w:tcMar>
              <w:top w:w="0" w:type="dxa"/>
            </w:tcMar>
          </w:tcPr>
          <w:p w14:paraId="547A41BD" w14:textId="77777777" w:rsidR="00B502DB" w:rsidRPr="00FA50E7" w:rsidRDefault="00B502DB">
            <w:pPr>
              <w:pStyle w:val="BodyText"/>
              <w:rPr>
                <w:spacing w:val="-2"/>
              </w:rPr>
            </w:pPr>
            <w:r w:rsidRPr="00FA50E7">
              <w:rPr>
                <w:rFonts w:ascii="Arial" w:eastAsia="Times New Roman" w:hAnsi="Arial" w:cs="Arial"/>
                <w:spacing w:val="-2"/>
                <w:lang w:eastAsia="en-AU"/>
              </w:rPr>
              <w:t>The Australian, State and Territory Governments should improve the quality and productivity outcomes of public infrastructure projects by increasing the use of alliance contracting or collaborative contracting for major projects, so that contractors are involved earlier in the planning and scoping stages of a project. This could also include building incentives into contracts for the achievement of certain targets or standards.</w:t>
            </w:r>
          </w:p>
        </w:tc>
      </w:tr>
    </w:tbl>
    <w:p w14:paraId="2A15AAFE"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4851A7" w:rsidRPr="00BA4C4E" w14:paraId="52B08C01" w14:textId="77777777" w:rsidTr="007B11EE">
        <w:trPr>
          <w:tblHeader/>
        </w:trPr>
        <w:tc>
          <w:tcPr>
            <w:tcW w:w="713" w:type="dxa"/>
            <w:shd w:val="clear" w:color="auto" w:fill="EBEBEB"/>
            <w:tcMar>
              <w:top w:w="0" w:type="dxa"/>
              <w:bottom w:w="0" w:type="dxa"/>
            </w:tcMar>
            <w:vAlign w:val="center"/>
          </w:tcPr>
          <w:p w14:paraId="78D04B73" w14:textId="77777777" w:rsidR="004851A7" w:rsidRPr="00BA4C4E" w:rsidRDefault="004851A7" w:rsidP="007B11EE">
            <w:pPr>
              <w:keepLines/>
              <w:jc w:val="center"/>
            </w:pPr>
            <w:r w:rsidRPr="00BA4C4E">
              <w:rPr>
                <w:noProof/>
                <w:lang w:val="en-US"/>
              </w:rPr>
              <w:drawing>
                <wp:inline distT="0" distB="0" distL="0" distR="0" wp14:anchorId="2DC3E9EE" wp14:editId="4FF20AE1">
                  <wp:extent cx="288000" cy="288000"/>
                  <wp:effectExtent l="0" t="0" r="0" b="0"/>
                  <wp:docPr id="1935016643" name="Graphic 193501664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69EB74AF" w14:textId="77777777" w:rsidR="004851A7" w:rsidRPr="00BA4C4E" w:rsidRDefault="004851A7" w:rsidP="007B11EE">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5.8</w:t>
            </w:r>
          </w:p>
          <w:p w14:paraId="08E84BCC" w14:textId="77777777" w:rsidR="004851A7" w:rsidRPr="00BA4C4E" w:rsidRDefault="004851A7" w:rsidP="007B11EE">
            <w:pPr>
              <w:keepLines/>
              <w:ind w:left="57"/>
              <w:contextualSpacing/>
              <w:rPr>
                <w:b/>
                <w:color w:val="265A9A" w:themeColor="background2"/>
              </w:rPr>
            </w:pPr>
            <w:r w:rsidRPr="00BA4C4E">
              <w:rPr>
                <w:b/>
                <w:color w:val="265A9A" w:themeColor="background2"/>
              </w:rPr>
              <w:t>Improving the efficacy of public expenditure through better investment decisions</w:t>
            </w:r>
          </w:p>
        </w:tc>
      </w:tr>
      <w:tr w:rsidR="004851A7" w:rsidRPr="00BA4C4E" w14:paraId="3FA4BBC2" w14:textId="77777777" w:rsidTr="007B11EE">
        <w:tc>
          <w:tcPr>
            <w:tcW w:w="9638" w:type="dxa"/>
            <w:gridSpan w:val="2"/>
            <w:shd w:val="clear" w:color="auto" w:fill="EBEBEB"/>
            <w:tcMar>
              <w:top w:w="0" w:type="dxa"/>
            </w:tcMar>
          </w:tcPr>
          <w:p w14:paraId="59F7D35C" w14:textId="1F643BB0" w:rsidR="004851A7" w:rsidRPr="00BC1A63" w:rsidRDefault="004851A7" w:rsidP="007B11EE">
            <w:pPr>
              <w:keepLines/>
              <w:rPr>
                <w:highlight w:val="yellow"/>
              </w:rPr>
            </w:pPr>
            <w:r w:rsidRPr="00BC1A63">
              <w:rPr>
                <w:highlight w:val="yellow"/>
              </w:rPr>
              <w:t>Governments can improve the efficacy and productivity outcomes of public expenditure through institutional and governance arrangements that address the systemic absence or disregard of rigorous cost</w:t>
            </w:r>
            <w:r w:rsidR="001538DC" w:rsidRPr="00BC1A63">
              <w:rPr>
                <w:highlight w:val="yellow"/>
              </w:rPr>
              <w:noBreakHyphen/>
            </w:r>
            <w:r w:rsidRPr="00BC1A63">
              <w:rPr>
                <w:highlight w:val="yellow"/>
              </w:rPr>
              <w:t xml:space="preserve">benefit analysis (CBA) for both major infrastructure projects and in other government activities, such as defence and social services. Such arrangements should include: </w:t>
            </w:r>
          </w:p>
          <w:p w14:paraId="137457D3" w14:textId="77777777" w:rsidR="004851A7" w:rsidRPr="00BC1A63" w:rsidRDefault="004851A7" w:rsidP="007B11EE">
            <w:pPr>
              <w:pStyle w:val="ListBullet"/>
              <w:numPr>
                <w:ilvl w:val="0"/>
                <w:numId w:val="24"/>
              </w:numPr>
              <w:rPr>
                <w:highlight w:val="yellow"/>
              </w:rPr>
            </w:pPr>
            <w:r w:rsidRPr="00BC1A63">
              <w:rPr>
                <w:highlight w:val="yellow"/>
              </w:rPr>
              <w:t>independent evaluation of the assumptions and inputs used in a CBA, which could be undertaken by a single institution across the State, Territory and Commonwealth levels to support consistency and comparability across different projects and programs. The proposed Evaluator General at the Commonwealth level could be a starting point for this improvement</w:t>
            </w:r>
          </w:p>
          <w:p w14:paraId="715A069A" w14:textId="3C7C030C" w:rsidR="004851A7" w:rsidRPr="00BC1A63" w:rsidRDefault="004851A7" w:rsidP="007B11EE">
            <w:pPr>
              <w:pStyle w:val="ListBullet"/>
              <w:numPr>
                <w:ilvl w:val="0"/>
                <w:numId w:val="24"/>
              </w:numPr>
              <w:rPr>
                <w:highlight w:val="yellow"/>
              </w:rPr>
            </w:pPr>
            <w:r w:rsidRPr="00BC1A63">
              <w:rPr>
                <w:highlight w:val="yellow"/>
              </w:rPr>
              <w:t xml:space="preserve">transparency </w:t>
            </w:r>
            <w:r w:rsidR="00A575AA" w:rsidRPr="00BC1A63">
              <w:rPr>
                <w:highlight w:val="yellow"/>
              </w:rPr>
              <w:t>about</w:t>
            </w:r>
            <w:r w:rsidRPr="00BC1A63">
              <w:rPr>
                <w:highlight w:val="yellow"/>
              </w:rPr>
              <w:t xml:space="preserve"> the analysis, including on cost and benefit estimates and forecasts and scenario selection, with independent assessments to be published and provided to government decision makers before an investment decision is made</w:t>
            </w:r>
          </w:p>
          <w:p w14:paraId="25BC30B1" w14:textId="77777777" w:rsidR="004851A7" w:rsidRPr="00BA4C4E" w:rsidRDefault="004851A7" w:rsidP="007B11EE">
            <w:pPr>
              <w:pStyle w:val="ListBullet"/>
              <w:numPr>
                <w:ilvl w:val="0"/>
                <w:numId w:val="24"/>
              </w:numPr>
            </w:pPr>
            <w:proofErr w:type="gramStart"/>
            <w:r w:rsidRPr="00BC1A63">
              <w:rPr>
                <w:highlight w:val="yellow"/>
              </w:rPr>
              <w:t>government</w:t>
            </w:r>
            <w:proofErr w:type="gramEnd"/>
            <w:r w:rsidRPr="00BC1A63">
              <w:rPr>
                <w:highlight w:val="yellow"/>
              </w:rPr>
              <w:t xml:space="preserve"> officials aligning their investment decisions with CBA results, and being held accountable for how the CBA outcomes are used — or not used — in project selection.</w:t>
            </w:r>
          </w:p>
        </w:tc>
      </w:tr>
    </w:tbl>
    <w:p w14:paraId="7A260CBB" w14:textId="77777777" w:rsidR="004851A7" w:rsidRDefault="004851A7" w:rsidP="007B11EE">
      <w:pPr>
        <w:pStyle w:val="NoSpacing"/>
      </w:pPr>
    </w:p>
    <w:tbl>
      <w:tblPr>
        <w:tblStyle w:val="Texttable-Paleblue"/>
        <w:tblW w:w="5000" w:type="pct"/>
        <w:tblLook w:val="04A0" w:firstRow="1" w:lastRow="0" w:firstColumn="1" w:lastColumn="0" w:noHBand="0" w:noVBand="1"/>
      </w:tblPr>
      <w:tblGrid>
        <w:gridCol w:w="9638"/>
      </w:tblGrid>
      <w:tr w:rsidR="00B502DB" w:rsidRPr="00E73872" w14:paraId="0D451EE9" w14:textId="77777777">
        <w:trPr>
          <w:tblHeader/>
        </w:trPr>
        <w:tc>
          <w:tcPr>
            <w:tcW w:w="9638" w:type="dxa"/>
            <w:shd w:val="clear" w:color="auto" w:fill="FCEFD2" w:themeFill="accent3" w:themeFillTint="33"/>
            <w:tcMar>
              <w:top w:w="0" w:type="dxa"/>
              <w:bottom w:w="0" w:type="dxa"/>
            </w:tcMar>
            <w:vAlign w:val="center"/>
          </w:tcPr>
          <w:p w14:paraId="6926B6F1" w14:textId="77777777" w:rsidR="00B502DB" w:rsidRPr="00E73872" w:rsidRDefault="00B502DB">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000000" w:themeColor="text1"/>
                <w:sz w:val="22"/>
                <w:szCs w:val="33"/>
                <w:lang w:eastAsia="en-AU"/>
              </w:rPr>
              <w:lastRenderedPageBreak/>
              <w:t>Reform directive</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23</w:t>
            </w:r>
            <w:r w:rsidRPr="00E73872">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Using</w:t>
            </w:r>
            <w:r w:rsidRPr="00210130">
              <w:rPr>
                <w:rFonts w:asciiTheme="majorHAnsi" w:eastAsiaTheme="majorEastAsia" w:hAnsiTheme="majorHAnsi" w:cstheme="majorBidi"/>
                <w:iCs/>
                <w:color w:val="000000" w:themeColor="text1"/>
                <w:sz w:val="22"/>
                <w:szCs w:val="33"/>
                <w:lang w:eastAsia="en-AU"/>
              </w:rPr>
              <w:t xml:space="preserve"> health </w:t>
            </w:r>
            <w:r>
              <w:rPr>
                <w:rFonts w:asciiTheme="majorHAnsi" w:eastAsiaTheme="majorEastAsia" w:hAnsiTheme="majorHAnsi" w:cstheme="majorBidi"/>
                <w:iCs/>
                <w:color w:val="000000" w:themeColor="text1"/>
                <w:sz w:val="22"/>
                <w:szCs w:val="33"/>
                <w:lang w:eastAsia="en-AU"/>
              </w:rPr>
              <w:t>funding approaches to diffuse innovations</w:t>
            </w:r>
          </w:p>
        </w:tc>
      </w:tr>
    </w:tbl>
    <w:p w14:paraId="2FBF7E94" w14:textId="77777777" w:rsidR="00B502DB" w:rsidRPr="007D5D3F" w:rsidRDefault="00B502DB" w:rsidP="007D5D3F">
      <w:pPr>
        <w:pStyle w:val="NoSpacing"/>
      </w:pPr>
    </w:p>
    <w:tbl>
      <w:tblPr>
        <w:tblStyle w:val="Texttable-Paleblue"/>
        <w:tblW w:w="5000" w:type="pct"/>
        <w:tblLook w:val="04A0" w:firstRow="1" w:lastRow="0" w:firstColumn="1" w:lastColumn="0" w:noHBand="0" w:noVBand="1"/>
      </w:tblPr>
      <w:tblGrid>
        <w:gridCol w:w="713"/>
        <w:gridCol w:w="8925"/>
      </w:tblGrid>
      <w:tr w:rsidR="00B502DB" w:rsidRPr="00E73872" w14:paraId="3AB963B4" w14:textId="77777777">
        <w:trPr>
          <w:tblHeader/>
        </w:trPr>
        <w:tc>
          <w:tcPr>
            <w:tcW w:w="713" w:type="dxa"/>
            <w:shd w:val="clear" w:color="auto" w:fill="EBEBEB"/>
            <w:tcMar>
              <w:top w:w="0" w:type="dxa"/>
              <w:bottom w:w="0" w:type="dxa"/>
            </w:tcMar>
            <w:vAlign w:val="center"/>
          </w:tcPr>
          <w:p w14:paraId="6067B481" w14:textId="77777777" w:rsidR="00B502DB" w:rsidRPr="00E73872" w:rsidRDefault="00B502DB" w:rsidP="007B11EE">
            <w:pPr>
              <w:keepLines/>
              <w:jc w:val="center"/>
            </w:pPr>
            <w:r w:rsidRPr="00E73872">
              <w:rPr>
                <w:noProof/>
                <w:lang w:val="en-US"/>
              </w:rPr>
              <w:drawing>
                <wp:inline distT="0" distB="0" distL="0" distR="0" wp14:anchorId="025144A8" wp14:editId="02C395B6">
                  <wp:extent cx="288000" cy="288000"/>
                  <wp:effectExtent l="0" t="0" r="0" b="0"/>
                  <wp:docPr id="1935016644" name="Graphic 193501664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584904F" w14:textId="77777777" w:rsidR="00B502DB" w:rsidRPr="00E73872" w:rsidRDefault="00B502DB" w:rsidP="007B11EE">
            <w:pPr>
              <w:keepLines/>
              <w:ind w:left="57"/>
              <w:contextualSpacing/>
              <w:rPr>
                <w:b/>
                <w:color w:val="265A9A" w:themeColor="background2"/>
              </w:rPr>
            </w:pPr>
            <w:r w:rsidRPr="00E73872">
              <w:rPr>
                <w:b/>
                <w:color w:val="265A9A" w:themeColor="background2"/>
              </w:rPr>
              <w:t xml:space="preserve">Recommendation </w:t>
            </w:r>
            <w:r>
              <w:rPr>
                <w:b/>
                <w:color w:val="265A9A" w:themeColor="background2"/>
              </w:rPr>
              <w:t>5.6</w:t>
            </w:r>
          </w:p>
          <w:p w14:paraId="49A0D933" w14:textId="77777777" w:rsidR="00B502DB" w:rsidRPr="00E73872" w:rsidRDefault="00B502DB" w:rsidP="007B11EE">
            <w:pPr>
              <w:keepLines/>
              <w:ind w:left="57"/>
              <w:contextualSpacing/>
              <w:rPr>
                <w:b/>
                <w:color w:val="265A9A" w:themeColor="background2"/>
              </w:rPr>
            </w:pPr>
            <w:r w:rsidRPr="00210130">
              <w:rPr>
                <w:b/>
                <w:color w:val="265A9A" w:themeColor="background2"/>
              </w:rPr>
              <w:t>Using health and human service funding approaches to improve diffusion</w:t>
            </w:r>
          </w:p>
        </w:tc>
      </w:tr>
      <w:tr w:rsidR="00B502DB" w:rsidRPr="00E73872" w14:paraId="06767E4E" w14:textId="77777777">
        <w:tc>
          <w:tcPr>
            <w:tcW w:w="9638" w:type="dxa"/>
            <w:gridSpan w:val="2"/>
            <w:shd w:val="clear" w:color="auto" w:fill="EBEBEB"/>
            <w:tcMar>
              <w:top w:w="0" w:type="dxa"/>
            </w:tcMar>
          </w:tcPr>
          <w:p w14:paraId="7532B2A0" w14:textId="77777777" w:rsidR="00B502DB" w:rsidRDefault="00B502DB" w:rsidP="007B11EE">
            <w:pPr>
              <w:pStyle w:val="BodyText"/>
              <w:rPr>
                <w:rFonts w:ascii="Arial" w:hAnsi="Arial" w:cs="Arial"/>
              </w:rPr>
            </w:pPr>
            <w:r w:rsidRPr="57ADD1DA">
              <w:rPr>
                <w:rFonts w:ascii="Arial" w:hAnsi="Arial" w:cs="Arial"/>
              </w:rPr>
              <w:t>Governments should use their funding and procurement approaches to drive improved efficacy, innovation and diffusion in health and human services</w:t>
            </w:r>
            <w:r>
              <w:rPr>
                <w:rFonts w:ascii="Arial" w:hAnsi="Arial" w:cs="Arial"/>
              </w:rPr>
              <w:t xml:space="preserve"> </w:t>
            </w:r>
            <w:r w:rsidRPr="006404AC">
              <w:rPr>
                <w:rFonts w:ascii="Arial" w:hAnsi="Arial" w:cs="Arial"/>
              </w:rPr>
              <w:t>that they deliver or contract external service providers to deliver</w:t>
            </w:r>
            <w:r w:rsidRPr="57ADD1DA">
              <w:rPr>
                <w:rFonts w:ascii="Arial" w:hAnsi="Arial" w:cs="Arial"/>
              </w:rPr>
              <w:t>. This could include:</w:t>
            </w:r>
          </w:p>
          <w:p w14:paraId="34FB93D8" w14:textId="77777777" w:rsidR="00B502DB" w:rsidRDefault="00B502DB">
            <w:pPr>
              <w:pStyle w:val="ListBullet"/>
              <w:numPr>
                <w:ilvl w:val="0"/>
                <w:numId w:val="22"/>
              </w:numPr>
            </w:pPr>
            <w:r>
              <w:t>i</w:t>
            </w:r>
            <w:r w:rsidRPr="00621AE3">
              <w:t>mproving the diffusion of good practice in primary healthcare by regularly updating the Medicare Benefits Schedule (MBS) to reflect effective treatments. The Medical Services Advisory Committee (MSAC) should be required to undertake an annual rolling review of selected MBS items, focusing on treatments where emerging evidence or clinician feedback questions their efficacy or cost effectiveness. The Australian Government should assess the need for higher levels of funding for MSAC to undertake these annual reviews as a standing function</w:t>
            </w:r>
          </w:p>
          <w:p w14:paraId="326398B7" w14:textId="2DDF5E43" w:rsidR="00B502DB" w:rsidRDefault="00B502DB">
            <w:pPr>
              <w:pStyle w:val="ListBullet"/>
              <w:numPr>
                <w:ilvl w:val="0"/>
                <w:numId w:val="22"/>
              </w:numPr>
            </w:pPr>
            <w:r>
              <w:t>i</w:t>
            </w:r>
            <w:r w:rsidRPr="57ADD1DA">
              <w:t>mplementing funding models that support the diffusion of innovation in healthcare, including preventative care, and a more patient</w:t>
            </w:r>
            <w:r w:rsidR="001538DC">
              <w:noBreakHyphen/>
            </w:r>
            <w:r w:rsidRPr="57ADD1DA">
              <w:t>centred approach by aligning incentives across different parts of the health system. This includes by accelerating and scaling up long</w:t>
            </w:r>
            <w:r w:rsidR="001538DC">
              <w:noBreakHyphen/>
            </w:r>
            <w:r w:rsidRPr="57ADD1DA">
              <w:t>term co</w:t>
            </w:r>
            <w:r w:rsidR="001538DC">
              <w:noBreakHyphen/>
            </w:r>
            <w:r w:rsidRPr="57ADD1DA">
              <w:t>operative funding mechanisms that align the incentives of primary and hospital providers to avoid costly hospital admissions and support integrated care, such as capitation models that have demonstrated success and other mechanisms supported by the Independent Hospital and Aged Care Pricing Authority. Governments should also seek to overcome obstacles to implementing co</w:t>
            </w:r>
            <w:r w:rsidR="001538DC">
              <w:noBreakHyphen/>
            </w:r>
            <w:r w:rsidRPr="57ADD1DA">
              <w:t>operative models, such as chang</w:t>
            </w:r>
            <w:r>
              <w:t>ing</w:t>
            </w:r>
            <w:r w:rsidRPr="57ADD1DA">
              <w:t xml:space="preserve"> the </w:t>
            </w:r>
            <w:r w:rsidRPr="006837A7">
              <w:rPr>
                <w:i/>
              </w:rPr>
              <w:t>Health Insurance Act 1973</w:t>
            </w:r>
            <w:r w:rsidRPr="57ADD1DA">
              <w:t xml:space="preserve"> (Cth) and improving data sharing</w:t>
            </w:r>
          </w:p>
          <w:p w14:paraId="31E676C1" w14:textId="7C4FEFCC" w:rsidR="00B502DB" w:rsidRDefault="00B502DB">
            <w:pPr>
              <w:pStyle w:val="ListBullet"/>
              <w:numPr>
                <w:ilvl w:val="0"/>
                <w:numId w:val="22"/>
              </w:numPr>
            </w:pPr>
            <w:r>
              <w:t>e</w:t>
            </w:r>
            <w:r w:rsidRPr="57ADD1DA">
              <w:t>ncouraging human service providers to innovate and compete to meet consumers’ needs by providing citizens with more control over how government funding allocated to these services is spent. This could apply to the allocation of housing assistance to people rather than properties, end</w:t>
            </w:r>
            <w:r w:rsidR="001538DC">
              <w:noBreakHyphen/>
            </w:r>
            <w:r w:rsidRPr="57ADD1DA">
              <w:t>of</w:t>
            </w:r>
            <w:r w:rsidR="001538DC">
              <w:noBreakHyphen/>
            </w:r>
            <w:r w:rsidRPr="57ADD1DA">
              <w:t>life care, public dental services and healthcare</w:t>
            </w:r>
          </w:p>
          <w:p w14:paraId="71668E85" w14:textId="1E379A2E" w:rsidR="00B502DB" w:rsidRPr="00E73872" w:rsidRDefault="00B502DB">
            <w:pPr>
              <w:pStyle w:val="ListBullet"/>
              <w:numPr>
                <w:ilvl w:val="0"/>
                <w:numId w:val="22"/>
              </w:numPr>
            </w:pPr>
            <w:r>
              <w:t>i</w:t>
            </w:r>
            <w:r w:rsidRPr="57ADD1DA">
              <w:t>ncreasing default contract lengths to 5–7 years for government</w:t>
            </w:r>
            <w:r w:rsidR="001538DC">
              <w:noBreakHyphen/>
            </w:r>
            <w:r w:rsidRPr="57ADD1DA">
              <w:t>funded services delivered by community organisations to support innovation and diffusion. Suitable contract lengths will depend on the type of service provided, and the lengths of contracts that are retendered could be reconsidered upon their expiry.</w:t>
            </w:r>
          </w:p>
        </w:tc>
      </w:tr>
    </w:tbl>
    <w:p w14:paraId="0AD81EBA"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40A49EE6" w14:textId="77777777">
        <w:trPr>
          <w:tblHeader/>
        </w:trPr>
        <w:tc>
          <w:tcPr>
            <w:tcW w:w="713" w:type="dxa"/>
            <w:shd w:val="clear" w:color="auto" w:fill="EBEBEB"/>
            <w:tcMar>
              <w:top w:w="0" w:type="dxa"/>
              <w:bottom w:w="0" w:type="dxa"/>
            </w:tcMar>
            <w:vAlign w:val="center"/>
          </w:tcPr>
          <w:p w14:paraId="201F7560" w14:textId="77777777" w:rsidR="00B502DB" w:rsidRDefault="00B502DB">
            <w:pPr>
              <w:keepLines/>
              <w:jc w:val="center"/>
            </w:pPr>
            <w:r w:rsidRPr="00A51374">
              <w:rPr>
                <w:noProof/>
                <w:lang w:val="en-US"/>
              </w:rPr>
              <w:drawing>
                <wp:inline distT="0" distB="0" distL="0" distR="0" wp14:anchorId="24530ED5" wp14:editId="216CD632">
                  <wp:extent cx="288000" cy="288000"/>
                  <wp:effectExtent l="0" t="0" r="0" b="0"/>
                  <wp:docPr id="1935016645" name="Graphic 193501664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1E6B95E" w14:textId="77777777" w:rsidR="00B502DB" w:rsidRPr="00715040" w:rsidRDefault="00B502DB">
            <w:pPr>
              <w:pStyle w:val="TableHeading"/>
              <w:keepLines/>
              <w:spacing w:before="120"/>
            </w:pPr>
            <w:r w:rsidRPr="00715040">
              <w:t xml:space="preserve">Recommendation </w:t>
            </w:r>
            <w:r>
              <w:t>5.11</w:t>
            </w:r>
          </w:p>
          <w:p w14:paraId="3B622EA7" w14:textId="77777777" w:rsidR="00B502DB" w:rsidRPr="00715040" w:rsidRDefault="00B502DB">
            <w:pPr>
              <w:pStyle w:val="TableHeading"/>
              <w:keepLines/>
              <w:spacing w:before="120"/>
            </w:pPr>
            <w:r w:rsidRPr="00206F18">
              <w:t>A bigger role for diffusion bodies</w:t>
            </w:r>
          </w:p>
        </w:tc>
      </w:tr>
      <w:tr w:rsidR="00B502DB" w:rsidRPr="00767EAE" w14:paraId="2DF906B3" w14:textId="77777777">
        <w:tc>
          <w:tcPr>
            <w:tcW w:w="9638" w:type="dxa"/>
            <w:gridSpan w:val="2"/>
            <w:shd w:val="clear" w:color="auto" w:fill="EBEBEB"/>
            <w:tcMar>
              <w:top w:w="0" w:type="dxa"/>
            </w:tcMar>
          </w:tcPr>
          <w:p w14:paraId="0670BC6B" w14:textId="77777777" w:rsidR="00B502DB" w:rsidRPr="00767EAE" w:rsidRDefault="00B502DB">
            <w:pPr>
              <w:pStyle w:val="BodyText"/>
            </w:pPr>
            <w:r>
              <w:rPr>
                <w:rFonts w:ascii="Arial" w:hAnsi="Arial" w:cs="Arial"/>
                <w:color w:val="000000"/>
              </w:rPr>
              <w:t>Expand or strengthen the role of existing diffusion bodies — such as the Australian Commission on Safety and Quality in Health Care, Aged Care Research and Industry Innovation Australia, Australian Education Research Organisation, CSIRO and Australian National Audit Office — with the aim of disseminating best practice, including the elimination of practices no longer underpinned by adequate evidence. Trial innovation funds in selected public services where there is no existing body for diffusing best practice, such as in mental health service delivery.</w:t>
            </w:r>
          </w:p>
        </w:tc>
      </w:tr>
    </w:tbl>
    <w:p w14:paraId="4582D2D9" w14:textId="77777777" w:rsidR="00B502DB" w:rsidRDefault="00B502DB" w:rsidP="007B11EE"/>
    <w:tbl>
      <w:tblPr>
        <w:tblStyle w:val="Texttable-Paleblue"/>
        <w:tblW w:w="5000" w:type="pct"/>
        <w:tblLook w:val="04A0" w:firstRow="1" w:lastRow="0" w:firstColumn="1" w:lastColumn="0" w:noHBand="0" w:noVBand="1"/>
      </w:tblPr>
      <w:tblGrid>
        <w:gridCol w:w="9638"/>
      </w:tblGrid>
      <w:tr w:rsidR="00B502DB" w:rsidRPr="00BA4C4E" w14:paraId="0F5C08E1" w14:textId="77777777">
        <w:trPr>
          <w:tblHeader/>
        </w:trPr>
        <w:tc>
          <w:tcPr>
            <w:tcW w:w="9638" w:type="dxa"/>
            <w:shd w:val="clear" w:color="auto" w:fill="FCEFD2" w:themeFill="accent3" w:themeFillTint="33"/>
            <w:tcMar>
              <w:top w:w="0" w:type="dxa"/>
              <w:bottom w:w="0" w:type="dxa"/>
            </w:tcMar>
            <w:vAlign w:val="center"/>
          </w:tcPr>
          <w:p w14:paraId="46DFB628" w14:textId="77777777" w:rsidR="00B502DB" w:rsidRPr="00BA4C4E" w:rsidRDefault="00B502DB">
            <w:pPr>
              <w:keepNext/>
              <w:keepLines/>
              <w:spacing w:before="240" w:line="264" w:lineRule="atLeast"/>
              <w:outlineLvl w:val="3"/>
              <w:rPr>
                <w:rFonts w:asciiTheme="majorHAnsi" w:eastAsiaTheme="majorEastAsia" w:hAnsiTheme="majorHAnsi" w:cstheme="majorBidi"/>
                <w:iCs/>
                <w:color w:val="265A9A" w:themeColor="background2"/>
                <w:sz w:val="22"/>
                <w:szCs w:val="33"/>
              </w:rPr>
            </w:pPr>
            <w:r>
              <w:rPr>
                <w:rFonts w:asciiTheme="majorHAnsi" w:eastAsiaTheme="majorEastAsia" w:hAnsiTheme="majorHAnsi" w:cstheme="majorBidi"/>
                <w:iCs/>
                <w:color w:val="000000" w:themeColor="text1"/>
                <w:sz w:val="22"/>
                <w:szCs w:val="33"/>
                <w:lang w:eastAsia="en-AU"/>
              </w:rPr>
              <w:lastRenderedPageBreak/>
              <w:t>Reform directive</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24</w:t>
            </w:r>
            <w:r w:rsidRPr="00BA4C4E">
              <w:rPr>
                <w:rFonts w:asciiTheme="majorHAnsi" w:eastAsiaTheme="majorEastAsia" w:hAnsiTheme="majorHAnsi" w:cstheme="majorBidi"/>
                <w:iCs/>
                <w:color w:val="000000" w:themeColor="text1"/>
                <w:sz w:val="22"/>
                <w:szCs w:val="33"/>
                <w:lang w:eastAsia="en-AU"/>
              </w:rPr>
              <w:t xml:space="preserve">: </w:t>
            </w:r>
            <w:r>
              <w:rPr>
                <w:rFonts w:asciiTheme="majorHAnsi" w:eastAsiaTheme="majorEastAsia" w:hAnsiTheme="majorHAnsi" w:cstheme="majorBidi"/>
                <w:iCs/>
                <w:color w:val="000000" w:themeColor="text1"/>
                <w:sz w:val="22"/>
                <w:szCs w:val="33"/>
                <w:lang w:eastAsia="en-AU"/>
              </w:rPr>
              <w:t>P</w:t>
            </w:r>
            <w:r w:rsidRPr="00232DE7">
              <w:rPr>
                <w:rFonts w:asciiTheme="majorHAnsi" w:eastAsiaTheme="majorEastAsia" w:hAnsiTheme="majorHAnsi" w:cstheme="majorBidi"/>
                <w:iCs/>
                <w:color w:val="000000" w:themeColor="text1"/>
                <w:sz w:val="22"/>
                <w:szCs w:val="33"/>
                <w:lang w:eastAsia="en-AU"/>
              </w:rPr>
              <w:t>romote innovation and diffusion within government</w:t>
            </w:r>
            <w:r>
              <w:rPr>
                <w:rFonts w:asciiTheme="majorHAnsi" w:eastAsiaTheme="majorEastAsia" w:hAnsiTheme="majorHAnsi" w:cstheme="majorBidi"/>
                <w:iCs/>
                <w:color w:val="000000" w:themeColor="text1"/>
                <w:sz w:val="22"/>
                <w:szCs w:val="33"/>
                <w:lang w:eastAsia="en-AU"/>
              </w:rPr>
              <w:t xml:space="preserve"> agencies</w:t>
            </w:r>
            <w:r w:rsidRPr="00232DE7">
              <w:rPr>
                <w:rFonts w:asciiTheme="majorHAnsi" w:eastAsiaTheme="majorEastAsia" w:hAnsiTheme="majorHAnsi" w:cstheme="majorBidi"/>
                <w:iCs/>
                <w:color w:val="000000" w:themeColor="text1"/>
                <w:sz w:val="22"/>
                <w:szCs w:val="33"/>
                <w:lang w:eastAsia="en-AU"/>
              </w:rPr>
              <w:t xml:space="preserve"> and regulators</w:t>
            </w:r>
          </w:p>
        </w:tc>
      </w:tr>
    </w:tbl>
    <w:p w14:paraId="58CD6C3D"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0CA95CD9" w14:textId="77777777">
        <w:trPr>
          <w:tblHeader/>
        </w:trPr>
        <w:tc>
          <w:tcPr>
            <w:tcW w:w="713" w:type="dxa"/>
            <w:shd w:val="clear" w:color="auto" w:fill="EBEBEB"/>
            <w:tcMar>
              <w:top w:w="0" w:type="dxa"/>
              <w:bottom w:w="0" w:type="dxa"/>
            </w:tcMar>
            <w:vAlign w:val="center"/>
          </w:tcPr>
          <w:p w14:paraId="5BBE4B75" w14:textId="77777777" w:rsidR="00B502DB" w:rsidRPr="00BA4C4E" w:rsidRDefault="00B502DB">
            <w:pPr>
              <w:keepLines/>
              <w:jc w:val="center"/>
            </w:pPr>
            <w:r w:rsidRPr="00BA4C4E">
              <w:rPr>
                <w:noProof/>
                <w:lang w:val="en-US"/>
              </w:rPr>
              <w:drawing>
                <wp:inline distT="0" distB="0" distL="0" distR="0" wp14:anchorId="6761FFAC" wp14:editId="359A5C93">
                  <wp:extent cx="288000" cy="288000"/>
                  <wp:effectExtent l="0" t="0" r="0" b="0"/>
                  <wp:docPr id="50" name="Graphic 5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2E61A58A"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5.9</w:t>
            </w:r>
          </w:p>
          <w:p w14:paraId="73187765" w14:textId="77777777" w:rsidR="00B502DB" w:rsidRPr="00BA4C4E" w:rsidRDefault="00B502DB">
            <w:pPr>
              <w:keepLines/>
              <w:ind w:left="57"/>
              <w:contextualSpacing/>
              <w:rPr>
                <w:b/>
                <w:color w:val="265A9A" w:themeColor="background2"/>
              </w:rPr>
            </w:pPr>
            <w:r w:rsidRPr="00BA7EC3">
              <w:rPr>
                <w:b/>
                <w:color w:val="265A9A" w:themeColor="background2"/>
              </w:rPr>
              <w:t>Using performance data on government services to diffuse best practice</w:t>
            </w:r>
          </w:p>
        </w:tc>
      </w:tr>
      <w:tr w:rsidR="00B502DB" w:rsidRPr="00BA4C4E" w14:paraId="50256C13" w14:textId="77777777">
        <w:tc>
          <w:tcPr>
            <w:tcW w:w="9638" w:type="dxa"/>
            <w:gridSpan w:val="2"/>
            <w:shd w:val="clear" w:color="auto" w:fill="EBEBEB"/>
            <w:tcMar>
              <w:top w:w="0" w:type="dxa"/>
            </w:tcMar>
          </w:tcPr>
          <w:p w14:paraId="585BADBF" w14:textId="6C6DADE5" w:rsidR="00B502DB" w:rsidRPr="00BA4C4E" w:rsidRDefault="00B502DB" w:rsidP="007B11EE">
            <w:pPr>
              <w:pStyle w:val="BodyText"/>
            </w:pPr>
            <w:r w:rsidRPr="00D47A61">
              <w:rPr>
                <w:lang w:eastAsia="en-AU"/>
              </w:rPr>
              <w:t>Governments should collect and use data on service outcomes and provider performance to benchmark their own service delivery and diffuse best practice. This should go beyond simple descriptive performance comparisons by providing more like</w:t>
            </w:r>
            <w:r w:rsidR="001538DC">
              <w:rPr>
                <w:lang w:eastAsia="en-AU"/>
              </w:rPr>
              <w:noBreakHyphen/>
            </w:r>
            <w:r w:rsidRPr="00D47A61">
              <w:rPr>
                <w:lang w:eastAsia="en-AU"/>
              </w:rPr>
              <w:t>with</w:t>
            </w:r>
            <w:r w:rsidR="001538DC">
              <w:rPr>
                <w:lang w:eastAsia="en-AU"/>
              </w:rPr>
              <w:noBreakHyphen/>
            </w:r>
            <w:r w:rsidRPr="00D47A61">
              <w:rPr>
                <w:lang w:eastAsia="en-AU"/>
              </w:rPr>
              <w:t>like comparisons, so that governments and service providers can understand what is driving differences in performance and how, when not justified, these differences could be narrowed.</w:t>
            </w:r>
          </w:p>
        </w:tc>
      </w:tr>
    </w:tbl>
    <w:p w14:paraId="46B00020"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2787D76C" w14:textId="77777777">
        <w:trPr>
          <w:tblHeader/>
        </w:trPr>
        <w:tc>
          <w:tcPr>
            <w:tcW w:w="713" w:type="dxa"/>
            <w:shd w:val="clear" w:color="auto" w:fill="EBEBEB"/>
            <w:tcMar>
              <w:top w:w="0" w:type="dxa"/>
              <w:bottom w:w="0" w:type="dxa"/>
            </w:tcMar>
            <w:vAlign w:val="center"/>
          </w:tcPr>
          <w:p w14:paraId="6901A2B1" w14:textId="77777777" w:rsidR="00B502DB" w:rsidRPr="00BA4C4E" w:rsidRDefault="00B502DB">
            <w:pPr>
              <w:keepLines/>
              <w:jc w:val="center"/>
            </w:pPr>
            <w:r w:rsidRPr="00BA4C4E">
              <w:rPr>
                <w:noProof/>
                <w:lang w:val="en-US"/>
              </w:rPr>
              <w:drawing>
                <wp:inline distT="0" distB="0" distL="0" distR="0" wp14:anchorId="7DDE4D3D" wp14:editId="54461532">
                  <wp:extent cx="288000" cy="288000"/>
                  <wp:effectExtent l="0" t="0" r="0" b="0"/>
                  <wp:docPr id="51" name="Graphic 5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7ECB3CAF"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5.10</w:t>
            </w:r>
          </w:p>
          <w:p w14:paraId="55E4045A" w14:textId="77777777" w:rsidR="00B502DB" w:rsidRPr="00BA4C4E" w:rsidRDefault="00B502DB">
            <w:pPr>
              <w:keepLines/>
              <w:ind w:left="57"/>
              <w:contextualSpacing/>
              <w:rPr>
                <w:b/>
                <w:color w:val="265A9A" w:themeColor="background2"/>
              </w:rPr>
            </w:pPr>
            <w:r w:rsidRPr="00E01EB6">
              <w:rPr>
                <w:b/>
                <w:color w:val="265A9A" w:themeColor="background2"/>
              </w:rPr>
              <w:t>Recruiting public sector workers from overseas to bring in global best practice</w:t>
            </w:r>
          </w:p>
        </w:tc>
      </w:tr>
      <w:tr w:rsidR="00B502DB" w:rsidRPr="00BA4C4E" w14:paraId="007FDCA3" w14:textId="77777777">
        <w:tc>
          <w:tcPr>
            <w:tcW w:w="9638" w:type="dxa"/>
            <w:gridSpan w:val="2"/>
            <w:shd w:val="clear" w:color="auto" w:fill="EBEBEB"/>
            <w:tcMar>
              <w:top w:w="0" w:type="dxa"/>
            </w:tcMar>
          </w:tcPr>
          <w:p w14:paraId="21602533" w14:textId="77777777" w:rsidR="00B502DB" w:rsidRPr="00BA4C4E" w:rsidRDefault="00B502DB">
            <w:pPr>
              <w:pStyle w:val="BodyText"/>
            </w:pPr>
            <w:r w:rsidRPr="00D47A61">
              <w:rPr>
                <w:rFonts w:ascii="Arial" w:eastAsia="Times New Roman" w:hAnsi="Arial" w:cs="Arial"/>
                <w:color w:val="000000"/>
                <w:lang w:eastAsia="en-AU"/>
              </w:rPr>
              <w:t>Improve the diffusion of global best practice in the public service by loosening the security and citizenship requirements, and overly bureaucratic processes, which currently limit the recruitment of workers from outside Australia who bring innovative ideas and different models to the public service. This could include expedited security approval processes for overseas workers who have already obtained similar levels of security clearance in their home country, where Australia has a security or intelligence agreement with that country (for example, the Five Eyes alliance).</w:t>
            </w:r>
          </w:p>
        </w:tc>
      </w:tr>
    </w:tbl>
    <w:p w14:paraId="44401B2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BA4C4E" w14:paraId="0BB189B1" w14:textId="77777777">
        <w:trPr>
          <w:tblHeader/>
        </w:trPr>
        <w:tc>
          <w:tcPr>
            <w:tcW w:w="713" w:type="dxa"/>
            <w:shd w:val="clear" w:color="auto" w:fill="EBEBEB"/>
            <w:tcMar>
              <w:top w:w="0" w:type="dxa"/>
              <w:bottom w:w="0" w:type="dxa"/>
            </w:tcMar>
            <w:vAlign w:val="center"/>
          </w:tcPr>
          <w:p w14:paraId="6A5E7B03" w14:textId="77777777" w:rsidR="00B502DB" w:rsidRPr="00BA4C4E" w:rsidRDefault="00B502DB">
            <w:pPr>
              <w:keepLines/>
              <w:jc w:val="center"/>
            </w:pPr>
            <w:r w:rsidRPr="00BA4C4E">
              <w:rPr>
                <w:noProof/>
                <w:lang w:val="en-US"/>
              </w:rPr>
              <w:drawing>
                <wp:inline distT="0" distB="0" distL="0" distR="0" wp14:anchorId="1FA7F8B5" wp14:editId="09FCED8E">
                  <wp:extent cx="288000" cy="288000"/>
                  <wp:effectExtent l="0" t="0" r="0" b="0"/>
                  <wp:docPr id="52" name="Graphic 5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45A21135" w14:textId="77777777" w:rsidR="00B502DB" w:rsidRPr="00BA4C4E" w:rsidRDefault="00B502DB">
            <w:pPr>
              <w:keepLines/>
              <w:ind w:left="57"/>
              <w:contextualSpacing/>
              <w:rPr>
                <w:b/>
                <w:color w:val="265A9A" w:themeColor="background2"/>
              </w:rPr>
            </w:pPr>
            <w:r w:rsidRPr="00BA4C4E">
              <w:rPr>
                <w:b/>
                <w:color w:val="265A9A" w:themeColor="background2"/>
              </w:rPr>
              <w:t xml:space="preserve">Recommendation </w:t>
            </w:r>
            <w:r>
              <w:rPr>
                <w:b/>
                <w:color w:val="265A9A" w:themeColor="background2"/>
              </w:rPr>
              <w:t>5.12</w:t>
            </w:r>
          </w:p>
          <w:p w14:paraId="757B0667" w14:textId="77777777" w:rsidR="00B502DB" w:rsidRPr="00BA4C4E" w:rsidRDefault="00B502DB">
            <w:pPr>
              <w:keepLines/>
              <w:ind w:left="57"/>
              <w:contextualSpacing/>
              <w:rPr>
                <w:b/>
                <w:color w:val="265A9A" w:themeColor="background2"/>
              </w:rPr>
            </w:pPr>
            <w:r w:rsidRPr="003C5407">
              <w:rPr>
                <w:b/>
                <w:color w:val="265A9A" w:themeColor="background2"/>
              </w:rPr>
              <w:t>Encouraging regtech development and diffusion</w:t>
            </w:r>
          </w:p>
        </w:tc>
      </w:tr>
      <w:tr w:rsidR="00B502DB" w:rsidRPr="00BA4C4E" w14:paraId="2E4D7E8F" w14:textId="77777777">
        <w:tc>
          <w:tcPr>
            <w:tcW w:w="9638" w:type="dxa"/>
            <w:gridSpan w:val="2"/>
            <w:shd w:val="clear" w:color="auto" w:fill="EBEBEB"/>
            <w:tcMar>
              <w:top w:w="0" w:type="dxa"/>
            </w:tcMar>
          </w:tcPr>
          <w:p w14:paraId="34FC10E9" w14:textId="2FB8F1B1" w:rsidR="00B502DB" w:rsidRDefault="00B502DB" w:rsidP="007B11EE">
            <w:pPr>
              <w:pStyle w:val="BodyText"/>
              <w:rPr>
                <w:rFonts w:ascii="Arial" w:eastAsia="Times New Roman" w:hAnsi="Arial" w:cs="Arial"/>
                <w:color w:val="000000"/>
                <w:lang w:eastAsia="en-AU"/>
              </w:rPr>
            </w:pPr>
            <w:r w:rsidRPr="00D47A61">
              <w:rPr>
                <w:rFonts w:ascii="Arial" w:eastAsia="Times New Roman" w:hAnsi="Arial" w:cs="Arial"/>
                <w:color w:val="000000"/>
                <w:lang w:eastAsia="en-AU"/>
              </w:rPr>
              <w:t>Governments should support greater use of productivity</w:t>
            </w:r>
            <w:r w:rsidR="001538DC">
              <w:rPr>
                <w:rFonts w:ascii="Arial" w:eastAsia="Times New Roman" w:hAnsi="Arial" w:cs="Arial"/>
                <w:color w:val="000000"/>
                <w:lang w:eastAsia="en-AU"/>
              </w:rPr>
              <w:noBreakHyphen/>
            </w:r>
            <w:r w:rsidRPr="00D47A61">
              <w:rPr>
                <w:rFonts w:ascii="Arial" w:eastAsia="Times New Roman" w:hAnsi="Arial" w:cs="Arial"/>
                <w:color w:val="000000"/>
                <w:lang w:eastAsia="en-AU"/>
              </w:rPr>
              <w:t xml:space="preserve">enhancing regtech by: </w:t>
            </w:r>
          </w:p>
          <w:p w14:paraId="45218AAB" w14:textId="257EFD10" w:rsidR="00B502DB" w:rsidRDefault="00B502DB">
            <w:pPr>
              <w:pStyle w:val="ListBullet"/>
              <w:numPr>
                <w:ilvl w:val="0"/>
                <w:numId w:val="22"/>
              </w:numPr>
              <w:rPr>
                <w:lang w:eastAsia="en-AU"/>
              </w:rPr>
            </w:pPr>
            <w:r w:rsidRPr="00D47A61">
              <w:rPr>
                <w:lang w:eastAsia="en-AU"/>
              </w:rPr>
              <w:t>providing regulation in forms that lend themselves to regtech solutions, such as coding regulatory rules into machine</w:t>
            </w:r>
            <w:r w:rsidR="001538DC">
              <w:rPr>
                <w:lang w:eastAsia="en-AU"/>
              </w:rPr>
              <w:noBreakHyphen/>
            </w:r>
            <w:r w:rsidRPr="00D47A61">
              <w:rPr>
                <w:lang w:eastAsia="en-AU"/>
              </w:rPr>
              <w:t>interpretable documents, like the NSW Government’s machine</w:t>
            </w:r>
            <w:r w:rsidR="001538DC">
              <w:rPr>
                <w:lang w:eastAsia="en-AU"/>
              </w:rPr>
              <w:noBreakHyphen/>
            </w:r>
            <w:r w:rsidRPr="00D47A61">
              <w:rPr>
                <w:lang w:eastAsia="en-AU"/>
              </w:rPr>
              <w:t xml:space="preserve">readable version of the </w:t>
            </w:r>
            <w:r w:rsidRPr="002753E3">
              <w:rPr>
                <w:i/>
                <w:lang w:eastAsia="en-AU"/>
              </w:rPr>
              <w:t>Community Gaming Regulation 2020</w:t>
            </w:r>
            <w:r w:rsidRPr="00D47A61">
              <w:rPr>
                <w:lang w:eastAsia="en-AU"/>
              </w:rPr>
              <w:t>. New regulations that are likely to be amenable to a regtech solution should be implemented in a machine</w:t>
            </w:r>
            <w:r w:rsidR="001538DC">
              <w:rPr>
                <w:lang w:eastAsia="en-AU"/>
              </w:rPr>
              <w:noBreakHyphen/>
            </w:r>
            <w:r w:rsidRPr="00D47A61">
              <w:rPr>
                <w:lang w:eastAsia="en-AU"/>
              </w:rPr>
              <w:t>interpretable format at the outset, to avoid the need to go back and codify such regulations in the future</w:t>
            </w:r>
          </w:p>
          <w:p w14:paraId="32D19BA9" w14:textId="7CC0FEF0" w:rsidR="00B502DB" w:rsidRPr="00BA4C4E" w:rsidRDefault="00B502DB">
            <w:pPr>
              <w:pStyle w:val="ListBullet"/>
              <w:numPr>
                <w:ilvl w:val="0"/>
                <w:numId w:val="22"/>
              </w:numPr>
            </w:pPr>
            <w:r w:rsidRPr="00D47A61">
              <w:rPr>
                <w:lang w:eastAsia="en-AU"/>
              </w:rPr>
              <w:t>working with software providers to identify areas where they could improve foundational settings to encourage industry to design compliant regtech solutions. The Fair Work Commission’s efforts to develop an application programming interface that enables software providers to directly access its awards database, in co</w:t>
            </w:r>
            <w:r w:rsidR="001538DC">
              <w:rPr>
                <w:lang w:eastAsia="en-AU"/>
              </w:rPr>
              <w:noBreakHyphen/>
            </w:r>
            <w:r w:rsidRPr="00D47A61">
              <w:rPr>
                <w:lang w:eastAsia="en-AU"/>
              </w:rPr>
              <w:t>design with stakeholders, is an example of such an improvement.</w:t>
            </w:r>
          </w:p>
        </w:tc>
      </w:tr>
    </w:tbl>
    <w:p w14:paraId="6DFCF775" w14:textId="77777777" w:rsidR="00B502DB" w:rsidRDefault="00B502DB">
      <w:pPr>
        <w:spacing w:before="0" w:after="160" w:line="259" w:lineRule="auto"/>
      </w:pPr>
    </w:p>
    <w:p w14:paraId="1CAE3699" w14:textId="77777777" w:rsidR="00B502DB" w:rsidRDefault="00B502DB">
      <w:pPr>
        <w:spacing w:before="0"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BDDF2" w:themeFill="background2" w:themeFillTint="33"/>
        <w:tblCellMar>
          <w:top w:w="113" w:type="dxa"/>
          <w:bottom w:w="113" w:type="dxa"/>
        </w:tblCellMar>
        <w:tblLook w:val="04A0" w:firstRow="1" w:lastRow="0" w:firstColumn="1" w:lastColumn="0" w:noHBand="0" w:noVBand="1"/>
      </w:tblPr>
      <w:tblGrid>
        <w:gridCol w:w="8492"/>
        <w:gridCol w:w="1146"/>
      </w:tblGrid>
      <w:tr w:rsidR="00B502DB" w14:paraId="137E22A7" w14:textId="77777777">
        <w:trPr>
          <w:trHeight w:val="680"/>
        </w:trPr>
        <w:tc>
          <w:tcPr>
            <w:tcW w:w="8492" w:type="dxa"/>
            <w:shd w:val="clear" w:color="auto" w:fill="CBE3A1" w:themeFill="accent1" w:themeFillTint="66"/>
            <w:vAlign w:val="center"/>
          </w:tcPr>
          <w:p w14:paraId="62713F0E" w14:textId="77777777" w:rsidR="00B502DB" w:rsidRPr="00446182" w:rsidRDefault="00B502DB">
            <w:pPr>
              <w:pStyle w:val="Heading2-nonumber"/>
              <w:spacing w:before="120"/>
            </w:pPr>
            <w:bookmarkStart w:id="9" w:name="_Toc126654045"/>
            <w:r w:rsidRPr="00DE7E46">
              <w:lastRenderedPageBreak/>
              <w:t>Secur</w:t>
            </w:r>
            <w:r>
              <w:t>ing</w:t>
            </w:r>
            <w:r w:rsidRPr="00DE7E46">
              <w:t xml:space="preserve"> net</w:t>
            </w:r>
            <w:r>
              <w:t xml:space="preserve"> </w:t>
            </w:r>
            <w:r w:rsidRPr="00DE7E46">
              <w:t xml:space="preserve">zero </w:t>
            </w:r>
            <w:r>
              <w:t xml:space="preserve">and adapting to a changing climate </w:t>
            </w:r>
            <w:r w:rsidRPr="00DE7E46">
              <w:t>at least cost</w:t>
            </w:r>
            <w:bookmarkEnd w:id="9"/>
          </w:p>
        </w:tc>
        <w:tc>
          <w:tcPr>
            <w:tcW w:w="1146" w:type="dxa"/>
            <w:shd w:val="clear" w:color="auto" w:fill="CBE3A1" w:themeFill="accent1" w:themeFillTint="66"/>
            <w:vAlign w:val="center"/>
          </w:tcPr>
          <w:p w14:paraId="2D8CF41F" w14:textId="77777777" w:rsidR="00B502DB" w:rsidRDefault="00B502DB">
            <w:pPr>
              <w:pStyle w:val="Default"/>
              <w:ind w:right="113"/>
              <w:jc w:val="right"/>
              <w:rPr>
                <w:b/>
                <w:bCs/>
                <w:color w:val="265A9A" w:themeColor="background2"/>
                <w:sz w:val="20"/>
                <w:szCs w:val="20"/>
              </w:rPr>
            </w:pPr>
            <w:r w:rsidRPr="00242693">
              <w:rPr>
                <w:b/>
                <w:bCs/>
                <w:noProof/>
                <w:color w:val="265A9A" w:themeColor="background2"/>
                <w:sz w:val="20"/>
                <w:szCs w:val="20"/>
                <w:lang w:val="en-US"/>
              </w:rPr>
              <w:drawing>
                <wp:inline distT="0" distB="0" distL="0" distR="0" wp14:anchorId="47322419" wp14:editId="699F9FCE">
                  <wp:extent cx="372889" cy="441942"/>
                  <wp:effectExtent l="0" t="0" r="8255" b="0"/>
                  <wp:docPr id="1935016646" name="Graphic 193501664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bwMode="auto">
                          <a:xfrm>
                            <a:off x="0" y="0"/>
                            <a:ext cx="372889" cy="441942"/>
                          </a:xfrm>
                          <a:prstGeom prst="rect">
                            <a:avLst/>
                          </a:prstGeom>
                        </pic:spPr>
                      </pic:pic>
                    </a:graphicData>
                  </a:graphic>
                </wp:inline>
              </w:drawing>
            </w:r>
          </w:p>
        </w:tc>
      </w:tr>
      <w:tr w:rsidR="00B502DB" w:rsidRPr="00117F8F" w14:paraId="55B459E4" w14:textId="77777777">
        <w:trPr>
          <w:trHeight w:val="1020"/>
        </w:trPr>
        <w:tc>
          <w:tcPr>
            <w:tcW w:w="9638" w:type="dxa"/>
            <w:gridSpan w:val="2"/>
            <w:shd w:val="clear" w:color="auto" w:fill="E5F1D0" w:themeFill="accent1" w:themeFillTint="33"/>
            <w:vAlign w:val="center"/>
          </w:tcPr>
          <w:p w14:paraId="69042EE4" w14:textId="77777777" w:rsidR="00B502DB" w:rsidRDefault="00B502DB" w:rsidP="007B11EE">
            <w:pPr>
              <w:pStyle w:val="BodyText"/>
              <w:rPr>
                <w:lang w:eastAsia="en-AU"/>
              </w:rPr>
            </w:pPr>
            <w:r>
              <w:rPr>
                <w:lang w:eastAsia="en-AU"/>
              </w:rPr>
              <w:t xml:space="preserve">Adapting to climate change and achieving net zero at least cost will be key determinants of Australia’s future productivity performance. </w:t>
            </w:r>
          </w:p>
          <w:p w14:paraId="6087D2F1" w14:textId="77777777" w:rsidR="00B502DB" w:rsidRPr="00852509" w:rsidRDefault="00B502DB" w:rsidP="007B11EE">
            <w:pPr>
              <w:pStyle w:val="BodyText"/>
            </w:pPr>
            <w:r>
              <w:rPr>
                <w:lang w:eastAsia="en-AU"/>
              </w:rPr>
              <w:t>Proposed reforms make use of existing policy levers — broadening and strengthening the safeguard mechanism, maximising confidence in the integrity of offsets, and ensuring individuals and businesses have the necessary information to make decisions that reduce their future climate adaptation costs.</w:t>
            </w:r>
          </w:p>
        </w:tc>
      </w:tr>
    </w:tbl>
    <w:p w14:paraId="02E960B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9638"/>
      </w:tblGrid>
      <w:tr w:rsidR="00B502DB" w:rsidRPr="00117F8F" w14:paraId="21AF14DD" w14:textId="77777777">
        <w:trPr>
          <w:tblHeader/>
        </w:trPr>
        <w:tc>
          <w:tcPr>
            <w:tcW w:w="9638" w:type="dxa"/>
            <w:shd w:val="clear" w:color="auto" w:fill="E5F1D0" w:themeFill="accent1" w:themeFillTint="33"/>
            <w:tcMar>
              <w:top w:w="0" w:type="dxa"/>
              <w:bottom w:w="0" w:type="dxa"/>
            </w:tcMar>
            <w:vAlign w:val="center"/>
          </w:tcPr>
          <w:p w14:paraId="4E2FFAA3" w14:textId="77777777" w:rsidR="00B502DB" w:rsidRPr="00117F8F" w:rsidRDefault="00B502DB">
            <w:pPr>
              <w:pStyle w:val="Heading4"/>
              <w:outlineLvl w:val="3"/>
              <w:rPr>
                <w:color w:val="000000" w:themeColor="text1"/>
                <w:lang w:eastAsia="en-AU"/>
              </w:rPr>
            </w:pPr>
            <w:r>
              <w:rPr>
                <w:color w:val="000000" w:themeColor="text1"/>
                <w:lang w:eastAsia="en-AU"/>
              </w:rPr>
              <w:t>Reform directive</w:t>
            </w:r>
            <w:r w:rsidRPr="00117F8F">
              <w:rPr>
                <w:color w:val="000000" w:themeColor="text1"/>
                <w:lang w:eastAsia="en-AU"/>
              </w:rPr>
              <w:t xml:space="preserve"> 2</w:t>
            </w:r>
            <w:r>
              <w:rPr>
                <w:color w:val="000000" w:themeColor="text1"/>
                <w:lang w:eastAsia="en-AU"/>
              </w:rPr>
              <w:t>5</w:t>
            </w:r>
            <w:r w:rsidRPr="00117F8F">
              <w:rPr>
                <w:color w:val="000000" w:themeColor="text1"/>
                <w:lang w:eastAsia="en-AU"/>
              </w:rPr>
              <w:t xml:space="preserve">: </w:t>
            </w:r>
            <w:r>
              <w:rPr>
                <w:color w:val="000000" w:themeColor="text1"/>
                <w:lang w:eastAsia="en-AU"/>
              </w:rPr>
              <w:t>Create</w:t>
            </w:r>
            <w:r w:rsidRPr="00AF557A">
              <w:rPr>
                <w:color w:val="000000" w:themeColor="text1"/>
                <w:lang w:eastAsia="en-AU"/>
              </w:rPr>
              <w:t xml:space="preserve"> policy settings that </w:t>
            </w:r>
            <w:r>
              <w:rPr>
                <w:color w:val="000000" w:themeColor="text1"/>
                <w:lang w:eastAsia="en-AU"/>
              </w:rPr>
              <w:t>enable and respect</w:t>
            </w:r>
            <w:r w:rsidRPr="00AF557A">
              <w:rPr>
                <w:color w:val="000000" w:themeColor="text1"/>
                <w:lang w:eastAsia="en-AU"/>
              </w:rPr>
              <w:t xml:space="preserve"> private adaptation decisions</w:t>
            </w:r>
          </w:p>
        </w:tc>
      </w:tr>
    </w:tbl>
    <w:p w14:paraId="54C01E01" w14:textId="77777777" w:rsidR="00B502DB" w:rsidRPr="00081ED6"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54E4127C" w14:textId="77777777">
        <w:trPr>
          <w:tblHeader/>
        </w:trPr>
        <w:tc>
          <w:tcPr>
            <w:tcW w:w="713" w:type="dxa"/>
            <w:shd w:val="clear" w:color="auto" w:fill="EBEBEB"/>
            <w:tcMar>
              <w:top w:w="0" w:type="dxa"/>
              <w:bottom w:w="0" w:type="dxa"/>
            </w:tcMar>
            <w:vAlign w:val="center"/>
          </w:tcPr>
          <w:p w14:paraId="694BDD49" w14:textId="77777777" w:rsidR="00B502DB" w:rsidRDefault="00B502DB">
            <w:pPr>
              <w:keepLines/>
              <w:jc w:val="center"/>
            </w:pPr>
            <w:r w:rsidRPr="00A51374">
              <w:rPr>
                <w:noProof/>
                <w:lang w:val="en-US"/>
              </w:rPr>
              <w:drawing>
                <wp:inline distT="0" distB="0" distL="0" distR="0" wp14:anchorId="2BC2A20A" wp14:editId="64CF2B4D">
                  <wp:extent cx="288000" cy="288000"/>
                  <wp:effectExtent l="0" t="0" r="0" b="0"/>
                  <wp:docPr id="1935016647" name="Graphic 193501664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E7519F4" w14:textId="77777777" w:rsidR="00B502DB" w:rsidRPr="00715040" w:rsidRDefault="00B502DB">
            <w:pPr>
              <w:pStyle w:val="TableHeading"/>
              <w:keepLines/>
              <w:spacing w:before="120"/>
            </w:pPr>
            <w:r w:rsidRPr="00715040">
              <w:t xml:space="preserve">Recommendation </w:t>
            </w:r>
            <w:r>
              <w:t>6</w:t>
            </w:r>
            <w:r w:rsidRPr="00715040">
              <w:t>.</w:t>
            </w:r>
            <w:r>
              <w:t>1</w:t>
            </w:r>
          </w:p>
          <w:p w14:paraId="0D7176B7" w14:textId="77777777" w:rsidR="00B502DB" w:rsidRPr="00715040" w:rsidRDefault="00B502DB">
            <w:pPr>
              <w:pStyle w:val="TableHeading"/>
              <w:keepLines/>
              <w:spacing w:before="120"/>
            </w:pPr>
            <w:r>
              <w:t>Avoid</w:t>
            </w:r>
            <w:r w:rsidRPr="00EC0933">
              <w:t xml:space="preserve"> government subsidised reinsurance schemes</w:t>
            </w:r>
          </w:p>
        </w:tc>
      </w:tr>
      <w:tr w:rsidR="00B502DB" w:rsidRPr="00767EAE" w14:paraId="197D2948" w14:textId="77777777">
        <w:tc>
          <w:tcPr>
            <w:tcW w:w="9638" w:type="dxa"/>
            <w:gridSpan w:val="2"/>
            <w:shd w:val="clear" w:color="auto" w:fill="EBEBEB"/>
            <w:tcMar>
              <w:top w:w="0" w:type="dxa"/>
            </w:tcMar>
          </w:tcPr>
          <w:p w14:paraId="4CA60E3D" w14:textId="16C284E5" w:rsidR="00B502DB" w:rsidRPr="00767EAE" w:rsidRDefault="00B502DB" w:rsidP="007B11EE">
            <w:pPr>
              <w:pStyle w:val="BodyText"/>
            </w:pPr>
            <w:r w:rsidRPr="00B070C5">
              <w:rPr>
                <w:lang w:eastAsia="en-AU"/>
              </w:rPr>
              <w:t>Australian governments should avoid expansion of climate</w:t>
            </w:r>
            <w:r w:rsidR="001538DC">
              <w:rPr>
                <w:lang w:eastAsia="en-AU"/>
              </w:rPr>
              <w:noBreakHyphen/>
            </w:r>
            <w:r w:rsidRPr="00B070C5">
              <w:rPr>
                <w:lang w:eastAsia="en-AU"/>
              </w:rPr>
              <w:t>related insurance sector interventions and set a medium</w:t>
            </w:r>
            <w:r w:rsidR="001538DC">
              <w:rPr>
                <w:lang w:eastAsia="en-AU"/>
              </w:rPr>
              <w:noBreakHyphen/>
            </w:r>
            <w:r w:rsidRPr="00B070C5">
              <w:rPr>
                <w:lang w:eastAsia="en-AU"/>
              </w:rPr>
              <w:t xml:space="preserve">term time frame for the phase out </w:t>
            </w:r>
            <w:r>
              <w:rPr>
                <w:lang w:eastAsia="en-AU"/>
              </w:rPr>
              <w:t xml:space="preserve">of </w:t>
            </w:r>
            <w:r w:rsidRPr="00B070C5">
              <w:rPr>
                <w:lang w:eastAsia="en-AU"/>
              </w:rPr>
              <w:t>the Northern Australia Reinsurance Pool. Government interventions in private insurance markets risk subsidising the movement of individuals, households, and businesses into harm’s way, and increasing overall adaptation costs. Setting a medium</w:t>
            </w:r>
            <w:r w:rsidR="001538DC">
              <w:rPr>
                <w:lang w:eastAsia="en-AU"/>
              </w:rPr>
              <w:noBreakHyphen/>
            </w:r>
            <w:r w:rsidRPr="00B070C5">
              <w:rPr>
                <w:lang w:eastAsia="en-AU"/>
              </w:rPr>
              <w:t>term time frame for the phase out of the Northern Australia Reinsurance Pool would provide time for private insurance providers to secure alternative reinsurance services.</w:t>
            </w:r>
          </w:p>
        </w:tc>
      </w:tr>
    </w:tbl>
    <w:p w14:paraId="71A570F1"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2892FC32" w14:textId="77777777">
        <w:trPr>
          <w:tblHeader/>
        </w:trPr>
        <w:tc>
          <w:tcPr>
            <w:tcW w:w="713" w:type="dxa"/>
            <w:shd w:val="clear" w:color="auto" w:fill="EBEBEB"/>
            <w:tcMar>
              <w:top w:w="0" w:type="dxa"/>
              <w:bottom w:w="0" w:type="dxa"/>
            </w:tcMar>
            <w:vAlign w:val="center"/>
          </w:tcPr>
          <w:p w14:paraId="72EAB9D2" w14:textId="77777777" w:rsidR="00B502DB" w:rsidRDefault="00B502DB">
            <w:pPr>
              <w:keepLines/>
              <w:jc w:val="center"/>
            </w:pPr>
            <w:r w:rsidRPr="00A51374">
              <w:rPr>
                <w:noProof/>
                <w:lang w:val="en-US"/>
              </w:rPr>
              <w:drawing>
                <wp:inline distT="0" distB="0" distL="0" distR="0" wp14:anchorId="7ABD28B9" wp14:editId="45D035CC">
                  <wp:extent cx="288000" cy="288000"/>
                  <wp:effectExtent l="0" t="0" r="0" b="0"/>
                  <wp:docPr id="1935016648" name="Graphic 193501664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1E79943" w14:textId="77777777" w:rsidR="00B502DB" w:rsidRPr="00715040" w:rsidRDefault="00B502DB">
            <w:pPr>
              <w:pStyle w:val="TableHeading"/>
              <w:keepLines/>
              <w:spacing w:before="120"/>
            </w:pPr>
            <w:r w:rsidRPr="00715040">
              <w:t xml:space="preserve">Recommendation </w:t>
            </w:r>
            <w:r>
              <w:t>6</w:t>
            </w:r>
            <w:r w:rsidRPr="00715040">
              <w:t>.</w:t>
            </w:r>
            <w:r>
              <w:t>2</w:t>
            </w:r>
          </w:p>
          <w:p w14:paraId="1CEF6F71" w14:textId="77777777" w:rsidR="00B502DB" w:rsidRPr="00715040" w:rsidRDefault="00B502DB">
            <w:pPr>
              <w:pStyle w:val="TableHeading"/>
              <w:keepLines/>
              <w:spacing w:before="120"/>
            </w:pPr>
            <w:r>
              <w:t>Helping to inform</w:t>
            </w:r>
            <w:r w:rsidRPr="006670FC">
              <w:t xml:space="preserve"> adaptation investment decisions</w:t>
            </w:r>
          </w:p>
        </w:tc>
      </w:tr>
      <w:tr w:rsidR="00B502DB" w:rsidRPr="00715040" w14:paraId="2E07A9A9" w14:textId="77777777">
        <w:trPr>
          <w:tblHeader/>
        </w:trPr>
        <w:tc>
          <w:tcPr>
            <w:tcW w:w="9638" w:type="dxa"/>
            <w:gridSpan w:val="2"/>
            <w:shd w:val="clear" w:color="auto" w:fill="EBEBEB"/>
            <w:tcMar>
              <w:top w:w="0" w:type="dxa"/>
              <w:bottom w:w="0" w:type="dxa"/>
            </w:tcMar>
            <w:vAlign w:val="center"/>
          </w:tcPr>
          <w:p w14:paraId="29E1E235" w14:textId="13367278" w:rsidR="00B502DB" w:rsidRDefault="00B502DB" w:rsidP="007B11EE">
            <w:pPr>
              <w:pStyle w:val="BodyText"/>
              <w:rPr>
                <w:color w:val="000000"/>
                <w:lang w:eastAsia="en-AU"/>
              </w:rPr>
            </w:pPr>
            <w:r w:rsidRPr="00AC48BD">
              <w:rPr>
                <w:rStyle w:val="BodyTextChar"/>
                <w:bCs/>
                <w:iCs/>
              </w:rPr>
              <w:t xml:space="preserve">Households and businesses should be provided with the information they need to make informed </w:t>
            </w:r>
            <w:r>
              <w:rPr>
                <w:rStyle w:val="BodyTextChar"/>
                <w:bCs/>
                <w:iCs/>
              </w:rPr>
              <w:t>adaptation</w:t>
            </w:r>
            <w:r w:rsidRPr="00AC48BD">
              <w:rPr>
                <w:rStyle w:val="BodyTextChar"/>
                <w:bCs/>
                <w:iCs/>
              </w:rPr>
              <w:t xml:space="preserve"> decisions.</w:t>
            </w:r>
            <w:r w:rsidRPr="00CF4C7B">
              <w:rPr>
                <w:rStyle w:val="BodyTextChar"/>
                <w:b/>
                <w:i/>
              </w:rPr>
              <w:t xml:space="preserve"> </w:t>
            </w:r>
            <w:r w:rsidRPr="3B5622A5">
              <w:rPr>
                <w:lang w:eastAsia="en-AU"/>
              </w:rPr>
              <w:t xml:space="preserve">State and Territory governments should </w:t>
            </w:r>
            <w:r w:rsidRPr="1A9E9D80">
              <w:rPr>
                <w:lang w:eastAsia="en-AU"/>
              </w:rPr>
              <w:t>mandate</w:t>
            </w:r>
            <w:r w:rsidRPr="3B5622A5">
              <w:rPr>
                <w:lang w:eastAsia="en-AU"/>
              </w:rPr>
              <w:t xml:space="preserve"> the </w:t>
            </w:r>
            <w:r>
              <w:rPr>
                <w:lang w:eastAsia="en-AU"/>
              </w:rPr>
              <w:t>pre</w:t>
            </w:r>
            <w:r w:rsidR="001538DC">
              <w:rPr>
                <w:lang w:eastAsia="en-AU"/>
              </w:rPr>
              <w:noBreakHyphen/>
            </w:r>
            <w:r>
              <w:rPr>
                <w:lang w:eastAsia="en-AU"/>
              </w:rPr>
              <w:t xml:space="preserve">sale </w:t>
            </w:r>
            <w:r w:rsidRPr="3B5622A5">
              <w:rPr>
                <w:lang w:eastAsia="en-AU"/>
              </w:rPr>
              <w:t>disclosure of climate risks for all residential and commercial property sales.</w:t>
            </w:r>
          </w:p>
          <w:p w14:paraId="59AFCF23" w14:textId="77777777" w:rsidR="00B502DB" w:rsidRDefault="00B502DB">
            <w:pPr>
              <w:pStyle w:val="ListBullet"/>
              <w:numPr>
                <w:ilvl w:val="0"/>
                <w:numId w:val="22"/>
              </w:numPr>
            </w:pPr>
            <w:r>
              <w:t>Such disclosure should be based on existing climate change projections and cover a range of physical risks including riverine flooding, sea level rise, subsidence, fire and other natural disasters.</w:t>
            </w:r>
          </w:p>
          <w:p w14:paraId="48AA6148" w14:textId="5542C61F" w:rsidR="00B502DB" w:rsidRDefault="00B502DB">
            <w:pPr>
              <w:pStyle w:val="ListBullet"/>
              <w:numPr>
                <w:ilvl w:val="0"/>
                <w:numId w:val="22"/>
              </w:numPr>
            </w:pPr>
            <w:r>
              <w:t>This disclosure could operate in the same way that States and Territories mandate the pre</w:t>
            </w:r>
            <w:r w:rsidR="001538DC">
              <w:noBreakHyphen/>
            </w:r>
            <w:r>
              <w:t>sale disclosure of building reports.</w:t>
            </w:r>
          </w:p>
          <w:p w14:paraId="4B62F2C1" w14:textId="2FE734EF" w:rsidR="00B502DB" w:rsidRPr="00715040" w:rsidRDefault="00B502DB" w:rsidP="007B11EE">
            <w:pPr>
              <w:pStyle w:val="BodyText"/>
            </w:pPr>
            <w:r w:rsidRPr="54D43821">
              <w:rPr>
                <w:lang w:eastAsia="en-AU"/>
              </w:rPr>
              <w:t xml:space="preserve">For </w:t>
            </w:r>
            <w:r w:rsidR="00E83643">
              <w:rPr>
                <w:lang w:eastAsia="en-AU"/>
              </w:rPr>
              <w:t xml:space="preserve">new </w:t>
            </w:r>
            <w:r w:rsidRPr="54D43821">
              <w:rPr>
                <w:lang w:eastAsia="en-AU"/>
              </w:rPr>
              <w:t xml:space="preserve">greenfield developments </w:t>
            </w:r>
            <w:r>
              <w:rPr>
                <w:lang w:eastAsia="en-AU"/>
              </w:rPr>
              <w:t xml:space="preserve">the cost of </w:t>
            </w:r>
            <w:r w:rsidRPr="54D43821">
              <w:rPr>
                <w:lang w:eastAsia="en-AU"/>
              </w:rPr>
              <w:t>climate risk reduction measures should be incorporated into the price of buying</w:t>
            </w:r>
            <w:r w:rsidRPr="002A0F5D">
              <w:rPr>
                <w:lang w:eastAsia="en-AU"/>
              </w:rPr>
              <w:t xml:space="preserve"> into the new development, through mechanisms like developer levies, </w:t>
            </w:r>
            <w:r>
              <w:rPr>
                <w:lang w:eastAsia="en-AU"/>
              </w:rPr>
              <w:t>which will help</w:t>
            </w:r>
            <w:r w:rsidRPr="002A0F5D">
              <w:rPr>
                <w:lang w:eastAsia="en-AU"/>
              </w:rPr>
              <w:t xml:space="preserve"> ensure that future resident</w:t>
            </w:r>
            <w:r>
              <w:rPr>
                <w:lang w:eastAsia="en-AU"/>
              </w:rPr>
              <w:t>s</w:t>
            </w:r>
            <w:r w:rsidRPr="002A0F5D">
              <w:rPr>
                <w:lang w:eastAsia="en-AU"/>
              </w:rPr>
              <w:t xml:space="preserve"> face cost</w:t>
            </w:r>
            <w:r w:rsidR="001538DC">
              <w:rPr>
                <w:lang w:eastAsia="en-AU"/>
              </w:rPr>
              <w:noBreakHyphen/>
            </w:r>
            <w:r w:rsidRPr="002A0F5D">
              <w:rPr>
                <w:lang w:eastAsia="en-AU"/>
              </w:rPr>
              <w:t>reflective pricing.</w:t>
            </w:r>
          </w:p>
        </w:tc>
      </w:tr>
    </w:tbl>
    <w:p w14:paraId="7704802C" w14:textId="77777777" w:rsidR="00B502DB" w:rsidRDefault="00B502DB" w:rsidP="007B11EE">
      <w:pPr>
        <w:pStyle w:val="Date"/>
        <w:spacing w:before="0" w:after="160" w:line="259" w:lineRule="auto"/>
        <w:rPr>
          <w:b/>
          <w:bCs/>
        </w:rPr>
      </w:pPr>
    </w:p>
    <w:tbl>
      <w:tblPr>
        <w:tblStyle w:val="Texttable-Paleblue"/>
        <w:tblW w:w="5000" w:type="pct"/>
        <w:tblLook w:val="04A0" w:firstRow="1" w:lastRow="0" w:firstColumn="1" w:lastColumn="0" w:noHBand="0" w:noVBand="1"/>
      </w:tblPr>
      <w:tblGrid>
        <w:gridCol w:w="713"/>
        <w:gridCol w:w="8925"/>
      </w:tblGrid>
      <w:tr w:rsidR="00B502DB" w:rsidRPr="00715040" w14:paraId="584196A6" w14:textId="77777777">
        <w:trPr>
          <w:tblHeader/>
        </w:trPr>
        <w:tc>
          <w:tcPr>
            <w:tcW w:w="713" w:type="dxa"/>
            <w:shd w:val="clear" w:color="auto" w:fill="EBEBEB"/>
            <w:tcMar>
              <w:top w:w="0" w:type="dxa"/>
              <w:bottom w:w="0" w:type="dxa"/>
            </w:tcMar>
            <w:vAlign w:val="center"/>
          </w:tcPr>
          <w:p w14:paraId="02B618A4" w14:textId="77777777" w:rsidR="00B502DB" w:rsidRDefault="00B502DB">
            <w:pPr>
              <w:keepLines/>
              <w:jc w:val="center"/>
            </w:pPr>
            <w:r w:rsidRPr="00A51374">
              <w:rPr>
                <w:noProof/>
                <w:lang w:val="en-US"/>
              </w:rPr>
              <w:lastRenderedPageBreak/>
              <w:drawing>
                <wp:inline distT="0" distB="0" distL="0" distR="0" wp14:anchorId="5FAC9EDC" wp14:editId="7C575042">
                  <wp:extent cx="288000" cy="288000"/>
                  <wp:effectExtent l="0" t="0" r="0" b="0"/>
                  <wp:docPr id="1935016649" name="Graphic 193501664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EDBFA69" w14:textId="77777777" w:rsidR="00B502DB" w:rsidRPr="00715040" w:rsidRDefault="00B502DB">
            <w:pPr>
              <w:pStyle w:val="TableHeading"/>
              <w:keepLines/>
              <w:spacing w:before="120"/>
            </w:pPr>
            <w:r w:rsidRPr="00715040">
              <w:t xml:space="preserve">Recommendation </w:t>
            </w:r>
            <w:r>
              <w:t>6</w:t>
            </w:r>
            <w:r w:rsidRPr="00715040">
              <w:t>.</w:t>
            </w:r>
            <w:r>
              <w:t>3</w:t>
            </w:r>
          </w:p>
          <w:p w14:paraId="782255C6" w14:textId="77777777" w:rsidR="00B502DB" w:rsidRPr="00715040" w:rsidRDefault="00B502DB">
            <w:pPr>
              <w:pStyle w:val="TableHeading"/>
              <w:keepLines/>
              <w:spacing w:before="120"/>
            </w:pPr>
            <w:r w:rsidRPr="006F1770">
              <w:t>Transitional assistance should not distort adaptation decisions</w:t>
            </w:r>
          </w:p>
        </w:tc>
      </w:tr>
      <w:tr w:rsidR="00B502DB" w:rsidRPr="00715040" w14:paraId="31D0BE6D" w14:textId="77777777">
        <w:trPr>
          <w:tblHeader/>
        </w:trPr>
        <w:tc>
          <w:tcPr>
            <w:tcW w:w="9638" w:type="dxa"/>
            <w:gridSpan w:val="2"/>
            <w:shd w:val="clear" w:color="auto" w:fill="EBEBEB"/>
            <w:tcMar>
              <w:top w:w="0" w:type="dxa"/>
              <w:bottom w:w="0" w:type="dxa"/>
            </w:tcMar>
            <w:vAlign w:val="center"/>
          </w:tcPr>
          <w:p w14:paraId="673D32BF" w14:textId="1EA4B0AD" w:rsidR="00B502DB" w:rsidRPr="00715040" w:rsidRDefault="00B502DB" w:rsidP="007B11EE">
            <w:pPr>
              <w:pStyle w:val="BodyText"/>
            </w:pPr>
            <w:r w:rsidRPr="322F0078">
              <w:rPr>
                <w:lang w:eastAsia="en-AU"/>
              </w:rPr>
              <w:t>If transitional assistance is provided to climate</w:t>
            </w:r>
            <w:r w:rsidR="001538DC">
              <w:rPr>
                <w:lang w:eastAsia="en-AU"/>
              </w:rPr>
              <w:noBreakHyphen/>
            </w:r>
            <w:r w:rsidRPr="6246B594">
              <w:rPr>
                <w:lang w:eastAsia="en-AU"/>
              </w:rPr>
              <w:t>impacted</w:t>
            </w:r>
            <w:r w:rsidRPr="322F0078">
              <w:rPr>
                <w:lang w:eastAsia="en-AU"/>
              </w:rPr>
              <w:t xml:space="preserve"> regions, industries, and workers, it should </w:t>
            </w:r>
            <w:r>
              <w:rPr>
                <w:lang w:eastAsia="en-AU"/>
              </w:rPr>
              <w:t>be structured in a way that</w:t>
            </w:r>
            <w:r w:rsidRPr="322F0078">
              <w:rPr>
                <w:lang w:eastAsia="en-AU"/>
              </w:rPr>
              <w:t xml:space="preserve"> </w:t>
            </w:r>
            <w:r w:rsidRPr="23E33E28">
              <w:rPr>
                <w:lang w:eastAsia="en-AU"/>
              </w:rPr>
              <w:t>let</w:t>
            </w:r>
            <w:r>
              <w:rPr>
                <w:lang w:eastAsia="en-AU"/>
              </w:rPr>
              <w:t>s</w:t>
            </w:r>
            <w:r w:rsidRPr="23E33E28">
              <w:rPr>
                <w:lang w:eastAsia="en-AU"/>
              </w:rPr>
              <w:t xml:space="preserve"> people decide which </w:t>
            </w:r>
            <w:r w:rsidRPr="322F0078">
              <w:rPr>
                <w:lang w:eastAsia="en-AU"/>
              </w:rPr>
              <w:t xml:space="preserve">regions, sectors, and occupations they </w:t>
            </w:r>
            <w:r w:rsidRPr="4C79EF7A">
              <w:rPr>
                <w:lang w:eastAsia="en-AU"/>
              </w:rPr>
              <w:t>are best placed to</w:t>
            </w:r>
            <w:r w:rsidRPr="4C79EF7A" w:rsidDel="5A1133F5">
              <w:rPr>
                <w:lang w:eastAsia="en-AU"/>
              </w:rPr>
              <w:t xml:space="preserve"> </w:t>
            </w:r>
            <w:r w:rsidRPr="322F0078">
              <w:rPr>
                <w:lang w:eastAsia="en-AU"/>
              </w:rPr>
              <w:t>transition into.</w:t>
            </w:r>
            <w:r>
              <w:rPr>
                <w:lang w:eastAsia="en-AU"/>
              </w:rPr>
              <w:t xml:space="preserve"> It should not be made conditional on recipients committing to </w:t>
            </w:r>
            <w:r w:rsidRPr="3E1180F4">
              <w:rPr>
                <w:lang w:eastAsia="en-AU"/>
              </w:rPr>
              <w:t xml:space="preserve">live or work in </w:t>
            </w:r>
            <w:r>
              <w:rPr>
                <w:lang w:eastAsia="en-AU"/>
              </w:rPr>
              <w:t>a particular region, sector, or occupation</w:t>
            </w:r>
            <w:r>
              <w:rPr>
                <w:rFonts w:eastAsia="Arial"/>
              </w:rPr>
              <w:t>.</w:t>
            </w:r>
          </w:p>
        </w:tc>
      </w:tr>
    </w:tbl>
    <w:p w14:paraId="30262ACC"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07CE88BE" w14:textId="77777777">
        <w:trPr>
          <w:tblHeader/>
        </w:trPr>
        <w:tc>
          <w:tcPr>
            <w:tcW w:w="713" w:type="dxa"/>
            <w:shd w:val="clear" w:color="auto" w:fill="EBEBEB"/>
            <w:tcMar>
              <w:top w:w="0" w:type="dxa"/>
              <w:bottom w:w="0" w:type="dxa"/>
            </w:tcMar>
            <w:vAlign w:val="center"/>
          </w:tcPr>
          <w:p w14:paraId="4344ADB9" w14:textId="77777777" w:rsidR="00B502DB" w:rsidRPr="00BC1A63" w:rsidRDefault="00B502DB">
            <w:pPr>
              <w:keepLines/>
              <w:jc w:val="center"/>
              <w:rPr>
                <w:highlight w:val="yellow"/>
              </w:rPr>
            </w:pPr>
            <w:r w:rsidRPr="00BC1A63">
              <w:rPr>
                <w:noProof/>
                <w:highlight w:val="yellow"/>
                <w:lang w:val="en-US"/>
              </w:rPr>
              <w:drawing>
                <wp:inline distT="0" distB="0" distL="0" distR="0" wp14:anchorId="3CAEFB39" wp14:editId="1FE88E4E">
                  <wp:extent cx="288000" cy="288000"/>
                  <wp:effectExtent l="0" t="0" r="0" b="0"/>
                  <wp:docPr id="54" name="Graphic 5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CC97556" w14:textId="77777777" w:rsidR="00B502DB" w:rsidRPr="00BC1A63" w:rsidRDefault="00B502DB">
            <w:pPr>
              <w:pStyle w:val="TableHeading"/>
              <w:keepLines/>
              <w:spacing w:before="120"/>
              <w:rPr>
                <w:highlight w:val="yellow"/>
              </w:rPr>
            </w:pPr>
            <w:r w:rsidRPr="00BC1A63">
              <w:rPr>
                <w:highlight w:val="yellow"/>
              </w:rPr>
              <w:t>Recommendation 6.4</w:t>
            </w:r>
          </w:p>
          <w:p w14:paraId="17A749FF" w14:textId="7FE40DCB" w:rsidR="00B502DB" w:rsidRPr="00BC1A63" w:rsidRDefault="00B502DB">
            <w:pPr>
              <w:pStyle w:val="TableHeading"/>
              <w:keepLines/>
              <w:spacing w:before="120"/>
              <w:rPr>
                <w:highlight w:val="yellow"/>
              </w:rPr>
            </w:pPr>
            <w:r w:rsidRPr="00BC1A63">
              <w:rPr>
                <w:highlight w:val="yellow"/>
              </w:rPr>
              <w:t>Cost</w:t>
            </w:r>
            <w:r w:rsidR="001538DC" w:rsidRPr="00BC1A63">
              <w:rPr>
                <w:highlight w:val="yellow"/>
              </w:rPr>
              <w:noBreakHyphen/>
            </w:r>
            <w:bookmarkStart w:id="10" w:name="_GoBack"/>
            <w:r w:rsidRPr="00BC1A63">
              <w:rPr>
                <w:highlight w:val="yellow"/>
              </w:rPr>
              <w:t>benefit ana</w:t>
            </w:r>
            <w:bookmarkEnd w:id="10"/>
            <w:r w:rsidRPr="00BC1A63">
              <w:rPr>
                <w:highlight w:val="yellow"/>
              </w:rPr>
              <w:t>lysis for adaptation</w:t>
            </w:r>
            <w:r w:rsidR="001538DC" w:rsidRPr="00BC1A63">
              <w:rPr>
                <w:highlight w:val="yellow"/>
              </w:rPr>
              <w:noBreakHyphen/>
            </w:r>
            <w:r w:rsidRPr="00BC1A63">
              <w:rPr>
                <w:highlight w:val="yellow"/>
              </w:rPr>
              <w:t>related infrastructure projects</w:t>
            </w:r>
          </w:p>
        </w:tc>
      </w:tr>
      <w:tr w:rsidR="00B502DB" w:rsidRPr="00715040" w14:paraId="28A6AA40" w14:textId="77777777">
        <w:trPr>
          <w:tblHeader/>
        </w:trPr>
        <w:tc>
          <w:tcPr>
            <w:tcW w:w="9638" w:type="dxa"/>
            <w:gridSpan w:val="2"/>
            <w:shd w:val="clear" w:color="auto" w:fill="EBEBEB"/>
            <w:tcMar>
              <w:top w:w="0" w:type="dxa"/>
              <w:bottom w:w="0" w:type="dxa"/>
            </w:tcMar>
            <w:vAlign w:val="center"/>
          </w:tcPr>
          <w:p w14:paraId="196090FB" w14:textId="74267D84" w:rsidR="00B502DB" w:rsidRPr="00BC1A63" w:rsidRDefault="00B502DB" w:rsidP="005C3C3B">
            <w:pPr>
              <w:pStyle w:val="BodyText"/>
              <w:spacing w:line="270" w:lineRule="atLeast"/>
              <w:rPr>
                <w:highlight w:val="yellow"/>
              </w:rPr>
            </w:pPr>
            <w:r w:rsidRPr="00BC1A63">
              <w:rPr>
                <w:rFonts w:ascii="Arial" w:eastAsia="Times New Roman" w:hAnsi="Arial" w:cs="Arial"/>
                <w:color w:val="000000" w:themeColor="text1"/>
                <w:highlight w:val="yellow"/>
                <w:lang w:eastAsia="en-AU"/>
              </w:rPr>
              <w:t>Proposed adaptation</w:t>
            </w:r>
            <w:r w:rsidR="001538DC" w:rsidRPr="00BC1A63">
              <w:rPr>
                <w:rFonts w:ascii="Arial" w:eastAsia="Times New Roman" w:hAnsi="Arial" w:cs="Arial"/>
                <w:color w:val="000000" w:themeColor="text1"/>
                <w:highlight w:val="yellow"/>
                <w:lang w:eastAsia="en-AU"/>
              </w:rPr>
              <w:noBreakHyphen/>
            </w:r>
            <w:r w:rsidRPr="00BC1A63">
              <w:rPr>
                <w:rFonts w:ascii="Arial" w:eastAsia="Times New Roman" w:hAnsi="Arial" w:cs="Arial"/>
                <w:color w:val="000000" w:themeColor="text1"/>
                <w:highlight w:val="yellow"/>
                <w:lang w:eastAsia="en-AU"/>
              </w:rPr>
              <w:t>related infrastructure projects (including projects to rebuild or relocate communities impacted by large scale n</w:t>
            </w:r>
            <w:r w:rsidRPr="00BC1A63">
              <w:rPr>
                <w:rFonts w:eastAsia="Times New Roman"/>
                <w:color w:val="000000" w:themeColor="text1"/>
                <w:highlight w:val="yellow"/>
                <w:lang w:eastAsia="en-AU"/>
              </w:rPr>
              <w:t>atural disasters</w:t>
            </w:r>
            <w:r w:rsidRPr="00BC1A63">
              <w:rPr>
                <w:rFonts w:ascii="Arial" w:eastAsia="Times New Roman" w:hAnsi="Arial" w:cs="Arial"/>
                <w:color w:val="000000" w:themeColor="text1"/>
                <w:highlight w:val="yellow"/>
                <w:lang w:eastAsia="en-AU"/>
              </w:rPr>
              <w:t>) should be subject to rigorous cost</w:t>
            </w:r>
            <w:r w:rsidR="001538DC" w:rsidRPr="00BC1A63">
              <w:rPr>
                <w:rFonts w:ascii="Arial" w:eastAsia="Times New Roman" w:hAnsi="Arial" w:cs="Arial"/>
                <w:color w:val="000000" w:themeColor="text1"/>
                <w:highlight w:val="yellow"/>
                <w:lang w:eastAsia="en-AU"/>
              </w:rPr>
              <w:noBreakHyphen/>
            </w:r>
            <w:r w:rsidRPr="00BC1A63">
              <w:rPr>
                <w:rFonts w:ascii="Arial" w:eastAsia="Times New Roman" w:hAnsi="Arial" w:cs="Arial"/>
                <w:color w:val="000000" w:themeColor="text1"/>
                <w:highlight w:val="yellow"/>
                <w:lang w:eastAsia="en-AU"/>
              </w:rPr>
              <w:t xml:space="preserve">benefit analysis that incorporates plausible climate projections over the projected life of the asset and compared </w:t>
            </w:r>
            <w:r w:rsidR="001434A3" w:rsidRPr="00BC1A63">
              <w:rPr>
                <w:rFonts w:ascii="Arial" w:eastAsia="Times New Roman" w:hAnsi="Arial" w:cs="Arial"/>
                <w:color w:val="000000" w:themeColor="text1"/>
                <w:highlight w:val="yellow"/>
                <w:lang w:eastAsia="en-AU"/>
              </w:rPr>
              <w:t>w</w:t>
            </w:r>
            <w:r w:rsidR="007167E1" w:rsidRPr="00BC1A63">
              <w:rPr>
                <w:rFonts w:ascii="Arial" w:eastAsia="Times New Roman" w:hAnsi="Arial" w:cs="Arial"/>
                <w:color w:val="000000" w:themeColor="text1"/>
                <w:highlight w:val="yellow"/>
                <w:lang w:eastAsia="en-AU"/>
              </w:rPr>
              <w:t>ith</w:t>
            </w:r>
            <w:r w:rsidRPr="00BC1A63">
              <w:rPr>
                <w:rFonts w:ascii="Arial" w:eastAsia="Times New Roman" w:hAnsi="Arial" w:cs="Arial"/>
                <w:color w:val="000000" w:themeColor="text1"/>
                <w:highlight w:val="yellow"/>
                <w:lang w:eastAsia="en-AU"/>
              </w:rPr>
              <w:t xml:space="preserve"> that of alternative options. In the case of community rebuilding proposals, a rigorous cost</w:t>
            </w:r>
            <w:r w:rsidR="001538DC" w:rsidRPr="00BC1A63">
              <w:rPr>
                <w:rFonts w:ascii="Arial" w:eastAsia="Times New Roman" w:hAnsi="Arial" w:cs="Arial"/>
                <w:color w:val="000000" w:themeColor="text1"/>
                <w:highlight w:val="yellow"/>
                <w:lang w:eastAsia="en-AU"/>
              </w:rPr>
              <w:noBreakHyphen/>
            </w:r>
            <w:r w:rsidRPr="00BC1A63">
              <w:rPr>
                <w:rFonts w:ascii="Arial" w:eastAsia="Times New Roman" w:hAnsi="Arial" w:cs="Arial"/>
                <w:color w:val="000000" w:themeColor="text1"/>
                <w:highlight w:val="yellow"/>
                <w:lang w:eastAsia="en-AU"/>
              </w:rPr>
              <w:t xml:space="preserve">benefit analysis would consider the broad range of costs and benefits </w:t>
            </w:r>
            <w:r w:rsidR="001538DC" w:rsidRPr="00BC1A63">
              <w:rPr>
                <w:rFonts w:ascii="Arial" w:eastAsia="Times New Roman" w:hAnsi="Arial" w:cs="Arial"/>
                <w:color w:val="000000" w:themeColor="text1"/>
                <w:highlight w:val="yellow"/>
                <w:lang w:eastAsia="en-AU"/>
              </w:rPr>
              <w:noBreakHyphen/>
            </w:r>
            <w:r w:rsidRPr="00BC1A63">
              <w:rPr>
                <w:rFonts w:ascii="Arial" w:eastAsia="Times New Roman" w:hAnsi="Arial" w:cs="Arial"/>
                <w:color w:val="000000" w:themeColor="text1"/>
                <w:highlight w:val="yellow"/>
                <w:lang w:eastAsia="en-AU"/>
              </w:rPr>
              <w:t xml:space="preserve"> cultural, social, economic, and environmental </w:t>
            </w:r>
            <w:r w:rsidR="001538DC" w:rsidRPr="00BC1A63">
              <w:rPr>
                <w:rFonts w:ascii="Arial" w:eastAsia="Times New Roman" w:hAnsi="Arial" w:cs="Arial"/>
                <w:color w:val="000000" w:themeColor="text1"/>
                <w:highlight w:val="yellow"/>
                <w:lang w:eastAsia="en-AU"/>
              </w:rPr>
              <w:noBreakHyphen/>
            </w:r>
            <w:r w:rsidRPr="00BC1A63">
              <w:rPr>
                <w:rFonts w:ascii="Arial" w:eastAsia="Times New Roman" w:hAnsi="Arial" w:cs="Arial"/>
                <w:color w:val="000000" w:themeColor="text1"/>
                <w:highlight w:val="yellow"/>
                <w:lang w:eastAsia="en-AU"/>
              </w:rPr>
              <w:t xml:space="preserve"> of rebuilding in</w:t>
            </w:r>
            <w:r w:rsidR="001538DC" w:rsidRPr="00BC1A63">
              <w:rPr>
                <w:rFonts w:ascii="Arial" w:eastAsia="Times New Roman" w:hAnsi="Arial" w:cs="Arial"/>
                <w:color w:val="000000" w:themeColor="text1"/>
                <w:highlight w:val="yellow"/>
                <w:lang w:eastAsia="en-AU"/>
              </w:rPr>
              <w:noBreakHyphen/>
            </w:r>
            <w:r w:rsidRPr="00BC1A63">
              <w:rPr>
                <w:rFonts w:ascii="Arial" w:eastAsia="Times New Roman" w:hAnsi="Arial" w:cs="Arial"/>
                <w:color w:val="000000" w:themeColor="text1"/>
                <w:highlight w:val="yellow"/>
                <w:lang w:eastAsia="en-AU"/>
              </w:rPr>
              <w:t>situ with increased defensive measures, relative to rebuilding in an alternative location.</w:t>
            </w:r>
          </w:p>
        </w:tc>
      </w:tr>
    </w:tbl>
    <w:p w14:paraId="1CDE3484" w14:textId="77777777" w:rsidR="00B502DB" w:rsidRPr="00591AD6"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rsidRPr="00117F8F" w14:paraId="4C6580DB" w14:textId="77777777">
        <w:trPr>
          <w:tblHeader/>
        </w:trPr>
        <w:tc>
          <w:tcPr>
            <w:tcW w:w="9638" w:type="dxa"/>
            <w:shd w:val="clear" w:color="auto" w:fill="E5F1D0" w:themeFill="accent1" w:themeFillTint="33"/>
            <w:tcMar>
              <w:top w:w="0" w:type="dxa"/>
              <w:bottom w:w="0" w:type="dxa"/>
            </w:tcMar>
            <w:vAlign w:val="center"/>
          </w:tcPr>
          <w:p w14:paraId="13916893" w14:textId="77777777" w:rsidR="00B502DB" w:rsidRPr="00117F8F" w:rsidRDefault="00B502DB">
            <w:pPr>
              <w:pStyle w:val="Heading4"/>
              <w:outlineLvl w:val="3"/>
              <w:rPr>
                <w:color w:val="000000" w:themeColor="text1"/>
                <w:lang w:eastAsia="en-AU"/>
              </w:rPr>
            </w:pPr>
            <w:r>
              <w:rPr>
                <w:iCs w:val="0"/>
                <w:color w:val="000000" w:themeColor="text1"/>
                <w:lang w:eastAsia="en-AU"/>
              </w:rPr>
              <w:t>Reform directive</w:t>
            </w:r>
            <w:r w:rsidRPr="00BA4C4E">
              <w:rPr>
                <w:iCs w:val="0"/>
                <w:color w:val="000000" w:themeColor="text1"/>
                <w:lang w:eastAsia="en-AU"/>
              </w:rPr>
              <w:t xml:space="preserve"> </w:t>
            </w:r>
            <w:r w:rsidRPr="00117F8F">
              <w:rPr>
                <w:color w:val="000000" w:themeColor="text1"/>
                <w:lang w:eastAsia="en-AU"/>
              </w:rPr>
              <w:t>2</w:t>
            </w:r>
            <w:r>
              <w:rPr>
                <w:color w:val="000000" w:themeColor="text1"/>
                <w:lang w:eastAsia="en-AU"/>
              </w:rPr>
              <w:t>6</w:t>
            </w:r>
            <w:r w:rsidRPr="00117F8F">
              <w:rPr>
                <w:color w:val="000000" w:themeColor="text1"/>
                <w:lang w:eastAsia="en-AU"/>
              </w:rPr>
              <w:t xml:space="preserve">: </w:t>
            </w:r>
            <w:r>
              <w:rPr>
                <w:color w:val="000000" w:themeColor="text1"/>
                <w:lang w:eastAsia="en-AU"/>
              </w:rPr>
              <w:t>Elevate the</w:t>
            </w:r>
            <w:r w:rsidRPr="00117F8F">
              <w:rPr>
                <w:color w:val="000000" w:themeColor="text1"/>
                <w:lang w:eastAsia="en-AU"/>
              </w:rPr>
              <w:t xml:space="preserve"> Safeguard Mechanism </w:t>
            </w:r>
            <w:r>
              <w:rPr>
                <w:color w:val="000000" w:themeColor="text1"/>
                <w:lang w:eastAsia="en-AU"/>
              </w:rPr>
              <w:t>to be</w:t>
            </w:r>
            <w:r w:rsidRPr="00117F8F">
              <w:rPr>
                <w:color w:val="000000" w:themeColor="text1"/>
                <w:lang w:eastAsia="en-AU"/>
              </w:rPr>
              <w:t xml:space="preserve"> Australia’s primary emissions abatement mechanism</w:t>
            </w:r>
          </w:p>
        </w:tc>
      </w:tr>
    </w:tbl>
    <w:p w14:paraId="6D0D26E6" w14:textId="77777777" w:rsidR="00B502DB" w:rsidRPr="00591AD6"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7325209C" w14:textId="77777777">
        <w:trPr>
          <w:tblHeader/>
        </w:trPr>
        <w:tc>
          <w:tcPr>
            <w:tcW w:w="713" w:type="dxa"/>
            <w:shd w:val="clear" w:color="auto" w:fill="EBEBEB"/>
            <w:tcMar>
              <w:top w:w="0" w:type="dxa"/>
              <w:bottom w:w="0" w:type="dxa"/>
            </w:tcMar>
            <w:vAlign w:val="center"/>
          </w:tcPr>
          <w:p w14:paraId="2C9A417D" w14:textId="77777777" w:rsidR="00B502DB" w:rsidRDefault="00B502DB">
            <w:pPr>
              <w:keepLines/>
              <w:jc w:val="center"/>
            </w:pPr>
            <w:r w:rsidRPr="00A51374">
              <w:rPr>
                <w:noProof/>
                <w:lang w:val="en-US"/>
              </w:rPr>
              <w:drawing>
                <wp:inline distT="0" distB="0" distL="0" distR="0" wp14:anchorId="37A7FC96" wp14:editId="4291CD73">
                  <wp:extent cx="288000" cy="288000"/>
                  <wp:effectExtent l="0" t="0" r="0" b="0"/>
                  <wp:docPr id="1935016650" name="Graphic 1935016650">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4CF1CAC" w14:textId="77777777" w:rsidR="00B502DB" w:rsidRPr="00715040" w:rsidRDefault="00B502DB">
            <w:pPr>
              <w:pStyle w:val="TableHeading"/>
              <w:keepLines/>
              <w:spacing w:before="120"/>
            </w:pPr>
            <w:r w:rsidRPr="00715040">
              <w:t xml:space="preserve">Recommendation </w:t>
            </w:r>
            <w:r>
              <w:t>6.5</w:t>
            </w:r>
          </w:p>
          <w:p w14:paraId="088BB82C" w14:textId="77777777" w:rsidR="00B502DB" w:rsidRPr="00715040" w:rsidRDefault="00B502DB">
            <w:pPr>
              <w:pStyle w:val="TableHeading"/>
              <w:keepLines/>
              <w:spacing w:before="120"/>
            </w:pPr>
            <w:r w:rsidRPr="003322AA">
              <w:t>Make the Safeguard Mechanism Australia’s primary emissions abatement mechanism</w:t>
            </w:r>
          </w:p>
        </w:tc>
      </w:tr>
      <w:tr w:rsidR="00B502DB" w:rsidRPr="00767EAE" w14:paraId="76F3C839" w14:textId="77777777">
        <w:tc>
          <w:tcPr>
            <w:tcW w:w="9638" w:type="dxa"/>
            <w:gridSpan w:val="2"/>
            <w:shd w:val="clear" w:color="auto" w:fill="EBEBEB"/>
            <w:tcMar>
              <w:top w:w="0" w:type="dxa"/>
            </w:tcMar>
          </w:tcPr>
          <w:p w14:paraId="7260FC73" w14:textId="32200E3C" w:rsidR="00B502DB" w:rsidRPr="00BD5969" w:rsidRDefault="00B502DB" w:rsidP="00DC181A">
            <w:pPr>
              <w:pStyle w:val="BodyText"/>
              <w:spacing w:line="270" w:lineRule="atLeast"/>
              <w:rPr>
                <w:lang w:eastAsia="en-AU"/>
              </w:rPr>
            </w:pPr>
            <w:r w:rsidRPr="00BD5969">
              <w:rPr>
                <w:lang w:eastAsia="en-AU"/>
              </w:rPr>
              <w:t>To increase certainty</w:t>
            </w:r>
            <w:r>
              <w:rPr>
                <w:lang w:eastAsia="en-AU"/>
              </w:rPr>
              <w:t>,</w:t>
            </w:r>
            <w:r w:rsidRPr="00BD5969">
              <w:rPr>
                <w:lang w:eastAsia="en-AU"/>
              </w:rPr>
              <w:t xml:space="preserve"> reduce investment risk, </w:t>
            </w:r>
            <w:r>
              <w:rPr>
                <w:lang w:eastAsia="en-AU"/>
              </w:rPr>
              <w:t>and promote least</w:t>
            </w:r>
            <w:r w:rsidR="001538DC">
              <w:rPr>
                <w:lang w:eastAsia="en-AU"/>
              </w:rPr>
              <w:noBreakHyphen/>
            </w:r>
            <w:r>
              <w:rPr>
                <w:lang w:eastAsia="en-AU"/>
              </w:rPr>
              <w:t>cost abatement,</w:t>
            </w:r>
            <w:r w:rsidRPr="00BD5969">
              <w:rPr>
                <w:lang w:eastAsia="en-AU"/>
              </w:rPr>
              <w:t xml:space="preserve"> the Australian </w:t>
            </w:r>
            <w:r>
              <w:rPr>
                <w:lang w:eastAsia="en-AU"/>
              </w:rPr>
              <w:t>G</w:t>
            </w:r>
            <w:r w:rsidRPr="00BD5969">
              <w:rPr>
                <w:lang w:eastAsia="en-AU"/>
              </w:rPr>
              <w:t>overnment should progressively make the Safeguard Mechanism (SM) Australia’s primary economy</w:t>
            </w:r>
            <w:r>
              <w:rPr>
                <w:lang w:eastAsia="en-AU"/>
              </w:rPr>
              <w:noBreakHyphen/>
            </w:r>
            <w:r w:rsidRPr="00BD5969">
              <w:rPr>
                <w:lang w:eastAsia="en-AU"/>
              </w:rPr>
              <w:t>wide abatement mechanism. To this end, the Government should collectively implement the following changes</w:t>
            </w:r>
            <w:r>
              <w:rPr>
                <w:lang w:eastAsia="en-AU"/>
              </w:rPr>
              <w:t xml:space="preserve"> to the SM over time</w:t>
            </w:r>
            <w:r w:rsidRPr="00BD5969">
              <w:rPr>
                <w:lang w:eastAsia="en-AU"/>
              </w:rPr>
              <w:t>:</w:t>
            </w:r>
          </w:p>
          <w:p w14:paraId="0DC1CAAE" w14:textId="7F538A3D" w:rsidR="00B502DB" w:rsidRPr="00BD5969" w:rsidRDefault="00E23910" w:rsidP="00DC181A">
            <w:pPr>
              <w:pStyle w:val="ListBullet"/>
              <w:numPr>
                <w:ilvl w:val="0"/>
                <w:numId w:val="22"/>
              </w:numPr>
              <w:spacing w:line="270" w:lineRule="atLeast"/>
              <w:rPr>
                <w:rFonts w:ascii="Arial" w:eastAsia="Times New Roman" w:hAnsi="Arial" w:cs="Arial"/>
                <w:color w:val="000000"/>
                <w:lang w:eastAsia="en-AU"/>
              </w:rPr>
            </w:pPr>
            <w:r>
              <w:rPr>
                <w:rFonts w:ascii="Arial" w:eastAsia="Times New Roman" w:hAnsi="Arial" w:cs="Arial"/>
                <w:color w:val="000000"/>
                <w:lang w:eastAsia="en-AU"/>
              </w:rPr>
              <w:t>d</w:t>
            </w:r>
            <w:r w:rsidR="00B502DB" w:rsidRPr="00D47A61">
              <w:rPr>
                <w:rFonts w:ascii="Arial" w:eastAsia="Times New Roman" w:hAnsi="Arial" w:cs="Arial"/>
                <w:color w:val="000000"/>
                <w:lang w:eastAsia="en-AU"/>
              </w:rPr>
              <w:t xml:space="preserve">efine SM </w:t>
            </w:r>
            <w:r w:rsidR="00B502DB">
              <w:rPr>
                <w:rFonts w:ascii="Arial" w:eastAsia="Times New Roman" w:hAnsi="Arial" w:cs="Arial"/>
                <w:color w:val="000000"/>
                <w:lang w:eastAsia="en-AU"/>
              </w:rPr>
              <w:t>b</w:t>
            </w:r>
            <w:r w:rsidR="00B502DB" w:rsidRPr="00D47A61">
              <w:rPr>
                <w:rFonts w:ascii="Arial" w:eastAsia="Times New Roman" w:hAnsi="Arial" w:cs="Arial"/>
                <w:color w:val="000000"/>
                <w:lang w:eastAsia="en-AU"/>
              </w:rPr>
              <w:t xml:space="preserve">aselines, the total amount of </w:t>
            </w:r>
            <w:r w:rsidR="00B502DB" w:rsidRPr="00BD5969">
              <w:rPr>
                <w:rFonts w:ascii="Arial" w:eastAsia="Times New Roman" w:hAnsi="Arial" w:cs="Arial"/>
                <w:color w:val="000000"/>
                <w:lang w:eastAsia="en-AU"/>
              </w:rPr>
              <w:t xml:space="preserve">annual </w:t>
            </w:r>
            <w:r w:rsidR="00B502DB" w:rsidRPr="00D47A61">
              <w:rPr>
                <w:rFonts w:ascii="Arial" w:eastAsia="Times New Roman" w:hAnsi="Arial" w:cs="Arial"/>
                <w:color w:val="000000"/>
                <w:lang w:eastAsia="en-AU"/>
              </w:rPr>
              <w:t xml:space="preserve">net emissions that captured facilities are allowed to produce, in </w:t>
            </w:r>
            <w:r w:rsidR="00B502DB" w:rsidRPr="00BD5969">
              <w:rPr>
                <w:rFonts w:ascii="Arial" w:eastAsia="Times New Roman" w:hAnsi="Arial" w:cs="Arial"/>
                <w:color w:val="000000"/>
                <w:lang w:eastAsia="en-AU"/>
              </w:rPr>
              <w:t>absolute</w:t>
            </w:r>
            <w:r w:rsidR="00B502DB" w:rsidRPr="00D47A61">
              <w:rPr>
                <w:rFonts w:ascii="Arial" w:eastAsia="Times New Roman" w:hAnsi="Arial" w:cs="Arial"/>
                <w:color w:val="000000"/>
                <w:lang w:eastAsia="en-AU"/>
              </w:rPr>
              <w:t xml:space="preserve"> emissions terms, not emissions intensity terms</w:t>
            </w:r>
          </w:p>
          <w:p w14:paraId="5E893546" w14:textId="5945316A" w:rsidR="00B502DB" w:rsidRPr="00BD5969" w:rsidRDefault="00E23910" w:rsidP="00DC181A">
            <w:pPr>
              <w:pStyle w:val="ListBullet"/>
              <w:numPr>
                <w:ilvl w:val="0"/>
                <w:numId w:val="22"/>
              </w:numPr>
              <w:spacing w:line="270" w:lineRule="atLeast"/>
              <w:rPr>
                <w:rFonts w:ascii="Arial" w:eastAsia="Times New Roman" w:hAnsi="Arial" w:cs="Arial"/>
                <w:color w:val="000000"/>
                <w:lang w:eastAsia="en-AU"/>
              </w:rPr>
            </w:pPr>
            <w:r>
              <w:rPr>
                <w:rFonts w:ascii="Arial" w:eastAsia="Times New Roman" w:hAnsi="Arial" w:cs="Arial"/>
                <w:color w:val="000000"/>
                <w:lang w:eastAsia="en-AU"/>
              </w:rPr>
              <w:t>e</w:t>
            </w:r>
            <w:r w:rsidR="00B502DB">
              <w:rPr>
                <w:rFonts w:ascii="Arial" w:eastAsia="Times New Roman" w:hAnsi="Arial" w:cs="Arial"/>
                <w:color w:val="000000"/>
                <w:lang w:eastAsia="en-AU"/>
              </w:rPr>
              <w:t>xpand SM coverage by r</w:t>
            </w:r>
            <w:r w:rsidR="00B502DB" w:rsidRPr="00BD5969">
              <w:rPr>
                <w:rFonts w:ascii="Arial" w:eastAsia="Times New Roman" w:hAnsi="Arial" w:cs="Arial"/>
                <w:color w:val="000000"/>
                <w:lang w:eastAsia="en-AU"/>
              </w:rPr>
              <w:t>educ</w:t>
            </w:r>
            <w:r w:rsidR="00B502DB">
              <w:rPr>
                <w:rFonts w:ascii="Arial" w:eastAsia="Times New Roman" w:hAnsi="Arial" w:cs="Arial"/>
                <w:color w:val="000000"/>
                <w:lang w:eastAsia="en-AU"/>
              </w:rPr>
              <w:t>ing</w:t>
            </w:r>
            <w:r w:rsidR="00B502DB" w:rsidRPr="00BD5969">
              <w:rPr>
                <w:rFonts w:ascii="Arial" w:eastAsia="Times New Roman" w:hAnsi="Arial" w:cs="Arial"/>
                <w:color w:val="000000"/>
                <w:lang w:eastAsia="en-AU"/>
              </w:rPr>
              <w:t xml:space="preserve"> SM facility thresholds, the total amount of annual emissions that a facility can produce before becoming subject to the SM, from 100,000 to 25,000 tonnes of CO</w:t>
            </w:r>
            <w:r w:rsidR="00B502DB" w:rsidRPr="005E2F07">
              <w:rPr>
                <w:rFonts w:ascii="Arial" w:eastAsia="Times New Roman" w:hAnsi="Arial" w:cs="Arial"/>
                <w:color w:val="000000"/>
                <w:vertAlign w:val="subscript"/>
                <w:lang w:eastAsia="en-AU"/>
              </w:rPr>
              <w:t>2</w:t>
            </w:r>
            <w:r w:rsidR="001538DC">
              <w:rPr>
                <w:rFonts w:ascii="Arial" w:eastAsia="Times New Roman" w:hAnsi="Arial" w:cs="Arial"/>
                <w:color w:val="000000"/>
                <w:lang w:eastAsia="en-AU"/>
              </w:rPr>
              <w:noBreakHyphen/>
            </w:r>
            <w:r w:rsidR="00B502DB" w:rsidRPr="00BD5969">
              <w:rPr>
                <w:rFonts w:ascii="Arial" w:eastAsia="Times New Roman" w:hAnsi="Arial" w:cs="Arial"/>
                <w:color w:val="000000"/>
                <w:lang w:eastAsia="en-AU"/>
              </w:rPr>
              <w:t>e</w:t>
            </w:r>
          </w:p>
          <w:p w14:paraId="50CDA3E2" w14:textId="51130C1D" w:rsidR="00B502DB" w:rsidRPr="00BD5969" w:rsidRDefault="00E23910" w:rsidP="00DC181A">
            <w:pPr>
              <w:pStyle w:val="ListBullet"/>
              <w:numPr>
                <w:ilvl w:val="0"/>
                <w:numId w:val="22"/>
              </w:numPr>
              <w:spacing w:line="270" w:lineRule="atLeast"/>
              <w:rPr>
                <w:rFonts w:ascii="Arial" w:eastAsia="Times New Roman" w:hAnsi="Arial" w:cs="Arial"/>
                <w:color w:val="000000"/>
                <w:lang w:eastAsia="en-AU"/>
              </w:rPr>
            </w:pPr>
            <w:r>
              <w:rPr>
                <w:rFonts w:ascii="Arial" w:eastAsia="Times New Roman" w:hAnsi="Arial" w:cs="Arial"/>
                <w:color w:val="000000"/>
                <w:lang w:eastAsia="en-AU"/>
              </w:rPr>
              <w:t>i</w:t>
            </w:r>
            <w:r w:rsidR="00B502DB" w:rsidRPr="00BD5969">
              <w:rPr>
                <w:rFonts w:ascii="Arial" w:eastAsia="Times New Roman" w:hAnsi="Arial" w:cs="Arial"/>
                <w:color w:val="000000"/>
                <w:lang w:eastAsia="en-AU"/>
              </w:rPr>
              <w:t xml:space="preserve">mpose SM baselines on individual electricity generators, not at the sectoral level. Failing that, the sectoral baseline for the grid connected electricity sector should be </w:t>
            </w:r>
            <w:r w:rsidR="00B502DB">
              <w:rPr>
                <w:rFonts w:ascii="Arial" w:eastAsia="Times New Roman" w:hAnsi="Arial" w:cs="Arial"/>
                <w:color w:val="000000"/>
                <w:lang w:eastAsia="en-AU"/>
              </w:rPr>
              <w:t>reduced,</w:t>
            </w:r>
            <w:r w:rsidR="00B502DB" w:rsidRPr="00BD5969">
              <w:rPr>
                <w:rFonts w:ascii="Arial" w:eastAsia="Times New Roman" w:hAnsi="Arial" w:cs="Arial"/>
                <w:color w:val="000000"/>
                <w:lang w:eastAsia="en-AU"/>
              </w:rPr>
              <w:t xml:space="preserve"> remov</w:t>
            </w:r>
            <w:r w:rsidR="00B502DB">
              <w:rPr>
                <w:rFonts w:ascii="Arial" w:eastAsia="Times New Roman" w:hAnsi="Arial" w:cs="Arial"/>
                <w:color w:val="000000"/>
                <w:lang w:eastAsia="en-AU"/>
              </w:rPr>
              <w:t>ing</w:t>
            </w:r>
            <w:r w:rsidR="00B502DB" w:rsidRPr="00BD5969">
              <w:rPr>
                <w:rFonts w:ascii="Arial" w:eastAsia="Times New Roman" w:hAnsi="Arial" w:cs="Arial"/>
                <w:color w:val="000000"/>
                <w:lang w:eastAsia="en-AU"/>
              </w:rPr>
              <w:t xml:space="preserve"> the bulk of </w:t>
            </w:r>
            <w:r w:rsidR="00B502DB">
              <w:rPr>
                <w:rFonts w:ascii="Arial" w:eastAsia="Times New Roman" w:hAnsi="Arial" w:cs="Arial"/>
                <w:color w:val="000000"/>
                <w:lang w:eastAsia="en-AU"/>
              </w:rPr>
              <w:t xml:space="preserve">the </w:t>
            </w:r>
            <w:r w:rsidR="00B502DB" w:rsidRPr="00BD5969">
              <w:rPr>
                <w:rFonts w:ascii="Arial" w:eastAsia="Times New Roman" w:hAnsi="Arial" w:cs="Arial"/>
                <w:color w:val="000000"/>
                <w:lang w:eastAsia="en-AU"/>
              </w:rPr>
              <w:t>headroom between current emissions and the sectoral baseline, though this would not have the same efficiency benefits as directly including individual electricity generators in the SM</w:t>
            </w:r>
          </w:p>
          <w:p w14:paraId="7C14ECB0" w14:textId="0F69BDFC" w:rsidR="00B502DB" w:rsidRPr="007A4B7C" w:rsidRDefault="00E23910" w:rsidP="00DC181A">
            <w:pPr>
              <w:pStyle w:val="ListBullet"/>
              <w:numPr>
                <w:ilvl w:val="0"/>
                <w:numId w:val="22"/>
              </w:numPr>
              <w:spacing w:line="270" w:lineRule="atLeast"/>
              <w:rPr>
                <w:lang w:eastAsia="en-AU"/>
              </w:rPr>
            </w:pPr>
            <w:r>
              <w:t>e</w:t>
            </w:r>
            <w:r w:rsidR="00B502DB" w:rsidRPr="257075CA">
              <w:t xml:space="preserve">xpand </w:t>
            </w:r>
            <w:r w:rsidR="00B502DB" w:rsidRPr="01520BA7">
              <w:t>transport sector coverage</w:t>
            </w:r>
            <w:r w:rsidR="00B502DB" w:rsidRPr="51A4D4B0">
              <w:t xml:space="preserve">: </w:t>
            </w:r>
            <w:r w:rsidR="00B502DB" w:rsidRPr="00621CDE">
              <w:t>once</w:t>
            </w:r>
            <w:r w:rsidR="00B502DB" w:rsidRPr="16CE31E9">
              <w:t xml:space="preserve"> electricity generators are covered at facility level, the SM should be extended to liquid fuel wholesalers, with downstream vehicle emissions imputed to them</w:t>
            </w:r>
          </w:p>
          <w:p w14:paraId="49C9291A" w14:textId="062E3D68" w:rsidR="00B502DB" w:rsidRPr="0041483B" w:rsidRDefault="00E23910" w:rsidP="00DC181A">
            <w:pPr>
              <w:pStyle w:val="ListBullet"/>
              <w:numPr>
                <w:ilvl w:val="0"/>
                <w:numId w:val="22"/>
              </w:numPr>
              <w:spacing w:line="270" w:lineRule="atLeast"/>
              <w:rPr>
                <w:lang w:eastAsia="en-AU"/>
              </w:rPr>
            </w:pPr>
            <w:r>
              <w:rPr>
                <w:lang w:eastAsia="en-AU"/>
              </w:rPr>
              <w:t>a</w:t>
            </w:r>
            <w:r w:rsidR="00B502DB" w:rsidRPr="1FB8844D">
              <w:rPr>
                <w:lang w:eastAsia="en-AU"/>
              </w:rPr>
              <w:t xml:space="preserve">llow </w:t>
            </w:r>
            <w:r w:rsidR="00B502DB" w:rsidRPr="5660E3DE">
              <w:rPr>
                <w:lang w:eastAsia="en-AU"/>
              </w:rPr>
              <w:t>generation</w:t>
            </w:r>
            <w:r w:rsidR="00B502DB" w:rsidRPr="1FB8844D">
              <w:rPr>
                <w:lang w:eastAsia="en-AU"/>
              </w:rPr>
              <w:t xml:space="preserve"> of </w:t>
            </w:r>
            <w:r w:rsidR="00B502DB" w:rsidRPr="00621CDE">
              <w:rPr>
                <w:lang w:eastAsia="en-AU"/>
              </w:rPr>
              <w:t>sub</w:t>
            </w:r>
            <w:r w:rsidR="001538DC">
              <w:rPr>
                <w:lang w:eastAsia="en-AU"/>
              </w:rPr>
              <w:noBreakHyphen/>
            </w:r>
            <w:r w:rsidR="00B502DB" w:rsidRPr="00621CDE">
              <w:rPr>
                <w:lang w:eastAsia="en-AU"/>
              </w:rPr>
              <w:t>baseline abatement credits.</w:t>
            </w:r>
            <w:r w:rsidR="00B502DB" w:rsidRPr="68D73F9A">
              <w:rPr>
                <w:lang w:eastAsia="en-AU"/>
              </w:rPr>
              <w:t xml:space="preserve"> </w:t>
            </w:r>
            <w:r w:rsidR="00B502DB" w:rsidRPr="007A4B7C">
              <w:rPr>
                <w:lang w:eastAsia="en-AU"/>
              </w:rPr>
              <w:t xml:space="preserve">If SM baselines are expressed in absolute emissions terms, SM facilities should be allowed to generate emissions credits for emissions abatement below their SM baseline. </w:t>
            </w:r>
          </w:p>
          <w:p w14:paraId="453AAC60" w14:textId="783A2422" w:rsidR="00B502DB" w:rsidRPr="00767EAE" w:rsidRDefault="00E23910" w:rsidP="00DC181A">
            <w:pPr>
              <w:pStyle w:val="ListBullet"/>
              <w:numPr>
                <w:ilvl w:val="0"/>
                <w:numId w:val="22"/>
              </w:numPr>
              <w:spacing w:line="270" w:lineRule="atLeast"/>
            </w:pPr>
            <w:r>
              <w:rPr>
                <w:rFonts w:ascii="Arial" w:eastAsia="Times New Roman" w:hAnsi="Arial" w:cs="Arial"/>
                <w:color w:val="000000"/>
                <w:lang w:eastAsia="en-AU"/>
              </w:rPr>
              <w:t>n</w:t>
            </w:r>
            <w:r w:rsidR="00B502DB" w:rsidRPr="00BD5969">
              <w:rPr>
                <w:rFonts w:ascii="Arial" w:eastAsia="Times New Roman" w:hAnsi="Arial" w:cs="Arial"/>
                <w:color w:val="000000"/>
                <w:lang w:eastAsia="en-AU"/>
              </w:rPr>
              <w:t>o additional Emissions Intensive Trade Exposed Industries (EITEIs) protections should be provided through the SM. The SM already provides the majority of emissions rights for free, and will continue to do so for the foreseeable future.</w:t>
            </w:r>
          </w:p>
        </w:tc>
      </w:tr>
    </w:tbl>
    <w:p w14:paraId="01551B63" w14:textId="77777777" w:rsidR="00B502DB" w:rsidRPr="00A90D73" w:rsidRDefault="00B502DB" w:rsidP="00A90D73">
      <w:pPr>
        <w:pStyle w:val="NoSpacing"/>
        <w:spacing w:line="20" w:lineRule="exact"/>
        <w:rPr>
          <w:sz w:val="2"/>
          <w:szCs w:val="2"/>
        </w:rPr>
      </w:pPr>
    </w:p>
    <w:tbl>
      <w:tblPr>
        <w:tblStyle w:val="Texttable-Paleblue"/>
        <w:tblW w:w="5000" w:type="pct"/>
        <w:tblLook w:val="04A0" w:firstRow="1" w:lastRow="0" w:firstColumn="1" w:lastColumn="0" w:noHBand="0" w:noVBand="1"/>
      </w:tblPr>
      <w:tblGrid>
        <w:gridCol w:w="9638"/>
      </w:tblGrid>
      <w:tr w:rsidR="00B502DB" w:rsidRPr="00117F8F" w14:paraId="0ECB8906" w14:textId="77777777">
        <w:trPr>
          <w:tblHeader/>
        </w:trPr>
        <w:tc>
          <w:tcPr>
            <w:tcW w:w="9638" w:type="dxa"/>
            <w:shd w:val="clear" w:color="auto" w:fill="E5F1D0" w:themeFill="accent1" w:themeFillTint="33"/>
            <w:tcMar>
              <w:top w:w="0" w:type="dxa"/>
              <w:bottom w:w="0" w:type="dxa"/>
            </w:tcMar>
            <w:vAlign w:val="center"/>
          </w:tcPr>
          <w:p w14:paraId="39084F00" w14:textId="77777777" w:rsidR="00B502DB" w:rsidRPr="00117F8F" w:rsidRDefault="00B502DB">
            <w:pPr>
              <w:pStyle w:val="Heading4"/>
              <w:outlineLvl w:val="3"/>
              <w:rPr>
                <w:color w:val="000000" w:themeColor="text1"/>
                <w:lang w:eastAsia="en-AU"/>
              </w:rPr>
            </w:pPr>
            <w:r>
              <w:rPr>
                <w:iCs w:val="0"/>
                <w:color w:val="000000" w:themeColor="text1"/>
                <w:lang w:eastAsia="en-AU"/>
              </w:rPr>
              <w:lastRenderedPageBreak/>
              <w:t>Reform directive</w:t>
            </w:r>
            <w:r w:rsidRPr="00BA4C4E">
              <w:rPr>
                <w:iCs w:val="0"/>
                <w:color w:val="000000" w:themeColor="text1"/>
                <w:lang w:eastAsia="en-AU"/>
              </w:rPr>
              <w:t xml:space="preserve"> </w:t>
            </w:r>
            <w:r w:rsidRPr="00117F8F">
              <w:rPr>
                <w:color w:val="000000" w:themeColor="text1"/>
                <w:lang w:eastAsia="en-AU"/>
              </w:rPr>
              <w:t>2</w:t>
            </w:r>
            <w:r>
              <w:rPr>
                <w:color w:val="000000" w:themeColor="text1"/>
                <w:lang w:eastAsia="en-AU"/>
              </w:rPr>
              <w:t>7</w:t>
            </w:r>
            <w:r w:rsidRPr="00117F8F">
              <w:rPr>
                <w:color w:val="000000" w:themeColor="text1"/>
                <w:lang w:eastAsia="en-AU"/>
              </w:rPr>
              <w:t xml:space="preserve">: </w:t>
            </w:r>
            <w:r>
              <w:rPr>
                <w:color w:val="000000" w:themeColor="text1"/>
                <w:lang w:eastAsia="en-AU"/>
              </w:rPr>
              <w:t>I</w:t>
            </w:r>
            <w:r w:rsidRPr="00013E01">
              <w:rPr>
                <w:color w:val="000000" w:themeColor="text1"/>
                <w:lang w:eastAsia="en-AU"/>
              </w:rPr>
              <w:t xml:space="preserve">ncrease the integrity of </w:t>
            </w:r>
            <w:r>
              <w:rPr>
                <w:color w:val="000000" w:themeColor="text1"/>
                <w:lang w:eastAsia="en-AU"/>
              </w:rPr>
              <w:t xml:space="preserve">carbon </w:t>
            </w:r>
            <w:r w:rsidRPr="00013E01">
              <w:rPr>
                <w:color w:val="000000" w:themeColor="text1"/>
                <w:lang w:eastAsia="en-AU"/>
              </w:rPr>
              <w:t>offsets</w:t>
            </w:r>
          </w:p>
        </w:tc>
      </w:tr>
    </w:tbl>
    <w:p w14:paraId="315457D7"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661E9F46" w14:textId="77777777">
        <w:trPr>
          <w:tblHeader/>
        </w:trPr>
        <w:tc>
          <w:tcPr>
            <w:tcW w:w="713" w:type="dxa"/>
            <w:shd w:val="clear" w:color="auto" w:fill="EBEBEB"/>
            <w:tcMar>
              <w:top w:w="0" w:type="dxa"/>
              <w:bottom w:w="0" w:type="dxa"/>
            </w:tcMar>
            <w:vAlign w:val="center"/>
          </w:tcPr>
          <w:p w14:paraId="0BBA907A" w14:textId="77777777" w:rsidR="00B502DB" w:rsidRDefault="00B502DB">
            <w:pPr>
              <w:keepLines/>
              <w:jc w:val="center"/>
            </w:pPr>
            <w:r w:rsidRPr="00A51374">
              <w:rPr>
                <w:noProof/>
                <w:lang w:val="en-US"/>
              </w:rPr>
              <w:drawing>
                <wp:inline distT="0" distB="0" distL="0" distR="0" wp14:anchorId="6E838F23" wp14:editId="4817342A">
                  <wp:extent cx="288000" cy="288000"/>
                  <wp:effectExtent l="0" t="0" r="0" b="0"/>
                  <wp:docPr id="56" name="Graphic 5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0F4542BC" w14:textId="77777777" w:rsidR="00B502DB" w:rsidRPr="00715040" w:rsidRDefault="00B502DB">
            <w:pPr>
              <w:pStyle w:val="TableHeading"/>
              <w:keepLines/>
              <w:spacing w:before="120"/>
            </w:pPr>
            <w:r w:rsidRPr="00715040">
              <w:t xml:space="preserve">Recommendation </w:t>
            </w:r>
            <w:r>
              <w:t>6.6</w:t>
            </w:r>
          </w:p>
          <w:p w14:paraId="6F1DD26D" w14:textId="77777777" w:rsidR="00B502DB" w:rsidRPr="00715040" w:rsidRDefault="00B502DB">
            <w:pPr>
              <w:pStyle w:val="TableHeading"/>
              <w:keepLines/>
              <w:spacing w:before="120"/>
            </w:pPr>
            <w:r w:rsidRPr="002675DA">
              <w:t xml:space="preserve">Increase the integrity of carbon offsets recognised by the </w:t>
            </w:r>
            <w:r>
              <w:t xml:space="preserve">Safeguard Mechanism </w:t>
            </w:r>
          </w:p>
        </w:tc>
      </w:tr>
      <w:tr w:rsidR="00B502DB" w:rsidRPr="00767EAE" w14:paraId="56E07898" w14:textId="77777777">
        <w:tc>
          <w:tcPr>
            <w:tcW w:w="9638" w:type="dxa"/>
            <w:gridSpan w:val="2"/>
            <w:shd w:val="clear" w:color="auto" w:fill="EBEBEB"/>
            <w:tcMar>
              <w:top w:w="0" w:type="dxa"/>
            </w:tcMar>
          </w:tcPr>
          <w:p w14:paraId="3FD12E0D" w14:textId="7BA4E156" w:rsidR="00B502DB" w:rsidRPr="00767EAE" w:rsidRDefault="00B502DB" w:rsidP="007B11EE">
            <w:pPr>
              <w:pStyle w:val="BodyText"/>
            </w:pPr>
            <w:r w:rsidRPr="008E5845">
              <w:t>T</w:t>
            </w:r>
            <w:r>
              <w:t>o make emissions reductions credible, t</w:t>
            </w:r>
            <w:r w:rsidRPr="008E5845">
              <w:t>he Australian Government should discontinue the 25</w:t>
            </w:r>
            <w:r w:rsidR="001538DC">
              <w:noBreakHyphen/>
            </w:r>
            <w:r w:rsidRPr="008E5845">
              <w:t>year permanence period for sequestration</w:t>
            </w:r>
            <w:r w:rsidR="001538DC">
              <w:noBreakHyphen/>
            </w:r>
            <w:r w:rsidRPr="008E5845">
              <w:t>related ACCU projects, introduce an additional class of sequestration</w:t>
            </w:r>
            <w:r w:rsidR="001538DC">
              <w:noBreakHyphen/>
            </w:r>
            <w:r w:rsidRPr="008E5845">
              <w:t xml:space="preserve">based ACCUs that align with the </w:t>
            </w:r>
            <w:r>
              <w:t xml:space="preserve">more enduring </w:t>
            </w:r>
            <w:r w:rsidRPr="008E5845">
              <w:t>permanence provisions of the biodiversity market, and publish offset reports and project audit reports required by the Clean Energy Regulator. State and Territory Governments should stipulate the proportion of biogas that needs to be captured by existing ACCU</w:t>
            </w:r>
            <w:r w:rsidR="001538DC">
              <w:noBreakHyphen/>
            </w:r>
            <w:r w:rsidRPr="008E5845">
              <w:t>generating landfill gas capture projects under existing regulations.</w:t>
            </w:r>
          </w:p>
        </w:tc>
      </w:tr>
    </w:tbl>
    <w:p w14:paraId="7C7F512E" w14:textId="77777777" w:rsidR="00B502DB" w:rsidRDefault="00B502DB" w:rsidP="007D5D3F">
      <w:pPr>
        <w:pStyle w:val="NoSpacing"/>
      </w:pPr>
    </w:p>
    <w:tbl>
      <w:tblPr>
        <w:tblStyle w:val="Texttable-Paleblue"/>
        <w:tblW w:w="5000" w:type="pct"/>
        <w:tblLook w:val="04A0" w:firstRow="1" w:lastRow="0" w:firstColumn="1" w:lastColumn="0" w:noHBand="0" w:noVBand="1"/>
      </w:tblPr>
      <w:tblGrid>
        <w:gridCol w:w="9638"/>
      </w:tblGrid>
      <w:tr w:rsidR="00B502DB" w:rsidRPr="00117F8F" w14:paraId="149A9D73" w14:textId="77777777">
        <w:trPr>
          <w:tblHeader/>
        </w:trPr>
        <w:tc>
          <w:tcPr>
            <w:tcW w:w="9638" w:type="dxa"/>
            <w:shd w:val="clear" w:color="auto" w:fill="E5F1D0" w:themeFill="accent1" w:themeFillTint="33"/>
            <w:tcMar>
              <w:top w:w="0" w:type="dxa"/>
              <w:bottom w:w="0" w:type="dxa"/>
            </w:tcMar>
            <w:vAlign w:val="center"/>
          </w:tcPr>
          <w:p w14:paraId="3B5A5C7B" w14:textId="77777777" w:rsidR="00B502DB" w:rsidRPr="00117F8F" w:rsidRDefault="00B502DB">
            <w:pPr>
              <w:pStyle w:val="Heading4"/>
              <w:outlineLvl w:val="3"/>
              <w:rPr>
                <w:color w:val="000000" w:themeColor="text1"/>
                <w:lang w:eastAsia="en-AU"/>
              </w:rPr>
            </w:pPr>
            <w:r>
              <w:rPr>
                <w:iCs w:val="0"/>
                <w:color w:val="000000" w:themeColor="text1"/>
                <w:lang w:eastAsia="en-AU"/>
              </w:rPr>
              <w:t>Reform directive</w:t>
            </w:r>
            <w:r w:rsidRPr="00BA4C4E">
              <w:rPr>
                <w:iCs w:val="0"/>
                <w:color w:val="000000" w:themeColor="text1"/>
                <w:lang w:eastAsia="en-AU"/>
              </w:rPr>
              <w:t xml:space="preserve"> </w:t>
            </w:r>
            <w:r w:rsidRPr="00117F8F">
              <w:rPr>
                <w:color w:val="000000" w:themeColor="text1"/>
                <w:lang w:eastAsia="en-AU"/>
              </w:rPr>
              <w:t>2</w:t>
            </w:r>
            <w:r>
              <w:rPr>
                <w:color w:val="000000" w:themeColor="text1"/>
                <w:lang w:eastAsia="en-AU"/>
              </w:rPr>
              <w:t>8</w:t>
            </w:r>
            <w:r w:rsidRPr="00117F8F">
              <w:rPr>
                <w:color w:val="000000" w:themeColor="text1"/>
                <w:lang w:eastAsia="en-AU"/>
              </w:rPr>
              <w:t xml:space="preserve">: </w:t>
            </w:r>
            <w:r>
              <w:rPr>
                <w:color w:val="000000" w:themeColor="text1"/>
                <w:lang w:eastAsia="en-AU"/>
              </w:rPr>
              <w:t>Remove emission reduction measures that are not complementary to the Safeguard Mechanism</w:t>
            </w:r>
          </w:p>
        </w:tc>
      </w:tr>
    </w:tbl>
    <w:p w14:paraId="0A96F230" w14:textId="77777777" w:rsidR="00B502DB" w:rsidRPr="00391CE5"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2B32FDE1" w14:textId="77777777">
        <w:trPr>
          <w:tblHeader/>
        </w:trPr>
        <w:tc>
          <w:tcPr>
            <w:tcW w:w="713" w:type="dxa"/>
            <w:shd w:val="clear" w:color="auto" w:fill="EBEBEB"/>
            <w:tcMar>
              <w:top w:w="0" w:type="dxa"/>
              <w:bottom w:w="0" w:type="dxa"/>
            </w:tcMar>
            <w:vAlign w:val="center"/>
          </w:tcPr>
          <w:p w14:paraId="5BD5D1C2" w14:textId="77777777" w:rsidR="00B502DB" w:rsidRDefault="00B502DB">
            <w:pPr>
              <w:keepLines/>
              <w:jc w:val="center"/>
            </w:pPr>
            <w:r w:rsidRPr="00A51374">
              <w:rPr>
                <w:noProof/>
                <w:lang w:val="en-US"/>
              </w:rPr>
              <w:drawing>
                <wp:inline distT="0" distB="0" distL="0" distR="0" wp14:anchorId="3D39123D" wp14:editId="517D85FA">
                  <wp:extent cx="288000" cy="288000"/>
                  <wp:effectExtent l="0" t="0" r="0" b="0"/>
                  <wp:docPr id="57" name="Graphic 5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34DCF3C4" w14:textId="77777777" w:rsidR="00B502DB" w:rsidRPr="00715040" w:rsidRDefault="00B502DB">
            <w:pPr>
              <w:pStyle w:val="TableHeading"/>
              <w:keepLines/>
              <w:spacing w:before="120"/>
            </w:pPr>
            <w:r w:rsidRPr="00715040">
              <w:t xml:space="preserve">Recommendation </w:t>
            </w:r>
            <w:r>
              <w:t>6.7</w:t>
            </w:r>
          </w:p>
          <w:p w14:paraId="1B807C73" w14:textId="77777777" w:rsidR="00B502DB" w:rsidRPr="00715040" w:rsidRDefault="00B502DB">
            <w:pPr>
              <w:pStyle w:val="TableHeading"/>
              <w:keepLines/>
              <w:spacing w:before="120"/>
            </w:pPr>
            <w:r w:rsidRPr="003517BF">
              <w:t xml:space="preserve">Phase out policy measures not complementary to </w:t>
            </w:r>
            <w:r>
              <w:t>the</w:t>
            </w:r>
            <w:r w:rsidRPr="003517BF">
              <w:t xml:space="preserve"> Safeguard Mechanism</w:t>
            </w:r>
          </w:p>
        </w:tc>
      </w:tr>
      <w:tr w:rsidR="00B502DB" w:rsidRPr="00767EAE" w14:paraId="327A4A15" w14:textId="77777777">
        <w:tc>
          <w:tcPr>
            <w:tcW w:w="9638" w:type="dxa"/>
            <w:gridSpan w:val="2"/>
            <w:shd w:val="clear" w:color="auto" w:fill="EBEBEB"/>
            <w:tcMar>
              <w:top w:w="0" w:type="dxa"/>
            </w:tcMar>
          </w:tcPr>
          <w:p w14:paraId="5E4259C2" w14:textId="2487FD87" w:rsidR="00B502DB" w:rsidRPr="00FA50E7" w:rsidRDefault="00B502DB">
            <w:pPr>
              <w:pStyle w:val="BodyText"/>
              <w:rPr>
                <w:bCs/>
                <w:spacing w:val="-4"/>
              </w:rPr>
            </w:pPr>
            <w:r w:rsidRPr="00FA50E7">
              <w:rPr>
                <w:bCs/>
                <w:spacing w:val="-4"/>
                <w:lang w:eastAsia="en-AU"/>
              </w:rPr>
              <w:t>Policy measures that are not complementary to the Safeguard Mechanism (SM) should be phased out to lower the overall cost of abatement. A review of existing measures should be undertaken to assess their complementarity to a reformed SM and recommend a timetable for the removal of non</w:t>
            </w:r>
            <w:r w:rsidR="001538DC" w:rsidRPr="00FA50E7">
              <w:rPr>
                <w:bCs/>
                <w:spacing w:val="-4"/>
                <w:lang w:eastAsia="en-AU"/>
              </w:rPr>
              <w:noBreakHyphen/>
            </w:r>
            <w:r w:rsidRPr="00FA50E7">
              <w:rPr>
                <w:bCs/>
                <w:spacing w:val="-4"/>
                <w:lang w:eastAsia="en-AU"/>
              </w:rPr>
              <w:t>complementary measures identified by the review. A ‘complementary measure’ would be one that either drives emissions abatement from emissions sources not covered by the SM, addresses market failures that constrain the pursuit of abatement from emissions sources covered by the SM, or</w:t>
            </w:r>
            <w:r w:rsidRPr="00FA50E7" w:rsidDel="00C31A5D">
              <w:rPr>
                <w:bCs/>
                <w:spacing w:val="-4"/>
                <w:lang w:eastAsia="en-AU"/>
              </w:rPr>
              <w:t xml:space="preserve"> </w:t>
            </w:r>
            <w:r w:rsidRPr="00FA50E7">
              <w:rPr>
                <w:bCs/>
                <w:spacing w:val="-4"/>
                <w:lang w:eastAsia="en-AU"/>
              </w:rPr>
              <w:t>deliver broader non</w:t>
            </w:r>
            <w:r w:rsidR="001538DC" w:rsidRPr="00FA50E7">
              <w:rPr>
                <w:bCs/>
                <w:spacing w:val="-4"/>
                <w:lang w:eastAsia="en-AU"/>
              </w:rPr>
              <w:noBreakHyphen/>
            </w:r>
            <w:r w:rsidRPr="00FA50E7">
              <w:rPr>
                <w:bCs/>
                <w:spacing w:val="-4"/>
                <w:lang w:eastAsia="en-AU"/>
              </w:rPr>
              <w:t>carbon abatement related benefits. Remaining non</w:t>
            </w:r>
            <w:r w:rsidR="001538DC" w:rsidRPr="00FA50E7">
              <w:rPr>
                <w:bCs/>
                <w:spacing w:val="-4"/>
                <w:lang w:eastAsia="en-AU"/>
              </w:rPr>
              <w:noBreakHyphen/>
            </w:r>
            <w:r w:rsidRPr="00FA50E7">
              <w:rPr>
                <w:bCs/>
                <w:spacing w:val="-4"/>
                <w:lang w:eastAsia="en-AU"/>
              </w:rPr>
              <w:t>Safeguard Mechanism policies should (1) stipulate how they are complementary to the SM, and (2) have their estimated abatement costs independently estimated and made public.</w:t>
            </w:r>
          </w:p>
        </w:tc>
      </w:tr>
    </w:tbl>
    <w:p w14:paraId="1878E2F8" w14:textId="01DA6694" w:rsidR="00B16B69" w:rsidRDefault="00B16B69" w:rsidP="007D5D3F">
      <w:pPr>
        <w:pStyle w:val="NoSpacing"/>
      </w:pPr>
    </w:p>
    <w:tbl>
      <w:tblPr>
        <w:tblStyle w:val="Texttable-Paleblue"/>
        <w:tblW w:w="5000" w:type="pct"/>
        <w:tblLook w:val="04A0" w:firstRow="1" w:lastRow="0" w:firstColumn="1" w:lastColumn="0" w:noHBand="0" w:noVBand="1"/>
      </w:tblPr>
      <w:tblGrid>
        <w:gridCol w:w="9638"/>
      </w:tblGrid>
      <w:tr w:rsidR="00B502DB" w:rsidRPr="00117F8F" w14:paraId="793B71E7" w14:textId="77777777">
        <w:trPr>
          <w:tblHeader/>
        </w:trPr>
        <w:tc>
          <w:tcPr>
            <w:tcW w:w="9638" w:type="dxa"/>
            <w:shd w:val="clear" w:color="auto" w:fill="E5F1D0" w:themeFill="accent1" w:themeFillTint="33"/>
            <w:tcMar>
              <w:top w:w="0" w:type="dxa"/>
              <w:bottom w:w="0" w:type="dxa"/>
            </w:tcMar>
            <w:vAlign w:val="center"/>
          </w:tcPr>
          <w:p w14:paraId="70A807AD" w14:textId="315DB2CD" w:rsidR="00B502DB" w:rsidRPr="00FA50E7" w:rsidRDefault="00B502DB">
            <w:pPr>
              <w:pStyle w:val="Heading4"/>
              <w:outlineLvl w:val="3"/>
              <w:rPr>
                <w:color w:val="000000" w:themeColor="text1"/>
                <w:spacing w:val="-4"/>
                <w:lang w:eastAsia="en-AU"/>
              </w:rPr>
            </w:pPr>
            <w:r w:rsidRPr="00FA50E7">
              <w:rPr>
                <w:iCs w:val="0"/>
                <w:color w:val="000000" w:themeColor="text1"/>
                <w:spacing w:val="-4"/>
                <w:lang w:eastAsia="en-AU"/>
              </w:rPr>
              <w:t>Reform directive</w:t>
            </w:r>
            <w:r w:rsidRPr="00FA50E7">
              <w:rPr>
                <w:color w:val="000000" w:themeColor="text1"/>
                <w:spacing w:val="-4"/>
                <w:lang w:eastAsia="en-AU"/>
              </w:rPr>
              <w:t xml:space="preserve"> 29: Pursue a least</w:t>
            </w:r>
            <w:r w:rsidR="001538DC" w:rsidRPr="00FA50E7">
              <w:rPr>
                <w:color w:val="000000" w:themeColor="text1"/>
                <w:spacing w:val="-4"/>
                <w:lang w:eastAsia="en-AU"/>
              </w:rPr>
              <w:noBreakHyphen/>
            </w:r>
            <w:r w:rsidRPr="00FA50E7">
              <w:rPr>
                <w:color w:val="000000" w:themeColor="text1"/>
                <w:spacing w:val="-4"/>
                <w:lang w:eastAsia="en-AU"/>
              </w:rPr>
              <w:t>cost approach to securing electricity supply</w:t>
            </w:r>
          </w:p>
        </w:tc>
      </w:tr>
    </w:tbl>
    <w:p w14:paraId="788DA712" w14:textId="77777777" w:rsidR="00B502DB" w:rsidRDefault="00B502DB" w:rsidP="007B11EE">
      <w:pPr>
        <w:pStyle w:val="NoSpacing"/>
      </w:pPr>
    </w:p>
    <w:tbl>
      <w:tblPr>
        <w:tblStyle w:val="Texttable-Paleblue"/>
        <w:tblW w:w="5000" w:type="pct"/>
        <w:tblLook w:val="04A0" w:firstRow="1" w:lastRow="0" w:firstColumn="1" w:lastColumn="0" w:noHBand="0" w:noVBand="1"/>
      </w:tblPr>
      <w:tblGrid>
        <w:gridCol w:w="713"/>
        <w:gridCol w:w="8925"/>
      </w:tblGrid>
      <w:tr w:rsidR="00B502DB" w:rsidRPr="00715040" w14:paraId="72DEA80B" w14:textId="77777777">
        <w:trPr>
          <w:tblHeader/>
        </w:trPr>
        <w:tc>
          <w:tcPr>
            <w:tcW w:w="713" w:type="dxa"/>
            <w:shd w:val="clear" w:color="auto" w:fill="EBEBEB"/>
            <w:tcMar>
              <w:top w:w="0" w:type="dxa"/>
              <w:bottom w:w="0" w:type="dxa"/>
            </w:tcMar>
            <w:vAlign w:val="center"/>
          </w:tcPr>
          <w:p w14:paraId="6D4F5CFD" w14:textId="77777777" w:rsidR="00B502DB" w:rsidRDefault="00B502DB">
            <w:pPr>
              <w:keepLines/>
              <w:jc w:val="center"/>
            </w:pPr>
            <w:r w:rsidRPr="00A51374">
              <w:rPr>
                <w:noProof/>
                <w:lang w:val="en-US"/>
              </w:rPr>
              <w:drawing>
                <wp:inline distT="0" distB="0" distL="0" distR="0" wp14:anchorId="57899D2A" wp14:editId="555F29D3">
                  <wp:extent cx="288000" cy="288000"/>
                  <wp:effectExtent l="0" t="0" r="0" b="0"/>
                  <wp:docPr id="58" name="Graphic 5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88000" cy="288000"/>
                          </a:xfrm>
                          <a:prstGeom prst="rect">
                            <a:avLst/>
                          </a:prstGeom>
                        </pic:spPr>
                      </pic:pic>
                    </a:graphicData>
                  </a:graphic>
                </wp:inline>
              </w:drawing>
            </w:r>
          </w:p>
        </w:tc>
        <w:tc>
          <w:tcPr>
            <w:tcW w:w="8925" w:type="dxa"/>
            <w:shd w:val="clear" w:color="auto" w:fill="EBEBEB"/>
            <w:tcMar>
              <w:top w:w="0" w:type="dxa"/>
              <w:bottom w:w="0" w:type="dxa"/>
            </w:tcMar>
            <w:vAlign w:val="center"/>
          </w:tcPr>
          <w:p w14:paraId="18AF5511" w14:textId="77777777" w:rsidR="00B502DB" w:rsidRPr="00715040" w:rsidRDefault="00B502DB">
            <w:pPr>
              <w:pStyle w:val="TableHeading"/>
              <w:keepLines/>
              <w:spacing w:before="120"/>
            </w:pPr>
            <w:r w:rsidRPr="00715040">
              <w:t xml:space="preserve">Recommendation </w:t>
            </w:r>
            <w:r>
              <w:t>6.8</w:t>
            </w:r>
          </w:p>
          <w:p w14:paraId="195F2A18" w14:textId="639971A0" w:rsidR="00B502DB" w:rsidRPr="00715040" w:rsidRDefault="00B502DB">
            <w:pPr>
              <w:pStyle w:val="TableHeading"/>
              <w:keepLines/>
              <w:spacing w:before="120"/>
            </w:pPr>
            <w:r w:rsidRPr="00AA0A90">
              <w:t>Pursue a least</w:t>
            </w:r>
            <w:r w:rsidR="001538DC">
              <w:noBreakHyphen/>
            </w:r>
            <w:r w:rsidRPr="00AA0A90">
              <w:t xml:space="preserve">cost approach to </w:t>
            </w:r>
            <w:r>
              <w:t xml:space="preserve">securing </w:t>
            </w:r>
            <w:r w:rsidRPr="00AA0A90">
              <w:t xml:space="preserve">electricity </w:t>
            </w:r>
            <w:r>
              <w:t>supply</w:t>
            </w:r>
          </w:p>
        </w:tc>
      </w:tr>
      <w:tr w:rsidR="00B502DB" w:rsidRPr="00767EAE" w14:paraId="03BFD07D" w14:textId="77777777">
        <w:tc>
          <w:tcPr>
            <w:tcW w:w="9638" w:type="dxa"/>
            <w:gridSpan w:val="2"/>
            <w:shd w:val="clear" w:color="auto" w:fill="EBEBEB"/>
            <w:tcMar>
              <w:top w:w="0" w:type="dxa"/>
            </w:tcMar>
          </w:tcPr>
          <w:p w14:paraId="62E19937" w14:textId="6B1FB0AA" w:rsidR="00B502DB" w:rsidRPr="00767EAE" w:rsidRDefault="00B502DB">
            <w:pPr>
              <w:pStyle w:val="BodyText"/>
            </w:pPr>
            <w:r w:rsidRPr="00EA6375">
              <w:rPr>
                <w:bCs/>
                <w:lang w:eastAsia="en-AU"/>
              </w:rPr>
              <w:t>The proposed Capacity Investment Scheme should be implemented with a five</w:t>
            </w:r>
            <w:r w:rsidR="001538DC">
              <w:rPr>
                <w:bCs/>
                <w:lang w:eastAsia="en-AU"/>
              </w:rPr>
              <w:noBreakHyphen/>
            </w:r>
            <w:r w:rsidRPr="00EA6375">
              <w:rPr>
                <w:bCs/>
                <w:lang w:eastAsia="en-AU"/>
              </w:rPr>
              <w:t>year sunset clause, and independently reviewed ahead of any decision to extend its life. It should be implemented on a technology neutral basis, allowing for both supply and demand</w:t>
            </w:r>
            <w:r w:rsidR="001538DC">
              <w:rPr>
                <w:bCs/>
                <w:lang w:eastAsia="en-AU"/>
              </w:rPr>
              <w:noBreakHyphen/>
            </w:r>
            <w:r w:rsidRPr="00EA6375">
              <w:rPr>
                <w:bCs/>
                <w:lang w:eastAsia="en-AU"/>
              </w:rPr>
              <w:t>side participation by households and businesses.</w:t>
            </w:r>
          </w:p>
        </w:tc>
      </w:tr>
    </w:tbl>
    <w:p w14:paraId="457AA479" w14:textId="77777777" w:rsidR="005B6972" w:rsidRPr="005B6972" w:rsidRDefault="005B6972" w:rsidP="0010506D">
      <w:pPr>
        <w:pStyle w:val="Date"/>
        <w:spacing w:after="120" w:line="280" w:lineRule="atLeast"/>
      </w:pPr>
    </w:p>
    <w:sectPr w:rsidR="005B6972" w:rsidRPr="005B6972" w:rsidSect="004F23B7">
      <w:headerReference w:type="even" r:id="rId24"/>
      <w:headerReference w:type="default" r:id="rId25"/>
      <w:footerReference w:type="even" r:id="rId26"/>
      <w:footerReference w:type="default" r:id="rId27"/>
      <w:footerReference w:type="first" r:id="rId28"/>
      <w:type w:val="oddPage"/>
      <w:pgSz w:w="11906" w:h="16838"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361E4" w14:textId="77777777" w:rsidR="00E55D33" w:rsidRDefault="00E55D33" w:rsidP="008017BC">
      <w:r>
        <w:separator/>
      </w:r>
    </w:p>
    <w:p w14:paraId="72EF25F1" w14:textId="77777777" w:rsidR="00E55D33" w:rsidRDefault="00E55D33"/>
  </w:endnote>
  <w:endnote w:type="continuationSeparator" w:id="0">
    <w:p w14:paraId="2AFA4F97" w14:textId="77777777" w:rsidR="00E55D33" w:rsidRDefault="00E55D33" w:rsidP="008017BC">
      <w:r>
        <w:continuationSeparator/>
      </w:r>
    </w:p>
    <w:p w14:paraId="5FCC30EA" w14:textId="77777777" w:rsidR="00E55D33" w:rsidRDefault="00E55D33"/>
  </w:endnote>
  <w:endnote w:type="continuationNotice" w:id="1">
    <w:p w14:paraId="6282A0EE" w14:textId="77777777" w:rsidR="00E55D33" w:rsidRDefault="00E55D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4066C" w14:textId="77777777" w:rsidR="00D21846" w:rsidRDefault="00D21846" w:rsidP="002E3F19">
    <w:pPr>
      <w:pStyle w:val="Footer"/>
    </w:pPr>
    <w:r w:rsidRPr="00187F05">
      <w:fldChar w:fldCharType="begin"/>
    </w:r>
    <w:r w:rsidRPr="00187F05">
      <w:instrText xml:space="preserve"> PAGE   \* MERGEFORMAT </w:instrText>
    </w:r>
    <w:r w:rsidRPr="00187F05">
      <w:fldChar w:fldCharType="separate"/>
    </w:r>
    <w:r w:rsidR="00E85462">
      <w:rPr>
        <w:noProof/>
      </w:rPr>
      <w:t>28</w:t>
    </w:r>
    <w:r w:rsidRPr="00187F0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053212"/>
      <w:docPartObj>
        <w:docPartGallery w:val="Page Numbers (Bottom of Page)"/>
        <w:docPartUnique/>
      </w:docPartObj>
    </w:sdtPr>
    <w:sdtEndPr/>
    <w:sdtContent>
      <w:sdt>
        <w:sdtPr>
          <w:id w:val="1120498366"/>
          <w:docPartObj>
            <w:docPartGallery w:val="Page Numbers (Top of Page)"/>
            <w:docPartUnique/>
          </w:docPartObj>
        </w:sdtPr>
        <w:sdtEndPr/>
        <w:sdtContent>
          <w:p w14:paraId="46810933" w14:textId="77777777" w:rsidR="00D21846" w:rsidRDefault="00D21846" w:rsidP="002E3F19">
            <w:pPr>
              <w:pStyle w:val="Footer-right"/>
            </w:pPr>
            <w:r w:rsidRPr="0042508F">
              <w:rPr>
                <w:sz w:val="24"/>
              </w:rPr>
              <w:fldChar w:fldCharType="begin"/>
            </w:r>
            <w:r w:rsidRPr="0042508F">
              <w:instrText xml:space="preserve"> PAGE </w:instrText>
            </w:r>
            <w:r w:rsidRPr="0042508F">
              <w:rPr>
                <w:sz w:val="24"/>
              </w:rPr>
              <w:fldChar w:fldCharType="separate"/>
            </w:r>
            <w:r w:rsidR="00E85462">
              <w:rPr>
                <w:noProof/>
              </w:rPr>
              <w:t>29</w:t>
            </w:r>
            <w:r w:rsidRPr="0042508F">
              <w:rPr>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DE208" w14:textId="32B54BE2" w:rsidR="00C21686" w:rsidRDefault="00C21686" w:rsidP="00C21686">
    <w:pPr>
      <w:pStyle w:val="Footer"/>
      <w:jc w:val="right"/>
    </w:pPr>
    <w:r w:rsidRPr="00187F05">
      <w:fldChar w:fldCharType="begin"/>
    </w:r>
    <w:r w:rsidRPr="00187F05">
      <w:instrText xml:space="preserve"> PAGE   \* MERGEFORMAT </w:instrText>
    </w:r>
    <w:r w:rsidRPr="00187F05">
      <w:fldChar w:fldCharType="separate"/>
    </w:r>
    <w:r w:rsidR="00E85462">
      <w:rPr>
        <w:noProof/>
      </w:rPr>
      <w:t>1</w:t>
    </w:r>
    <w:r w:rsidRPr="00187F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3AD4D" w14:textId="77777777" w:rsidR="00E55D33" w:rsidRPr="00C238D1" w:rsidRDefault="00E55D33" w:rsidP="00273E86">
      <w:pPr>
        <w:spacing w:after="0" w:line="240" w:lineRule="auto"/>
        <w:rPr>
          <w:rStyle w:val="ColourDarkBlue"/>
        </w:rPr>
      </w:pPr>
      <w:r w:rsidRPr="00C238D1">
        <w:rPr>
          <w:rStyle w:val="ColourDarkBlue"/>
        </w:rPr>
        <w:continuationSeparator/>
      </w:r>
    </w:p>
  </w:footnote>
  <w:footnote w:type="continuationSeparator" w:id="0">
    <w:p w14:paraId="5569F8E2" w14:textId="77777777" w:rsidR="00E55D33" w:rsidRPr="001D7D9B" w:rsidRDefault="00E55D33" w:rsidP="001D7D9B">
      <w:pPr>
        <w:spacing w:after="0" w:line="240" w:lineRule="auto"/>
        <w:rPr>
          <w:color w:val="265A9A" w:themeColor="background2"/>
        </w:rPr>
      </w:pPr>
      <w:r w:rsidRPr="00C238D1">
        <w:rPr>
          <w:rStyle w:val="ColourDarkBlue"/>
        </w:rPr>
        <w:continuationSeparator/>
      </w:r>
    </w:p>
  </w:footnote>
  <w:footnote w:type="continuationNotice" w:id="1">
    <w:p w14:paraId="3E8B0321" w14:textId="77777777" w:rsidR="00E55D33" w:rsidRDefault="00E55D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31E7F" w14:textId="0C39EB06" w:rsidR="00454C65" w:rsidRDefault="00E55D33" w:rsidP="00454C65">
    <w:pPr>
      <w:pStyle w:val="Header-Keyline"/>
    </w:pPr>
    <w:sdt>
      <w:sdtPr>
        <w:rPr>
          <w:rStyle w:val="Strong"/>
        </w:rPr>
        <w:alias w:val="Title"/>
        <w:tag w:val=""/>
        <w:id w:val="-2122914350"/>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r w:rsidR="00314773">
          <w:rPr>
            <w:rStyle w:val="Strong"/>
          </w:rPr>
          <w:t>Recommendations and Reform Directives - Advancing Prosperity</w:t>
        </w:r>
      </w:sdtContent>
    </w:sdt>
    <w:r w:rsidR="00454C65">
      <w:t xml:space="preserve"> Inquiry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BB5F" w14:textId="3249AD39" w:rsidR="00D21846" w:rsidRDefault="00E16338" w:rsidP="007B11EE">
    <w:pPr>
      <w:pStyle w:val="Header-KeylineRight"/>
    </w:pPr>
    <w:r>
      <w:t>Recommendations and reform directives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EB20D8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92DC7EC4"/>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5B9CEB48"/>
    <w:styleLink w:val="ListHeadings"/>
    <w:lvl w:ilvl="0">
      <w:start w:val="1"/>
      <w:numFmt w:val="decima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9CB2ECD"/>
    <w:multiLevelType w:val="multilevel"/>
    <w:tmpl w:val="F236A284"/>
    <w:lvl w:ilvl="0">
      <w:start w:val="6"/>
      <w:numFmt w:val="decimal"/>
      <w:pStyle w:val="Heading1"/>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1A0E47"/>
    <w:multiLevelType w:val="multilevel"/>
    <w:tmpl w:val="BCC2EEC0"/>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D665246"/>
    <w:multiLevelType w:val="multilevel"/>
    <w:tmpl w:val="55366B42"/>
    <w:numStyleLink w:val="LetteredList"/>
  </w:abstractNum>
  <w:abstractNum w:abstractNumId="13" w15:restartNumberingAfterBreak="0">
    <w:nsid w:val="2EE40C36"/>
    <w:multiLevelType w:val="hybridMultilevel"/>
    <w:tmpl w:val="6E0E77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3E1FD6"/>
    <w:multiLevelType w:val="singleLevel"/>
    <w:tmpl w:val="7AFC958A"/>
    <w:lvl w:ilvl="0">
      <w:start w:val="1"/>
      <w:numFmt w:val="bullet"/>
      <w:pStyle w:val="TableBullet"/>
      <w:lvlText w:val=""/>
      <w:lvlJc w:val="left"/>
      <w:pPr>
        <w:tabs>
          <w:tab w:val="num" w:pos="170"/>
        </w:tabs>
        <w:ind w:left="170" w:hanging="170"/>
      </w:pPr>
      <w:rPr>
        <w:rFonts w:ascii="Symbol" w:hAnsi="Symbol" w:hint="default"/>
        <w:b w:val="0"/>
        <w:i w:val="0"/>
        <w:color w:val="000000"/>
        <w:sz w:val="18"/>
      </w:rPr>
    </w:lvl>
  </w:abstractNum>
  <w:abstractNum w:abstractNumId="17"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F4539F"/>
    <w:multiLevelType w:val="multilevel"/>
    <w:tmpl w:val="AA18FCF2"/>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
      <w:lvlJc w:val="left"/>
      <w:pPr>
        <w:ind w:left="587" w:hanging="360"/>
      </w:pPr>
      <w:rPr>
        <w:rFonts w:ascii="Symbol" w:hAnsi="Symbol" w:hint="default"/>
      </w:rPr>
    </w:lvl>
    <w:lvl w:ilvl="2">
      <w:start w:val="1"/>
      <w:numFmt w:val="bullet"/>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20" w15:restartNumberingAfterBreak="0">
    <w:nsid w:val="6134636A"/>
    <w:multiLevelType w:val="multilevel"/>
    <w:tmpl w:val="1FA8DC2A"/>
    <w:numStyleLink w:val="Numbering"/>
  </w:abstractNum>
  <w:abstractNum w:abstractNumId="21" w15:restartNumberingAfterBreak="0">
    <w:nsid w:val="698A3089"/>
    <w:multiLevelType w:val="hybridMultilevel"/>
    <w:tmpl w:val="4CDE5FC6"/>
    <w:lvl w:ilvl="0" w:tplc="29E0E3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03033F"/>
    <w:multiLevelType w:val="hybridMultilevel"/>
    <w:tmpl w:val="8EDCF5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1B4A1B"/>
    <w:multiLevelType w:val="multilevel"/>
    <w:tmpl w:val="4F48000A"/>
    <w:numStyleLink w:val="Alphalist"/>
  </w:abstractNum>
  <w:num w:numId="1">
    <w:abstractNumId w:val="0"/>
  </w:num>
  <w:num w:numId="2">
    <w:abstractNumId w:val="19"/>
  </w:num>
  <w:num w:numId="3">
    <w:abstractNumId w:val="6"/>
  </w:num>
  <w:num w:numId="4">
    <w:abstractNumId w:val="4"/>
  </w:num>
  <w:num w:numId="5">
    <w:abstractNumId w:val="8"/>
  </w:num>
  <w:num w:numId="6">
    <w:abstractNumId w:val="14"/>
  </w:num>
  <w:num w:numId="7">
    <w:abstractNumId w:val="15"/>
  </w:num>
  <w:num w:numId="8">
    <w:abstractNumId w:val="17"/>
  </w:num>
  <w:num w:numId="9">
    <w:abstractNumId w:val="7"/>
  </w:num>
  <w:num w:numId="10">
    <w:abstractNumId w:val="12"/>
  </w:num>
  <w:num w:numId="11">
    <w:abstractNumId w:val="23"/>
  </w:num>
  <w:num w:numId="12">
    <w:abstractNumId w:val="2"/>
  </w:num>
  <w:num w:numId="13">
    <w:abstractNumId w:val="5"/>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18"/>
  </w:num>
  <w:num w:numId="22">
    <w:abstractNumId w:val="5"/>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num>
  <w:num w:numId="23">
    <w:abstractNumId w:val="16"/>
  </w:num>
  <w:num w:numId="24">
    <w:abstractNumId w:val="5"/>
    <w:lvlOverride w:ilvl="0">
      <w:lvl w:ilvl="0">
        <w:start w:val="1"/>
        <w:numFmt w:val="bullet"/>
        <w:pStyle w:val="ListBullet"/>
        <w:lvlText w:val="•"/>
        <w:lvlJc w:val="left"/>
        <w:pPr>
          <w:ind w:left="227" w:hanging="227"/>
        </w:pPr>
        <w:rPr>
          <w:rFonts w:ascii="Times New Roman" w:hAnsi="Times New Roman" w:cs="Times New Roman" w:hint="default"/>
          <w:color w:val="000000"/>
        </w:rPr>
      </w:lvl>
    </w:lvlOverride>
    <w:lvlOverride w:ilvl="1">
      <w:lvl w:ilvl="1">
        <w:start w:val="1"/>
        <w:numFmt w:val="bullet"/>
        <w:pStyle w:val="ListBullet2"/>
        <w:lvlText w:val="–"/>
        <w:lvlJc w:val="left"/>
        <w:pPr>
          <w:ind w:left="454" w:hanging="227"/>
        </w:pPr>
        <w:rPr>
          <w:rFonts w:ascii="Arial" w:hAnsi="Arial" w:hint="default"/>
          <w:color w:val="auto"/>
        </w:rPr>
      </w:lvl>
    </w:lvlOverride>
    <w:lvlOverride w:ilvl="2">
      <w:lvl w:ilvl="2">
        <w:start w:val="1"/>
        <w:numFmt w:val="bullet"/>
        <w:pStyle w:val="ListBullet3"/>
        <w:lvlText w:val="»"/>
        <w:lvlJc w:val="left"/>
        <w:pPr>
          <w:ind w:left="907" w:hanging="227"/>
        </w:pPr>
        <w:rPr>
          <w:rFonts w:ascii="Arial" w:hAnsi="Arial" w:hint="default"/>
          <w:color w:val="auto"/>
        </w:rPr>
      </w:lvl>
    </w:lvlOverride>
    <w:lvlOverride w:ilvl="3">
      <w:lvl w:ilvl="3">
        <w:start w:val="1"/>
        <w:numFmt w:val="bullet"/>
        <w:lvlText w:val="–"/>
        <w:lvlJc w:val="left"/>
        <w:pPr>
          <w:tabs>
            <w:tab w:val="num" w:pos="851"/>
          </w:tabs>
          <w:ind w:left="907" w:hanging="227"/>
        </w:pPr>
        <w:rPr>
          <w:rFonts w:ascii="Arial" w:hAnsi="Arial" w:hint="default"/>
          <w:color w:val="auto"/>
        </w:rPr>
      </w:lvl>
    </w:lvlOverride>
    <w:lvlOverride w:ilvl="4">
      <w:lvl w:ilvl="4">
        <w:start w:val="1"/>
        <w:numFmt w:val="bullet"/>
        <w:lvlText w:val="–"/>
        <w:lvlJc w:val="left"/>
        <w:pPr>
          <w:ind w:left="1134" w:hanging="227"/>
        </w:pPr>
        <w:rPr>
          <w:rFonts w:ascii="Arial" w:hAnsi="Arial" w:hint="default"/>
          <w:color w:val="auto"/>
        </w:rPr>
      </w:lvl>
    </w:lvlOverride>
    <w:lvlOverride w:ilvl="5">
      <w:lvl w:ilvl="5">
        <w:start w:val="1"/>
        <w:numFmt w:val="bullet"/>
        <w:lvlText w:val="–"/>
        <w:lvlJc w:val="left"/>
        <w:pPr>
          <w:ind w:left="1361" w:hanging="227"/>
        </w:pPr>
        <w:rPr>
          <w:rFonts w:ascii="Arial" w:hAnsi="Arial" w:hint="default"/>
        </w:rPr>
      </w:lvl>
    </w:lvlOverride>
    <w:lvlOverride w:ilvl="6">
      <w:lvl w:ilvl="6">
        <w:start w:val="1"/>
        <w:numFmt w:val="bullet"/>
        <w:lvlText w:val="–"/>
        <w:lvlJc w:val="left"/>
        <w:pPr>
          <w:ind w:left="1588" w:hanging="227"/>
        </w:pPr>
        <w:rPr>
          <w:rFonts w:ascii="Arial" w:hAnsi="Arial" w:hint="default"/>
        </w:rPr>
      </w:lvl>
    </w:lvlOverride>
    <w:lvlOverride w:ilvl="7">
      <w:lvl w:ilvl="7">
        <w:start w:val="1"/>
        <w:numFmt w:val="bullet"/>
        <w:lvlText w:val="–"/>
        <w:lvlJc w:val="left"/>
        <w:pPr>
          <w:ind w:left="1814" w:hanging="226"/>
        </w:pPr>
        <w:rPr>
          <w:rFonts w:ascii="Arial" w:hAnsi="Arial" w:hint="default"/>
        </w:rPr>
      </w:lvl>
    </w:lvlOverride>
    <w:lvlOverride w:ilvl="8">
      <w:lvl w:ilvl="8">
        <w:start w:val="1"/>
        <w:numFmt w:val="bullet"/>
        <w:lvlText w:val="–"/>
        <w:lvlJc w:val="left"/>
        <w:pPr>
          <w:tabs>
            <w:tab w:val="num" w:pos="2211"/>
          </w:tabs>
          <w:ind w:left="2041" w:hanging="227"/>
        </w:pPr>
        <w:rPr>
          <w:rFonts w:ascii="Arial" w:hAnsi="Arial" w:hint="default"/>
        </w:rPr>
      </w:lvl>
    </w:lvlOverride>
  </w:num>
  <w:num w:numId="25">
    <w:abstractNumId w:val="21"/>
  </w:num>
  <w:num w:numId="26">
    <w:abstractNumId w:val="5"/>
  </w:num>
  <w:num w:numId="27">
    <w:abstractNumId w:val="1"/>
  </w:num>
  <w:num w:numId="28">
    <w:abstractNumId w:val="22"/>
  </w:num>
  <w:num w:numId="29">
    <w:abstractNumId w:val="20"/>
  </w:num>
  <w:num w:numId="30">
    <w:abstractNumId w:val="9"/>
  </w:num>
  <w:num w:numId="3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E0"/>
    <w:rsid w:val="00000075"/>
    <w:rsid w:val="00000F3C"/>
    <w:rsid w:val="00001D84"/>
    <w:rsid w:val="000021A6"/>
    <w:rsid w:val="00002435"/>
    <w:rsid w:val="00003C3A"/>
    <w:rsid w:val="0000412B"/>
    <w:rsid w:val="00004489"/>
    <w:rsid w:val="00005818"/>
    <w:rsid w:val="00005C79"/>
    <w:rsid w:val="00005C9F"/>
    <w:rsid w:val="0000614E"/>
    <w:rsid w:val="00006E0E"/>
    <w:rsid w:val="00007F51"/>
    <w:rsid w:val="00010EE9"/>
    <w:rsid w:val="00011079"/>
    <w:rsid w:val="00012A47"/>
    <w:rsid w:val="000133EB"/>
    <w:rsid w:val="00013550"/>
    <w:rsid w:val="000139B2"/>
    <w:rsid w:val="0001454B"/>
    <w:rsid w:val="00014DF6"/>
    <w:rsid w:val="00015B28"/>
    <w:rsid w:val="000166B9"/>
    <w:rsid w:val="00021743"/>
    <w:rsid w:val="000223B3"/>
    <w:rsid w:val="00022C1C"/>
    <w:rsid w:val="00022CFA"/>
    <w:rsid w:val="000245F3"/>
    <w:rsid w:val="0002469B"/>
    <w:rsid w:val="00024797"/>
    <w:rsid w:val="00024E28"/>
    <w:rsid w:val="00025478"/>
    <w:rsid w:val="00026C04"/>
    <w:rsid w:val="000271C4"/>
    <w:rsid w:val="000300AF"/>
    <w:rsid w:val="000318A4"/>
    <w:rsid w:val="00032032"/>
    <w:rsid w:val="00032661"/>
    <w:rsid w:val="000331E4"/>
    <w:rsid w:val="0003338D"/>
    <w:rsid w:val="00033619"/>
    <w:rsid w:val="00034137"/>
    <w:rsid w:val="00034434"/>
    <w:rsid w:val="00034B61"/>
    <w:rsid w:val="000362AD"/>
    <w:rsid w:val="00040803"/>
    <w:rsid w:val="00041298"/>
    <w:rsid w:val="00041586"/>
    <w:rsid w:val="000416DF"/>
    <w:rsid w:val="00041AA0"/>
    <w:rsid w:val="000432BF"/>
    <w:rsid w:val="0004364E"/>
    <w:rsid w:val="00044524"/>
    <w:rsid w:val="00045329"/>
    <w:rsid w:val="00045ABD"/>
    <w:rsid w:val="00047715"/>
    <w:rsid w:val="00047894"/>
    <w:rsid w:val="0005151B"/>
    <w:rsid w:val="00052A65"/>
    <w:rsid w:val="0005318C"/>
    <w:rsid w:val="00053993"/>
    <w:rsid w:val="00054C95"/>
    <w:rsid w:val="00055F0D"/>
    <w:rsid w:val="000561CF"/>
    <w:rsid w:val="00056213"/>
    <w:rsid w:val="0005774F"/>
    <w:rsid w:val="00061139"/>
    <w:rsid w:val="00062A44"/>
    <w:rsid w:val="00062CB1"/>
    <w:rsid w:val="0006506C"/>
    <w:rsid w:val="000708DF"/>
    <w:rsid w:val="000712C3"/>
    <w:rsid w:val="00072247"/>
    <w:rsid w:val="000724AE"/>
    <w:rsid w:val="00072BEE"/>
    <w:rsid w:val="00074B03"/>
    <w:rsid w:val="0007694C"/>
    <w:rsid w:val="0007776A"/>
    <w:rsid w:val="00077A76"/>
    <w:rsid w:val="00077FE7"/>
    <w:rsid w:val="0008037D"/>
    <w:rsid w:val="00080C02"/>
    <w:rsid w:val="00081673"/>
    <w:rsid w:val="0008202A"/>
    <w:rsid w:val="00082204"/>
    <w:rsid w:val="00082A94"/>
    <w:rsid w:val="00084660"/>
    <w:rsid w:val="00085FB9"/>
    <w:rsid w:val="00086F0B"/>
    <w:rsid w:val="0009031E"/>
    <w:rsid w:val="00090B04"/>
    <w:rsid w:val="00091286"/>
    <w:rsid w:val="00092DB7"/>
    <w:rsid w:val="00093388"/>
    <w:rsid w:val="00093847"/>
    <w:rsid w:val="00094EC6"/>
    <w:rsid w:val="000958E7"/>
    <w:rsid w:val="000960D3"/>
    <w:rsid w:val="00097C76"/>
    <w:rsid w:val="00097E59"/>
    <w:rsid w:val="00097E80"/>
    <w:rsid w:val="000A0E27"/>
    <w:rsid w:val="000A0F08"/>
    <w:rsid w:val="000A38AA"/>
    <w:rsid w:val="000A3970"/>
    <w:rsid w:val="000A3A3A"/>
    <w:rsid w:val="000A6176"/>
    <w:rsid w:val="000A68E7"/>
    <w:rsid w:val="000A6FF2"/>
    <w:rsid w:val="000A7462"/>
    <w:rsid w:val="000B0EBF"/>
    <w:rsid w:val="000B113A"/>
    <w:rsid w:val="000B1ACC"/>
    <w:rsid w:val="000B3CF4"/>
    <w:rsid w:val="000B497F"/>
    <w:rsid w:val="000B4A72"/>
    <w:rsid w:val="000B5105"/>
    <w:rsid w:val="000B5603"/>
    <w:rsid w:val="000B7A44"/>
    <w:rsid w:val="000B7D5C"/>
    <w:rsid w:val="000C2787"/>
    <w:rsid w:val="000C2CCD"/>
    <w:rsid w:val="000C3182"/>
    <w:rsid w:val="000C38B2"/>
    <w:rsid w:val="000C5081"/>
    <w:rsid w:val="000C5905"/>
    <w:rsid w:val="000C6B77"/>
    <w:rsid w:val="000C6DF0"/>
    <w:rsid w:val="000C7448"/>
    <w:rsid w:val="000D1DE1"/>
    <w:rsid w:val="000D2322"/>
    <w:rsid w:val="000D2F4F"/>
    <w:rsid w:val="000D4112"/>
    <w:rsid w:val="000D4490"/>
    <w:rsid w:val="000D6166"/>
    <w:rsid w:val="000D636D"/>
    <w:rsid w:val="000D68DF"/>
    <w:rsid w:val="000D6903"/>
    <w:rsid w:val="000D74C3"/>
    <w:rsid w:val="000D791A"/>
    <w:rsid w:val="000D7EAC"/>
    <w:rsid w:val="000E2379"/>
    <w:rsid w:val="000E3779"/>
    <w:rsid w:val="000E3FB0"/>
    <w:rsid w:val="000E40AF"/>
    <w:rsid w:val="000E43B0"/>
    <w:rsid w:val="000E481D"/>
    <w:rsid w:val="000E4877"/>
    <w:rsid w:val="000E51D5"/>
    <w:rsid w:val="000E7993"/>
    <w:rsid w:val="000E79A2"/>
    <w:rsid w:val="000F4488"/>
    <w:rsid w:val="000F466A"/>
    <w:rsid w:val="000F5154"/>
    <w:rsid w:val="000F67B9"/>
    <w:rsid w:val="000F6889"/>
    <w:rsid w:val="000F68BE"/>
    <w:rsid w:val="000F7EBB"/>
    <w:rsid w:val="001005BA"/>
    <w:rsid w:val="00100BB0"/>
    <w:rsid w:val="00100FAB"/>
    <w:rsid w:val="00101699"/>
    <w:rsid w:val="001025A7"/>
    <w:rsid w:val="0010375B"/>
    <w:rsid w:val="00104FCA"/>
    <w:rsid w:val="0010506D"/>
    <w:rsid w:val="0010529F"/>
    <w:rsid w:val="00105308"/>
    <w:rsid w:val="00105B08"/>
    <w:rsid w:val="00107372"/>
    <w:rsid w:val="001078BE"/>
    <w:rsid w:val="00110783"/>
    <w:rsid w:val="00111865"/>
    <w:rsid w:val="0011217E"/>
    <w:rsid w:val="001122C8"/>
    <w:rsid w:val="00112B2C"/>
    <w:rsid w:val="00112E8F"/>
    <w:rsid w:val="0011407F"/>
    <w:rsid w:val="00114601"/>
    <w:rsid w:val="001147A3"/>
    <w:rsid w:val="00115012"/>
    <w:rsid w:val="00115F81"/>
    <w:rsid w:val="00116B61"/>
    <w:rsid w:val="001171BF"/>
    <w:rsid w:val="00120792"/>
    <w:rsid w:val="00120AFA"/>
    <w:rsid w:val="001215D4"/>
    <w:rsid w:val="00121E7E"/>
    <w:rsid w:val="00122320"/>
    <w:rsid w:val="001223BA"/>
    <w:rsid w:val="00123779"/>
    <w:rsid w:val="00125174"/>
    <w:rsid w:val="001268BC"/>
    <w:rsid w:val="00127464"/>
    <w:rsid w:val="00127BD6"/>
    <w:rsid w:val="00130963"/>
    <w:rsid w:val="00131570"/>
    <w:rsid w:val="00131966"/>
    <w:rsid w:val="00131AED"/>
    <w:rsid w:val="00133EFD"/>
    <w:rsid w:val="00133FC8"/>
    <w:rsid w:val="00134F7E"/>
    <w:rsid w:val="0013532D"/>
    <w:rsid w:val="00136C05"/>
    <w:rsid w:val="00136C45"/>
    <w:rsid w:val="0013722E"/>
    <w:rsid w:val="001379BD"/>
    <w:rsid w:val="001379C1"/>
    <w:rsid w:val="00137FAB"/>
    <w:rsid w:val="00140396"/>
    <w:rsid w:val="001409F6"/>
    <w:rsid w:val="0014149B"/>
    <w:rsid w:val="00141F3D"/>
    <w:rsid w:val="001420DE"/>
    <w:rsid w:val="001434A3"/>
    <w:rsid w:val="001460AE"/>
    <w:rsid w:val="001468B2"/>
    <w:rsid w:val="001474F4"/>
    <w:rsid w:val="00147796"/>
    <w:rsid w:val="00151403"/>
    <w:rsid w:val="001516A0"/>
    <w:rsid w:val="001529BE"/>
    <w:rsid w:val="00152E7B"/>
    <w:rsid w:val="00153524"/>
    <w:rsid w:val="001538DC"/>
    <w:rsid w:val="001540DC"/>
    <w:rsid w:val="00154A60"/>
    <w:rsid w:val="00154E0D"/>
    <w:rsid w:val="00155472"/>
    <w:rsid w:val="001576F7"/>
    <w:rsid w:val="001600E9"/>
    <w:rsid w:val="001609F2"/>
    <w:rsid w:val="00160FEC"/>
    <w:rsid w:val="001610E5"/>
    <w:rsid w:val="00161BC8"/>
    <w:rsid w:val="00162A8D"/>
    <w:rsid w:val="00162E31"/>
    <w:rsid w:val="00166571"/>
    <w:rsid w:val="00166604"/>
    <w:rsid w:val="001669C7"/>
    <w:rsid w:val="00167525"/>
    <w:rsid w:val="00167BAB"/>
    <w:rsid w:val="001702B6"/>
    <w:rsid w:val="0017057D"/>
    <w:rsid w:val="001706B6"/>
    <w:rsid w:val="00170C1F"/>
    <w:rsid w:val="001714F3"/>
    <w:rsid w:val="00172108"/>
    <w:rsid w:val="0017251F"/>
    <w:rsid w:val="00172993"/>
    <w:rsid w:val="00173A27"/>
    <w:rsid w:val="00173B0F"/>
    <w:rsid w:val="00174411"/>
    <w:rsid w:val="0017446F"/>
    <w:rsid w:val="00175064"/>
    <w:rsid w:val="00175494"/>
    <w:rsid w:val="00175647"/>
    <w:rsid w:val="001803DE"/>
    <w:rsid w:val="00180C10"/>
    <w:rsid w:val="00180DB8"/>
    <w:rsid w:val="00181B5D"/>
    <w:rsid w:val="001822CB"/>
    <w:rsid w:val="00182AAF"/>
    <w:rsid w:val="0018399B"/>
    <w:rsid w:val="00184328"/>
    <w:rsid w:val="00185015"/>
    <w:rsid w:val="001852DD"/>
    <w:rsid w:val="001863CF"/>
    <w:rsid w:val="001866DF"/>
    <w:rsid w:val="0018679D"/>
    <w:rsid w:val="00187F05"/>
    <w:rsid w:val="00190F13"/>
    <w:rsid w:val="00191B73"/>
    <w:rsid w:val="001926F7"/>
    <w:rsid w:val="001938F6"/>
    <w:rsid w:val="00193B36"/>
    <w:rsid w:val="001957BF"/>
    <w:rsid w:val="00195891"/>
    <w:rsid w:val="00195B61"/>
    <w:rsid w:val="00197DCC"/>
    <w:rsid w:val="001A0D77"/>
    <w:rsid w:val="001A196A"/>
    <w:rsid w:val="001A1D95"/>
    <w:rsid w:val="001A2565"/>
    <w:rsid w:val="001A45B8"/>
    <w:rsid w:val="001A51A8"/>
    <w:rsid w:val="001A6062"/>
    <w:rsid w:val="001A6B30"/>
    <w:rsid w:val="001A6D54"/>
    <w:rsid w:val="001A7CE7"/>
    <w:rsid w:val="001B071B"/>
    <w:rsid w:val="001B126F"/>
    <w:rsid w:val="001B1762"/>
    <w:rsid w:val="001B17AC"/>
    <w:rsid w:val="001B2C07"/>
    <w:rsid w:val="001B4B19"/>
    <w:rsid w:val="001B4C41"/>
    <w:rsid w:val="001B588D"/>
    <w:rsid w:val="001B7E7D"/>
    <w:rsid w:val="001C05FA"/>
    <w:rsid w:val="001C26F0"/>
    <w:rsid w:val="001C643A"/>
    <w:rsid w:val="001C6EAE"/>
    <w:rsid w:val="001C7835"/>
    <w:rsid w:val="001C7A16"/>
    <w:rsid w:val="001D25B8"/>
    <w:rsid w:val="001D4050"/>
    <w:rsid w:val="001D6B7C"/>
    <w:rsid w:val="001D7B9D"/>
    <w:rsid w:val="001D7D9B"/>
    <w:rsid w:val="001E0B64"/>
    <w:rsid w:val="001E1527"/>
    <w:rsid w:val="001E53D3"/>
    <w:rsid w:val="001E688D"/>
    <w:rsid w:val="001E766F"/>
    <w:rsid w:val="001F0D15"/>
    <w:rsid w:val="001F0E1F"/>
    <w:rsid w:val="001F0EF1"/>
    <w:rsid w:val="001F13C1"/>
    <w:rsid w:val="001F1461"/>
    <w:rsid w:val="001F194C"/>
    <w:rsid w:val="001F1B10"/>
    <w:rsid w:val="001F1E9A"/>
    <w:rsid w:val="001F2DD7"/>
    <w:rsid w:val="001F301C"/>
    <w:rsid w:val="001F3914"/>
    <w:rsid w:val="001F3A6C"/>
    <w:rsid w:val="001F446D"/>
    <w:rsid w:val="001F5DF4"/>
    <w:rsid w:val="001F69D9"/>
    <w:rsid w:val="001F6B0A"/>
    <w:rsid w:val="001F7761"/>
    <w:rsid w:val="00201320"/>
    <w:rsid w:val="002018C8"/>
    <w:rsid w:val="0020204A"/>
    <w:rsid w:val="0020283E"/>
    <w:rsid w:val="00205B09"/>
    <w:rsid w:val="00207E57"/>
    <w:rsid w:val="00210801"/>
    <w:rsid w:val="00210849"/>
    <w:rsid w:val="00210D4E"/>
    <w:rsid w:val="002112EC"/>
    <w:rsid w:val="002117F6"/>
    <w:rsid w:val="00212D8A"/>
    <w:rsid w:val="00213941"/>
    <w:rsid w:val="0021586E"/>
    <w:rsid w:val="00215964"/>
    <w:rsid w:val="002169DB"/>
    <w:rsid w:val="00216E8E"/>
    <w:rsid w:val="00216FAA"/>
    <w:rsid w:val="00220737"/>
    <w:rsid w:val="002210AA"/>
    <w:rsid w:val="00221800"/>
    <w:rsid w:val="00221AB7"/>
    <w:rsid w:val="00221AF3"/>
    <w:rsid w:val="00221E59"/>
    <w:rsid w:val="00223132"/>
    <w:rsid w:val="0022345F"/>
    <w:rsid w:val="0022394C"/>
    <w:rsid w:val="002251AC"/>
    <w:rsid w:val="0022645D"/>
    <w:rsid w:val="00227712"/>
    <w:rsid w:val="00227DEC"/>
    <w:rsid w:val="00231370"/>
    <w:rsid w:val="00231811"/>
    <w:rsid w:val="00232150"/>
    <w:rsid w:val="00232965"/>
    <w:rsid w:val="002332A7"/>
    <w:rsid w:val="00233C01"/>
    <w:rsid w:val="002353E7"/>
    <w:rsid w:val="00235770"/>
    <w:rsid w:val="00241166"/>
    <w:rsid w:val="002415D8"/>
    <w:rsid w:val="002429B4"/>
    <w:rsid w:val="002447BD"/>
    <w:rsid w:val="00244D31"/>
    <w:rsid w:val="002457DE"/>
    <w:rsid w:val="00246435"/>
    <w:rsid w:val="00246BCF"/>
    <w:rsid w:val="00247527"/>
    <w:rsid w:val="002507E3"/>
    <w:rsid w:val="00251245"/>
    <w:rsid w:val="00251CA2"/>
    <w:rsid w:val="00253457"/>
    <w:rsid w:val="00255176"/>
    <w:rsid w:val="00255FE0"/>
    <w:rsid w:val="002570AA"/>
    <w:rsid w:val="00257228"/>
    <w:rsid w:val="00257AD5"/>
    <w:rsid w:val="00257B3E"/>
    <w:rsid w:val="00257E89"/>
    <w:rsid w:val="002601BB"/>
    <w:rsid w:val="00260700"/>
    <w:rsid w:val="002611F1"/>
    <w:rsid w:val="002615F8"/>
    <w:rsid w:val="00261811"/>
    <w:rsid w:val="0026244E"/>
    <w:rsid w:val="00264498"/>
    <w:rsid w:val="00264B90"/>
    <w:rsid w:val="00265918"/>
    <w:rsid w:val="002672C0"/>
    <w:rsid w:val="00267536"/>
    <w:rsid w:val="00270834"/>
    <w:rsid w:val="00271C97"/>
    <w:rsid w:val="00273609"/>
    <w:rsid w:val="002736CF"/>
    <w:rsid w:val="00273E86"/>
    <w:rsid w:val="00273FBE"/>
    <w:rsid w:val="0027444A"/>
    <w:rsid w:val="0027651C"/>
    <w:rsid w:val="00276692"/>
    <w:rsid w:val="002813CE"/>
    <w:rsid w:val="00281495"/>
    <w:rsid w:val="002814E6"/>
    <w:rsid w:val="00281A54"/>
    <w:rsid w:val="002824C9"/>
    <w:rsid w:val="00282AE5"/>
    <w:rsid w:val="00283056"/>
    <w:rsid w:val="00284B21"/>
    <w:rsid w:val="00287114"/>
    <w:rsid w:val="00287499"/>
    <w:rsid w:val="002926C2"/>
    <w:rsid w:val="00292AE1"/>
    <w:rsid w:val="002936B4"/>
    <w:rsid w:val="002951E6"/>
    <w:rsid w:val="00295244"/>
    <w:rsid w:val="002952A2"/>
    <w:rsid w:val="00295330"/>
    <w:rsid w:val="0029548B"/>
    <w:rsid w:val="00296205"/>
    <w:rsid w:val="00296E19"/>
    <w:rsid w:val="002A10D7"/>
    <w:rsid w:val="002A1C9B"/>
    <w:rsid w:val="002A2A24"/>
    <w:rsid w:val="002A396E"/>
    <w:rsid w:val="002A5F71"/>
    <w:rsid w:val="002A614D"/>
    <w:rsid w:val="002A7012"/>
    <w:rsid w:val="002A7A53"/>
    <w:rsid w:val="002B0577"/>
    <w:rsid w:val="002B066C"/>
    <w:rsid w:val="002B0EA8"/>
    <w:rsid w:val="002B48C0"/>
    <w:rsid w:val="002B57D3"/>
    <w:rsid w:val="002B7024"/>
    <w:rsid w:val="002C0443"/>
    <w:rsid w:val="002C0C93"/>
    <w:rsid w:val="002C574D"/>
    <w:rsid w:val="002C6E6E"/>
    <w:rsid w:val="002C797E"/>
    <w:rsid w:val="002C799E"/>
    <w:rsid w:val="002C7A0C"/>
    <w:rsid w:val="002C7C7B"/>
    <w:rsid w:val="002D0687"/>
    <w:rsid w:val="002D16B2"/>
    <w:rsid w:val="002D225F"/>
    <w:rsid w:val="002D31A1"/>
    <w:rsid w:val="002D4410"/>
    <w:rsid w:val="002D4688"/>
    <w:rsid w:val="002D49E3"/>
    <w:rsid w:val="002D50CB"/>
    <w:rsid w:val="002D54A0"/>
    <w:rsid w:val="002D5C1D"/>
    <w:rsid w:val="002D691E"/>
    <w:rsid w:val="002E018F"/>
    <w:rsid w:val="002E020D"/>
    <w:rsid w:val="002E0868"/>
    <w:rsid w:val="002E091F"/>
    <w:rsid w:val="002E0D69"/>
    <w:rsid w:val="002E0E54"/>
    <w:rsid w:val="002E1899"/>
    <w:rsid w:val="002E1B94"/>
    <w:rsid w:val="002E2DD9"/>
    <w:rsid w:val="002E3F19"/>
    <w:rsid w:val="002E4F63"/>
    <w:rsid w:val="002E4FF9"/>
    <w:rsid w:val="002E51D2"/>
    <w:rsid w:val="002E6226"/>
    <w:rsid w:val="002E6E1E"/>
    <w:rsid w:val="002E7A0E"/>
    <w:rsid w:val="002E7EFA"/>
    <w:rsid w:val="002F007B"/>
    <w:rsid w:val="002F0A32"/>
    <w:rsid w:val="002F3140"/>
    <w:rsid w:val="002F3545"/>
    <w:rsid w:val="002F35E6"/>
    <w:rsid w:val="002F3D6B"/>
    <w:rsid w:val="002F4DC0"/>
    <w:rsid w:val="002F56C9"/>
    <w:rsid w:val="002F6321"/>
    <w:rsid w:val="002F6386"/>
    <w:rsid w:val="002F6624"/>
    <w:rsid w:val="00300F35"/>
    <w:rsid w:val="00301A7F"/>
    <w:rsid w:val="003027A3"/>
    <w:rsid w:val="00302C72"/>
    <w:rsid w:val="00302D2C"/>
    <w:rsid w:val="00302F48"/>
    <w:rsid w:val="00303704"/>
    <w:rsid w:val="00304462"/>
    <w:rsid w:val="00305171"/>
    <w:rsid w:val="003052B5"/>
    <w:rsid w:val="00306BB5"/>
    <w:rsid w:val="00310A52"/>
    <w:rsid w:val="00311D3F"/>
    <w:rsid w:val="00312764"/>
    <w:rsid w:val="003140B7"/>
    <w:rsid w:val="00314773"/>
    <w:rsid w:val="00314D94"/>
    <w:rsid w:val="0031558E"/>
    <w:rsid w:val="00315A9B"/>
    <w:rsid w:val="00317362"/>
    <w:rsid w:val="00317A37"/>
    <w:rsid w:val="003233A7"/>
    <w:rsid w:val="00323400"/>
    <w:rsid w:val="003247AF"/>
    <w:rsid w:val="00325579"/>
    <w:rsid w:val="0032613F"/>
    <w:rsid w:val="00326A36"/>
    <w:rsid w:val="00330388"/>
    <w:rsid w:val="0033227E"/>
    <w:rsid w:val="00332E6E"/>
    <w:rsid w:val="003359B0"/>
    <w:rsid w:val="00335F90"/>
    <w:rsid w:val="003363F5"/>
    <w:rsid w:val="00336A01"/>
    <w:rsid w:val="00336ECB"/>
    <w:rsid w:val="00337C25"/>
    <w:rsid w:val="00340876"/>
    <w:rsid w:val="00340FE6"/>
    <w:rsid w:val="00341F58"/>
    <w:rsid w:val="003426BC"/>
    <w:rsid w:val="00343BF6"/>
    <w:rsid w:val="0034517F"/>
    <w:rsid w:val="0034525C"/>
    <w:rsid w:val="0034587A"/>
    <w:rsid w:val="00345CA5"/>
    <w:rsid w:val="00345D8D"/>
    <w:rsid w:val="003462D5"/>
    <w:rsid w:val="00346389"/>
    <w:rsid w:val="003466D0"/>
    <w:rsid w:val="0034680A"/>
    <w:rsid w:val="0034707B"/>
    <w:rsid w:val="00350936"/>
    <w:rsid w:val="00352314"/>
    <w:rsid w:val="00354696"/>
    <w:rsid w:val="00354ABB"/>
    <w:rsid w:val="0035519A"/>
    <w:rsid w:val="00355CC2"/>
    <w:rsid w:val="003561EA"/>
    <w:rsid w:val="0035636A"/>
    <w:rsid w:val="00357443"/>
    <w:rsid w:val="00357689"/>
    <w:rsid w:val="00357F2F"/>
    <w:rsid w:val="0036059A"/>
    <w:rsid w:val="0036098C"/>
    <w:rsid w:val="003619F8"/>
    <w:rsid w:val="00361A96"/>
    <w:rsid w:val="0036293B"/>
    <w:rsid w:val="00363547"/>
    <w:rsid w:val="003637F0"/>
    <w:rsid w:val="003638CF"/>
    <w:rsid w:val="00363FF8"/>
    <w:rsid w:val="003640E1"/>
    <w:rsid w:val="00365BD4"/>
    <w:rsid w:val="003676CC"/>
    <w:rsid w:val="00367E2D"/>
    <w:rsid w:val="0037092A"/>
    <w:rsid w:val="003709AE"/>
    <w:rsid w:val="00373262"/>
    <w:rsid w:val="00375640"/>
    <w:rsid w:val="00376379"/>
    <w:rsid w:val="00376491"/>
    <w:rsid w:val="0037698E"/>
    <w:rsid w:val="00376A39"/>
    <w:rsid w:val="0037721D"/>
    <w:rsid w:val="0038102A"/>
    <w:rsid w:val="0038263F"/>
    <w:rsid w:val="003833B4"/>
    <w:rsid w:val="0038561C"/>
    <w:rsid w:val="00385943"/>
    <w:rsid w:val="003905FA"/>
    <w:rsid w:val="003926F0"/>
    <w:rsid w:val="003932AC"/>
    <w:rsid w:val="00393926"/>
    <w:rsid w:val="003967D2"/>
    <w:rsid w:val="00396D21"/>
    <w:rsid w:val="003972F5"/>
    <w:rsid w:val="0039758E"/>
    <w:rsid w:val="003A077C"/>
    <w:rsid w:val="003A0AAE"/>
    <w:rsid w:val="003A0DFA"/>
    <w:rsid w:val="003A20A7"/>
    <w:rsid w:val="003A229A"/>
    <w:rsid w:val="003A4E5D"/>
    <w:rsid w:val="003A5155"/>
    <w:rsid w:val="003A524B"/>
    <w:rsid w:val="003A5DA3"/>
    <w:rsid w:val="003A66E2"/>
    <w:rsid w:val="003A743E"/>
    <w:rsid w:val="003A7ADE"/>
    <w:rsid w:val="003A7BF4"/>
    <w:rsid w:val="003B2A34"/>
    <w:rsid w:val="003B2F93"/>
    <w:rsid w:val="003B351C"/>
    <w:rsid w:val="003B3E5C"/>
    <w:rsid w:val="003B3FB2"/>
    <w:rsid w:val="003B5D5D"/>
    <w:rsid w:val="003B5E41"/>
    <w:rsid w:val="003B6E2C"/>
    <w:rsid w:val="003B7DB1"/>
    <w:rsid w:val="003C01D4"/>
    <w:rsid w:val="003C16DB"/>
    <w:rsid w:val="003C2CC3"/>
    <w:rsid w:val="003C40A0"/>
    <w:rsid w:val="003C47D5"/>
    <w:rsid w:val="003C5C4A"/>
    <w:rsid w:val="003C69BF"/>
    <w:rsid w:val="003D09EE"/>
    <w:rsid w:val="003D1695"/>
    <w:rsid w:val="003D1FEC"/>
    <w:rsid w:val="003D23A3"/>
    <w:rsid w:val="003D2936"/>
    <w:rsid w:val="003D4698"/>
    <w:rsid w:val="003D4B2D"/>
    <w:rsid w:val="003D5856"/>
    <w:rsid w:val="003D7DDE"/>
    <w:rsid w:val="003E04BA"/>
    <w:rsid w:val="003E05A6"/>
    <w:rsid w:val="003E11AE"/>
    <w:rsid w:val="003E217E"/>
    <w:rsid w:val="003E2553"/>
    <w:rsid w:val="003E2C81"/>
    <w:rsid w:val="003E3E2F"/>
    <w:rsid w:val="003E4EBB"/>
    <w:rsid w:val="003E571B"/>
    <w:rsid w:val="003E5AB2"/>
    <w:rsid w:val="003E6055"/>
    <w:rsid w:val="003F159B"/>
    <w:rsid w:val="003F1638"/>
    <w:rsid w:val="003F1678"/>
    <w:rsid w:val="003F1DB5"/>
    <w:rsid w:val="003F38F0"/>
    <w:rsid w:val="003F3A46"/>
    <w:rsid w:val="003F4051"/>
    <w:rsid w:val="003F64F4"/>
    <w:rsid w:val="003F6566"/>
    <w:rsid w:val="003F6F1A"/>
    <w:rsid w:val="0040060F"/>
    <w:rsid w:val="00400FB4"/>
    <w:rsid w:val="004017C2"/>
    <w:rsid w:val="004027A1"/>
    <w:rsid w:val="00402B82"/>
    <w:rsid w:val="00403C29"/>
    <w:rsid w:val="00404E4F"/>
    <w:rsid w:val="004064F7"/>
    <w:rsid w:val="00406D0E"/>
    <w:rsid w:val="0040707D"/>
    <w:rsid w:val="00407B2D"/>
    <w:rsid w:val="00407F2F"/>
    <w:rsid w:val="00410220"/>
    <w:rsid w:val="00410AD2"/>
    <w:rsid w:val="00410BE9"/>
    <w:rsid w:val="00411B1D"/>
    <w:rsid w:val="00413059"/>
    <w:rsid w:val="004137DF"/>
    <w:rsid w:val="00414B0E"/>
    <w:rsid w:val="00416F24"/>
    <w:rsid w:val="0041776B"/>
    <w:rsid w:val="00420AA2"/>
    <w:rsid w:val="00420F0E"/>
    <w:rsid w:val="004228EF"/>
    <w:rsid w:val="00423200"/>
    <w:rsid w:val="0042339A"/>
    <w:rsid w:val="0042364C"/>
    <w:rsid w:val="00423B15"/>
    <w:rsid w:val="00424CB8"/>
    <w:rsid w:val="00424D1A"/>
    <w:rsid w:val="0042508F"/>
    <w:rsid w:val="004258F8"/>
    <w:rsid w:val="00427AE0"/>
    <w:rsid w:val="00430088"/>
    <w:rsid w:val="004300CB"/>
    <w:rsid w:val="00430204"/>
    <w:rsid w:val="00432B01"/>
    <w:rsid w:val="0043326D"/>
    <w:rsid w:val="004334A1"/>
    <w:rsid w:val="0043353D"/>
    <w:rsid w:val="0043484C"/>
    <w:rsid w:val="00435816"/>
    <w:rsid w:val="004363E6"/>
    <w:rsid w:val="004364A0"/>
    <w:rsid w:val="00436755"/>
    <w:rsid w:val="004379C2"/>
    <w:rsid w:val="00437DC0"/>
    <w:rsid w:val="004400E8"/>
    <w:rsid w:val="0044081B"/>
    <w:rsid w:val="0044223E"/>
    <w:rsid w:val="00443AC7"/>
    <w:rsid w:val="00443B09"/>
    <w:rsid w:val="004442CA"/>
    <w:rsid w:val="00445533"/>
    <w:rsid w:val="00450494"/>
    <w:rsid w:val="0045049F"/>
    <w:rsid w:val="00450BCF"/>
    <w:rsid w:val="00450C80"/>
    <w:rsid w:val="00451629"/>
    <w:rsid w:val="00452814"/>
    <w:rsid w:val="00453678"/>
    <w:rsid w:val="0045369E"/>
    <w:rsid w:val="00453723"/>
    <w:rsid w:val="0045416F"/>
    <w:rsid w:val="004544D6"/>
    <w:rsid w:val="00454C65"/>
    <w:rsid w:val="004553A8"/>
    <w:rsid w:val="00455491"/>
    <w:rsid w:val="00455AB4"/>
    <w:rsid w:val="0046007F"/>
    <w:rsid w:val="0046024C"/>
    <w:rsid w:val="00461A4A"/>
    <w:rsid w:val="00461CE9"/>
    <w:rsid w:val="00462407"/>
    <w:rsid w:val="00462473"/>
    <w:rsid w:val="004631DD"/>
    <w:rsid w:val="004635FD"/>
    <w:rsid w:val="00465B61"/>
    <w:rsid w:val="004675A4"/>
    <w:rsid w:val="00470129"/>
    <w:rsid w:val="004710D8"/>
    <w:rsid w:val="00471948"/>
    <w:rsid w:val="004728A0"/>
    <w:rsid w:val="00472D24"/>
    <w:rsid w:val="0047318A"/>
    <w:rsid w:val="004742DD"/>
    <w:rsid w:val="004750FB"/>
    <w:rsid w:val="00475231"/>
    <w:rsid w:val="004754FC"/>
    <w:rsid w:val="00476037"/>
    <w:rsid w:val="00476F1C"/>
    <w:rsid w:val="0047730D"/>
    <w:rsid w:val="00480299"/>
    <w:rsid w:val="00483CCE"/>
    <w:rsid w:val="00484444"/>
    <w:rsid w:val="00484E96"/>
    <w:rsid w:val="004851A7"/>
    <w:rsid w:val="00485411"/>
    <w:rsid w:val="00485AC8"/>
    <w:rsid w:val="00485C40"/>
    <w:rsid w:val="00486405"/>
    <w:rsid w:val="00486C9A"/>
    <w:rsid w:val="00487AAE"/>
    <w:rsid w:val="00490524"/>
    <w:rsid w:val="00490C53"/>
    <w:rsid w:val="00492577"/>
    <w:rsid w:val="004936B0"/>
    <w:rsid w:val="00494430"/>
    <w:rsid w:val="00494D47"/>
    <w:rsid w:val="00495272"/>
    <w:rsid w:val="00496700"/>
    <w:rsid w:val="0049670E"/>
    <w:rsid w:val="0049695F"/>
    <w:rsid w:val="004A0FFE"/>
    <w:rsid w:val="004A21A2"/>
    <w:rsid w:val="004A2FB8"/>
    <w:rsid w:val="004A31A7"/>
    <w:rsid w:val="004A3560"/>
    <w:rsid w:val="004A40A7"/>
    <w:rsid w:val="004A5586"/>
    <w:rsid w:val="004A5928"/>
    <w:rsid w:val="004A63EA"/>
    <w:rsid w:val="004A6534"/>
    <w:rsid w:val="004A7C5A"/>
    <w:rsid w:val="004B0E45"/>
    <w:rsid w:val="004B14D3"/>
    <w:rsid w:val="004B1531"/>
    <w:rsid w:val="004B175B"/>
    <w:rsid w:val="004B3CB1"/>
    <w:rsid w:val="004B4028"/>
    <w:rsid w:val="004B4F13"/>
    <w:rsid w:val="004B609E"/>
    <w:rsid w:val="004B6121"/>
    <w:rsid w:val="004C00B0"/>
    <w:rsid w:val="004C0DF9"/>
    <w:rsid w:val="004C110E"/>
    <w:rsid w:val="004C238E"/>
    <w:rsid w:val="004C25FC"/>
    <w:rsid w:val="004C34D2"/>
    <w:rsid w:val="004C455C"/>
    <w:rsid w:val="004C4823"/>
    <w:rsid w:val="004C6A66"/>
    <w:rsid w:val="004C6E99"/>
    <w:rsid w:val="004D0F1F"/>
    <w:rsid w:val="004D1EDB"/>
    <w:rsid w:val="004D4BEC"/>
    <w:rsid w:val="004D5351"/>
    <w:rsid w:val="004D580D"/>
    <w:rsid w:val="004D67C7"/>
    <w:rsid w:val="004D6C9A"/>
    <w:rsid w:val="004D773E"/>
    <w:rsid w:val="004D7A99"/>
    <w:rsid w:val="004D7DEB"/>
    <w:rsid w:val="004E1233"/>
    <w:rsid w:val="004E28C6"/>
    <w:rsid w:val="004E2DA6"/>
    <w:rsid w:val="004E3116"/>
    <w:rsid w:val="004E3D20"/>
    <w:rsid w:val="004E3E70"/>
    <w:rsid w:val="004E527B"/>
    <w:rsid w:val="004E5C22"/>
    <w:rsid w:val="004E6DE1"/>
    <w:rsid w:val="004E7961"/>
    <w:rsid w:val="004F00FE"/>
    <w:rsid w:val="004F10E0"/>
    <w:rsid w:val="004F138F"/>
    <w:rsid w:val="004F154C"/>
    <w:rsid w:val="004F1E7F"/>
    <w:rsid w:val="004F23B7"/>
    <w:rsid w:val="004F2D0A"/>
    <w:rsid w:val="004F2EB6"/>
    <w:rsid w:val="004F30B8"/>
    <w:rsid w:val="004F32A6"/>
    <w:rsid w:val="004F32D6"/>
    <w:rsid w:val="004F35EF"/>
    <w:rsid w:val="004F414C"/>
    <w:rsid w:val="004F420C"/>
    <w:rsid w:val="004F4752"/>
    <w:rsid w:val="004F4DCA"/>
    <w:rsid w:val="004F4DDF"/>
    <w:rsid w:val="004F5845"/>
    <w:rsid w:val="004F6295"/>
    <w:rsid w:val="004F7CD4"/>
    <w:rsid w:val="00500123"/>
    <w:rsid w:val="00500951"/>
    <w:rsid w:val="005022DF"/>
    <w:rsid w:val="005026C0"/>
    <w:rsid w:val="0050285B"/>
    <w:rsid w:val="005029B9"/>
    <w:rsid w:val="00502A68"/>
    <w:rsid w:val="00503608"/>
    <w:rsid w:val="00504491"/>
    <w:rsid w:val="00505584"/>
    <w:rsid w:val="005062D2"/>
    <w:rsid w:val="0050670B"/>
    <w:rsid w:val="005068C4"/>
    <w:rsid w:val="00511B29"/>
    <w:rsid w:val="005124ED"/>
    <w:rsid w:val="00513402"/>
    <w:rsid w:val="005141E8"/>
    <w:rsid w:val="0051517C"/>
    <w:rsid w:val="0051606E"/>
    <w:rsid w:val="00516A89"/>
    <w:rsid w:val="00516BB3"/>
    <w:rsid w:val="0051707F"/>
    <w:rsid w:val="00517257"/>
    <w:rsid w:val="005173AC"/>
    <w:rsid w:val="00521538"/>
    <w:rsid w:val="0052181C"/>
    <w:rsid w:val="00521989"/>
    <w:rsid w:val="005239D8"/>
    <w:rsid w:val="00523AB3"/>
    <w:rsid w:val="005241A5"/>
    <w:rsid w:val="00525FA4"/>
    <w:rsid w:val="00526B15"/>
    <w:rsid w:val="00527A18"/>
    <w:rsid w:val="0053004A"/>
    <w:rsid w:val="00530ADD"/>
    <w:rsid w:val="00531ADB"/>
    <w:rsid w:val="005331B5"/>
    <w:rsid w:val="00534BB7"/>
    <w:rsid w:val="00534D51"/>
    <w:rsid w:val="0053530A"/>
    <w:rsid w:val="00540B70"/>
    <w:rsid w:val="00541986"/>
    <w:rsid w:val="00542F3D"/>
    <w:rsid w:val="00546202"/>
    <w:rsid w:val="0054668D"/>
    <w:rsid w:val="005469E5"/>
    <w:rsid w:val="00547453"/>
    <w:rsid w:val="00550820"/>
    <w:rsid w:val="00550A32"/>
    <w:rsid w:val="00550C99"/>
    <w:rsid w:val="00551364"/>
    <w:rsid w:val="00551762"/>
    <w:rsid w:val="00551D44"/>
    <w:rsid w:val="00552C2E"/>
    <w:rsid w:val="00553413"/>
    <w:rsid w:val="00553BEA"/>
    <w:rsid w:val="00554989"/>
    <w:rsid w:val="00555AB2"/>
    <w:rsid w:val="0055674B"/>
    <w:rsid w:val="00561129"/>
    <w:rsid w:val="0056130B"/>
    <w:rsid w:val="00561B3D"/>
    <w:rsid w:val="0056222E"/>
    <w:rsid w:val="00562410"/>
    <w:rsid w:val="00562660"/>
    <w:rsid w:val="00564D5C"/>
    <w:rsid w:val="00567896"/>
    <w:rsid w:val="0057016B"/>
    <w:rsid w:val="00571371"/>
    <w:rsid w:val="00571BE2"/>
    <w:rsid w:val="00571C54"/>
    <w:rsid w:val="005732DE"/>
    <w:rsid w:val="00574417"/>
    <w:rsid w:val="005746A5"/>
    <w:rsid w:val="005754AB"/>
    <w:rsid w:val="0057613E"/>
    <w:rsid w:val="00580970"/>
    <w:rsid w:val="00581639"/>
    <w:rsid w:val="005826F4"/>
    <w:rsid w:val="00582780"/>
    <w:rsid w:val="0058369E"/>
    <w:rsid w:val="00583F5C"/>
    <w:rsid w:val="00584155"/>
    <w:rsid w:val="00584F21"/>
    <w:rsid w:val="00585395"/>
    <w:rsid w:val="005857A9"/>
    <w:rsid w:val="00590014"/>
    <w:rsid w:val="00590D09"/>
    <w:rsid w:val="0059132E"/>
    <w:rsid w:val="005913CC"/>
    <w:rsid w:val="005914F8"/>
    <w:rsid w:val="0059156A"/>
    <w:rsid w:val="005916B8"/>
    <w:rsid w:val="00591C60"/>
    <w:rsid w:val="00591F48"/>
    <w:rsid w:val="005931EA"/>
    <w:rsid w:val="00593314"/>
    <w:rsid w:val="0059368E"/>
    <w:rsid w:val="00593BF5"/>
    <w:rsid w:val="00594496"/>
    <w:rsid w:val="005945F8"/>
    <w:rsid w:val="005946CE"/>
    <w:rsid w:val="005956D3"/>
    <w:rsid w:val="00595922"/>
    <w:rsid w:val="00595B27"/>
    <w:rsid w:val="00596300"/>
    <w:rsid w:val="00596365"/>
    <w:rsid w:val="005965BC"/>
    <w:rsid w:val="005A047E"/>
    <w:rsid w:val="005A139B"/>
    <w:rsid w:val="005A16B1"/>
    <w:rsid w:val="005A3831"/>
    <w:rsid w:val="005A470B"/>
    <w:rsid w:val="005A4AA1"/>
    <w:rsid w:val="005A5CAA"/>
    <w:rsid w:val="005A6C7F"/>
    <w:rsid w:val="005A7202"/>
    <w:rsid w:val="005A7E78"/>
    <w:rsid w:val="005B03ED"/>
    <w:rsid w:val="005B1776"/>
    <w:rsid w:val="005B1BA3"/>
    <w:rsid w:val="005B2987"/>
    <w:rsid w:val="005B32FB"/>
    <w:rsid w:val="005B3970"/>
    <w:rsid w:val="005B642D"/>
    <w:rsid w:val="005B6972"/>
    <w:rsid w:val="005B7A3D"/>
    <w:rsid w:val="005B7AC9"/>
    <w:rsid w:val="005B7FE4"/>
    <w:rsid w:val="005C05E0"/>
    <w:rsid w:val="005C0E6F"/>
    <w:rsid w:val="005C1901"/>
    <w:rsid w:val="005C1E50"/>
    <w:rsid w:val="005C218A"/>
    <w:rsid w:val="005C37E0"/>
    <w:rsid w:val="005C3C3B"/>
    <w:rsid w:val="005C3E99"/>
    <w:rsid w:val="005C410F"/>
    <w:rsid w:val="005C54B9"/>
    <w:rsid w:val="005C5A1C"/>
    <w:rsid w:val="005C6618"/>
    <w:rsid w:val="005C750E"/>
    <w:rsid w:val="005C7B19"/>
    <w:rsid w:val="005D0189"/>
    <w:rsid w:val="005D13FA"/>
    <w:rsid w:val="005D183C"/>
    <w:rsid w:val="005D21DE"/>
    <w:rsid w:val="005D2CC0"/>
    <w:rsid w:val="005D33A4"/>
    <w:rsid w:val="005D3691"/>
    <w:rsid w:val="005D447D"/>
    <w:rsid w:val="005D52B4"/>
    <w:rsid w:val="005D63FA"/>
    <w:rsid w:val="005D794D"/>
    <w:rsid w:val="005D7BC1"/>
    <w:rsid w:val="005E03F1"/>
    <w:rsid w:val="005E03F2"/>
    <w:rsid w:val="005E1DCF"/>
    <w:rsid w:val="005E2979"/>
    <w:rsid w:val="005E3737"/>
    <w:rsid w:val="005E4470"/>
    <w:rsid w:val="005E5794"/>
    <w:rsid w:val="005F0937"/>
    <w:rsid w:val="005F193D"/>
    <w:rsid w:val="005F2671"/>
    <w:rsid w:val="005F3138"/>
    <w:rsid w:val="005F5661"/>
    <w:rsid w:val="005F6941"/>
    <w:rsid w:val="00600239"/>
    <w:rsid w:val="00600D9B"/>
    <w:rsid w:val="0060285E"/>
    <w:rsid w:val="00602A93"/>
    <w:rsid w:val="00603082"/>
    <w:rsid w:val="006035EC"/>
    <w:rsid w:val="00603FD5"/>
    <w:rsid w:val="00605C9A"/>
    <w:rsid w:val="0060602A"/>
    <w:rsid w:val="00607F03"/>
    <w:rsid w:val="00610627"/>
    <w:rsid w:val="00610A35"/>
    <w:rsid w:val="00610A48"/>
    <w:rsid w:val="00610CE3"/>
    <w:rsid w:val="00610F6C"/>
    <w:rsid w:val="0061223C"/>
    <w:rsid w:val="00613051"/>
    <w:rsid w:val="006137C1"/>
    <w:rsid w:val="00614A5D"/>
    <w:rsid w:val="00614F28"/>
    <w:rsid w:val="006160EC"/>
    <w:rsid w:val="00616861"/>
    <w:rsid w:val="00616B58"/>
    <w:rsid w:val="00616DC8"/>
    <w:rsid w:val="00620548"/>
    <w:rsid w:val="00620DA2"/>
    <w:rsid w:val="00622DB4"/>
    <w:rsid w:val="006232B2"/>
    <w:rsid w:val="00624749"/>
    <w:rsid w:val="00624B90"/>
    <w:rsid w:val="00625322"/>
    <w:rsid w:val="00630B06"/>
    <w:rsid w:val="00630F02"/>
    <w:rsid w:val="006323BC"/>
    <w:rsid w:val="006327A5"/>
    <w:rsid w:val="0063337E"/>
    <w:rsid w:val="00634034"/>
    <w:rsid w:val="006349D5"/>
    <w:rsid w:val="006351E0"/>
    <w:rsid w:val="00636664"/>
    <w:rsid w:val="00637024"/>
    <w:rsid w:val="00641EFE"/>
    <w:rsid w:val="00644D44"/>
    <w:rsid w:val="0064561E"/>
    <w:rsid w:val="00646301"/>
    <w:rsid w:val="00646D5F"/>
    <w:rsid w:val="00647460"/>
    <w:rsid w:val="006475BD"/>
    <w:rsid w:val="006503A2"/>
    <w:rsid w:val="006509CF"/>
    <w:rsid w:val="006511E0"/>
    <w:rsid w:val="00651A46"/>
    <w:rsid w:val="00652250"/>
    <w:rsid w:val="006527FF"/>
    <w:rsid w:val="00652D23"/>
    <w:rsid w:val="006553FF"/>
    <w:rsid w:val="00656A8A"/>
    <w:rsid w:val="00656D1D"/>
    <w:rsid w:val="006575C2"/>
    <w:rsid w:val="006578B1"/>
    <w:rsid w:val="006608D4"/>
    <w:rsid w:val="00660A4F"/>
    <w:rsid w:val="006611EB"/>
    <w:rsid w:val="00661EE7"/>
    <w:rsid w:val="00662209"/>
    <w:rsid w:val="00662902"/>
    <w:rsid w:val="00663172"/>
    <w:rsid w:val="00663259"/>
    <w:rsid w:val="006632F3"/>
    <w:rsid w:val="00663C33"/>
    <w:rsid w:val="00663CEB"/>
    <w:rsid w:val="006647D8"/>
    <w:rsid w:val="00665B9D"/>
    <w:rsid w:val="00665E91"/>
    <w:rsid w:val="00667DE8"/>
    <w:rsid w:val="00670D9F"/>
    <w:rsid w:val="00673503"/>
    <w:rsid w:val="00674383"/>
    <w:rsid w:val="00674968"/>
    <w:rsid w:val="0068086C"/>
    <w:rsid w:val="00681352"/>
    <w:rsid w:val="00681434"/>
    <w:rsid w:val="0068148B"/>
    <w:rsid w:val="00683449"/>
    <w:rsid w:val="006835BB"/>
    <w:rsid w:val="00683FCD"/>
    <w:rsid w:val="00684916"/>
    <w:rsid w:val="00685F36"/>
    <w:rsid w:val="0068626E"/>
    <w:rsid w:val="0068724F"/>
    <w:rsid w:val="00691512"/>
    <w:rsid w:val="006917F7"/>
    <w:rsid w:val="00692CA5"/>
    <w:rsid w:val="006930FD"/>
    <w:rsid w:val="00694CF2"/>
    <w:rsid w:val="00695732"/>
    <w:rsid w:val="006957B4"/>
    <w:rsid w:val="00696D69"/>
    <w:rsid w:val="006979D9"/>
    <w:rsid w:val="006A0A61"/>
    <w:rsid w:val="006A18FE"/>
    <w:rsid w:val="006A1A78"/>
    <w:rsid w:val="006A1AAC"/>
    <w:rsid w:val="006A1B5E"/>
    <w:rsid w:val="006A1DEF"/>
    <w:rsid w:val="006A28AF"/>
    <w:rsid w:val="006A3561"/>
    <w:rsid w:val="006A4832"/>
    <w:rsid w:val="006A49F0"/>
    <w:rsid w:val="006A7069"/>
    <w:rsid w:val="006A71FD"/>
    <w:rsid w:val="006B1552"/>
    <w:rsid w:val="006B168C"/>
    <w:rsid w:val="006B202B"/>
    <w:rsid w:val="006B324D"/>
    <w:rsid w:val="006B4ECF"/>
    <w:rsid w:val="006B4FBF"/>
    <w:rsid w:val="006B5024"/>
    <w:rsid w:val="006B52D9"/>
    <w:rsid w:val="006B6F38"/>
    <w:rsid w:val="006C3630"/>
    <w:rsid w:val="006C36D5"/>
    <w:rsid w:val="006C44F7"/>
    <w:rsid w:val="006C4AF4"/>
    <w:rsid w:val="006C4C82"/>
    <w:rsid w:val="006C6455"/>
    <w:rsid w:val="006C66B8"/>
    <w:rsid w:val="006C69DF"/>
    <w:rsid w:val="006C7EC2"/>
    <w:rsid w:val="006D095B"/>
    <w:rsid w:val="006D0DAE"/>
    <w:rsid w:val="006D3F2F"/>
    <w:rsid w:val="006D4F09"/>
    <w:rsid w:val="006D54B7"/>
    <w:rsid w:val="006D5F4F"/>
    <w:rsid w:val="006D5F5F"/>
    <w:rsid w:val="006D5FAE"/>
    <w:rsid w:val="006D726A"/>
    <w:rsid w:val="006D75D8"/>
    <w:rsid w:val="006E0936"/>
    <w:rsid w:val="006E0F12"/>
    <w:rsid w:val="006E15E9"/>
    <w:rsid w:val="006E18CB"/>
    <w:rsid w:val="006E2B4B"/>
    <w:rsid w:val="006E3536"/>
    <w:rsid w:val="006E4AED"/>
    <w:rsid w:val="006E532D"/>
    <w:rsid w:val="006E5757"/>
    <w:rsid w:val="006E5D09"/>
    <w:rsid w:val="006E63E1"/>
    <w:rsid w:val="006E651E"/>
    <w:rsid w:val="006E682A"/>
    <w:rsid w:val="006E79AC"/>
    <w:rsid w:val="006E7BEE"/>
    <w:rsid w:val="006F05F2"/>
    <w:rsid w:val="006F0BFA"/>
    <w:rsid w:val="006F181E"/>
    <w:rsid w:val="006F2E3F"/>
    <w:rsid w:val="006F2F7B"/>
    <w:rsid w:val="006F32D8"/>
    <w:rsid w:val="006F3915"/>
    <w:rsid w:val="006F4844"/>
    <w:rsid w:val="006F5A95"/>
    <w:rsid w:val="00701100"/>
    <w:rsid w:val="007015DC"/>
    <w:rsid w:val="00702636"/>
    <w:rsid w:val="00705079"/>
    <w:rsid w:val="007051B0"/>
    <w:rsid w:val="00705205"/>
    <w:rsid w:val="00705B72"/>
    <w:rsid w:val="007065C7"/>
    <w:rsid w:val="007068B4"/>
    <w:rsid w:val="00706FBD"/>
    <w:rsid w:val="00707919"/>
    <w:rsid w:val="007129A7"/>
    <w:rsid w:val="007131E7"/>
    <w:rsid w:val="0071347D"/>
    <w:rsid w:val="00714488"/>
    <w:rsid w:val="00714E33"/>
    <w:rsid w:val="007158C6"/>
    <w:rsid w:val="007167E1"/>
    <w:rsid w:val="00720507"/>
    <w:rsid w:val="0072104E"/>
    <w:rsid w:val="00721315"/>
    <w:rsid w:val="007215EF"/>
    <w:rsid w:val="00721DF8"/>
    <w:rsid w:val="00723803"/>
    <w:rsid w:val="00723B7E"/>
    <w:rsid w:val="0072401F"/>
    <w:rsid w:val="0072710D"/>
    <w:rsid w:val="007301C9"/>
    <w:rsid w:val="007305A4"/>
    <w:rsid w:val="00730964"/>
    <w:rsid w:val="00730F3C"/>
    <w:rsid w:val="007326A4"/>
    <w:rsid w:val="0073447E"/>
    <w:rsid w:val="007350E1"/>
    <w:rsid w:val="007373F6"/>
    <w:rsid w:val="00740169"/>
    <w:rsid w:val="007411AE"/>
    <w:rsid w:val="00741524"/>
    <w:rsid w:val="00741C55"/>
    <w:rsid w:val="00741D4F"/>
    <w:rsid w:val="00741F8F"/>
    <w:rsid w:val="0074262E"/>
    <w:rsid w:val="00742F0D"/>
    <w:rsid w:val="00742F54"/>
    <w:rsid w:val="00743548"/>
    <w:rsid w:val="00744120"/>
    <w:rsid w:val="00744659"/>
    <w:rsid w:val="00745CAC"/>
    <w:rsid w:val="00746288"/>
    <w:rsid w:val="007469E9"/>
    <w:rsid w:val="00746B3D"/>
    <w:rsid w:val="00746F25"/>
    <w:rsid w:val="00750AAC"/>
    <w:rsid w:val="00751153"/>
    <w:rsid w:val="00751CCB"/>
    <w:rsid w:val="00751E89"/>
    <w:rsid w:val="0075254C"/>
    <w:rsid w:val="00752A03"/>
    <w:rsid w:val="0075386F"/>
    <w:rsid w:val="00753C0F"/>
    <w:rsid w:val="007549D3"/>
    <w:rsid w:val="00755FF2"/>
    <w:rsid w:val="00756712"/>
    <w:rsid w:val="007575A4"/>
    <w:rsid w:val="007576EE"/>
    <w:rsid w:val="007601AC"/>
    <w:rsid w:val="00760304"/>
    <w:rsid w:val="00760E1B"/>
    <w:rsid w:val="00762F69"/>
    <w:rsid w:val="0076306D"/>
    <w:rsid w:val="0076346A"/>
    <w:rsid w:val="00763804"/>
    <w:rsid w:val="00763D18"/>
    <w:rsid w:val="00764211"/>
    <w:rsid w:val="007642E7"/>
    <w:rsid w:val="00764FE1"/>
    <w:rsid w:val="00765CBC"/>
    <w:rsid w:val="00766708"/>
    <w:rsid w:val="007669DE"/>
    <w:rsid w:val="007675F0"/>
    <w:rsid w:val="00767EAE"/>
    <w:rsid w:val="00770DB0"/>
    <w:rsid w:val="007718AA"/>
    <w:rsid w:val="007727C2"/>
    <w:rsid w:val="0077280E"/>
    <w:rsid w:val="007728F7"/>
    <w:rsid w:val="00772F9B"/>
    <w:rsid w:val="00773793"/>
    <w:rsid w:val="00775165"/>
    <w:rsid w:val="00776945"/>
    <w:rsid w:val="00776B85"/>
    <w:rsid w:val="00777904"/>
    <w:rsid w:val="007779E0"/>
    <w:rsid w:val="007807C4"/>
    <w:rsid w:val="007808F6"/>
    <w:rsid w:val="007839A8"/>
    <w:rsid w:val="00784155"/>
    <w:rsid w:val="00784C22"/>
    <w:rsid w:val="0078533C"/>
    <w:rsid w:val="00785341"/>
    <w:rsid w:val="00786C96"/>
    <w:rsid w:val="0078789C"/>
    <w:rsid w:val="007906B9"/>
    <w:rsid w:val="00792268"/>
    <w:rsid w:val="00793B8D"/>
    <w:rsid w:val="00795B5D"/>
    <w:rsid w:val="0079662C"/>
    <w:rsid w:val="00796956"/>
    <w:rsid w:val="00797206"/>
    <w:rsid w:val="007A0363"/>
    <w:rsid w:val="007A0ED7"/>
    <w:rsid w:val="007A0F84"/>
    <w:rsid w:val="007A1473"/>
    <w:rsid w:val="007A18C9"/>
    <w:rsid w:val="007A1C09"/>
    <w:rsid w:val="007A1ECB"/>
    <w:rsid w:val="007A1EEA"/>
    <w:rsid w:val="007A255B"/>
    <w:rsid w:val="007A3B8E"/>
    <w:rsid w:val="007A469E"/>
    <w:rsid w:val="007A4F0E"/>
    <w:rsid w:val="007A625D"/>
    <w:rsid w:val="007A7B3B"/>
    <w:rsid w:val="007B09B6"/>
    <w:rsid w:val="007B11EE"/>
    <w:rsid w:val="007B1608"/>
    <w:rsid w:val="007B16C7"/>
    <w:rsid w:val="007B286E"/>
    <w:rsid w:val="007B28F8"/>
    <w:rsid w:val="007B3565"/>
    <w:rsid w:val="007B396D"/>
    <w:rsid w:val="007B7A1A"/>
    <w:rsid w:val="007C0783"/>
    <w:rsid w:val="007C1FD7"/>
    <w:rsid w:val="007C20F9"/>
    <w:rsid w:val="007C24EC"/>
    <w:rsid w:val="007C3475"/>
    <w:rsid w:val="007C458E"/>
    <w:rsid w:val="007C591A"/>
    <w:rsid w:val="007C63EE"/>
    <w:rsid w:val="007C7021"/>
    <w:rsid w:val="007C7265"/>
    <w:rsid w:val="007C74A4"/>
    <w:rsid w:val="007C77E2"/>
    <w:rsid w:val="007D0EF2"/>
    <w:rsid w:val="007D1569"/>
    <w:rsid w:val="007D25EB"/>
    <w:rsid w:val="007D2BE5"/>
    <w:rsid w:val="007D39EE"/>
    <w:rsid w:val="007D3ABD"/>
    <w:rsid w:val="007D3C73"/>
    <w:rsid w:val="007D5D3F"/>
    <w:rsid w:val="007D69C8"/>
    <w:rsid w:val="007E0189"/>
    <w:rsid w:val="007E0B33"/>
    <w:rsid w:val="007E1711"/>
    <w:rsid w:val="007E1A38"/>
    <w:rsid w:val="007E1E2E"/>
    <w:rsid w:val="007E3102"/>
    <w:rsid w:val="007E3666"/>
    <w:rsid w:val="007E3C95"/>
    <w:rsid w:val="007E6937"/>
    <w:rsid w:val="007F03C5"/>
    <w:rsid w:val="007F2147"/>
    <w:rsid w:val="007F275E"/>
    <w:rsid w:val="007F2968"/>
    <w:rsid w:val="007F2CAB"/>
    <w:rsid w:val="007F32DE"/>
    <w:rsid w:val="007F331C"/>
    <w:rsid w:val="007F33AA"/>
    <w:rsid w:val="007F3888"/>
    <w:rsid w:val="007F3B71"/>
    <w:rsid w:val="007F475C"/>
    <w:rsid w:val="007F5576"/>
    <w:rsid w:val="008000DB"/>
    <w:rsid w:val="00800788"/>
    <w:rsid w:val="00801077"/>
    <w:rsid w:val="008017BC"/>
    <w:rsid w:val="00801A6F"/>
    <w:rsid w:val="0080220D"/>
    <w:rsid w:val="00802B09"/>
    <w:rsid w:val="0080322B"/>
    <w:rsid w:val="00803424"/>
    <w:rsid w:val="008035C3"/>
    <w:rsid w:val="008036C4"/>
    <w:rsid w:val="00803F26"/>
    <w:rsid w:val="008046B7"/>
    <w:rsid w:val="00804B8B"/>
    <w:rsid w:val="00804B91"/>
    <w:rsid w:val="00805D7E"/>
    <w:rsid w:val="00806F63"/>
    <w:rsid w:val="008072E4"/>
    <w:rsid w:val="00807F06"/>
    <w:rsid w:val="0081005B"/>
    <w:rsid w:val="008106FF"/>
    <w:rsid w:val="00811196"/>
    <w:rsid w:val="0081176C"/>
    <w:rsid w:val="008150C8"/>
    <w:rsid w:val="0081533C"/>
    <w:rsid w:val="008158D8"/>
    <w:rsid w:val="008161D7"/>
    <w:rsid w:val="00816E5E"/>
    <w:rsid w:val="008174CB"/>
    <w:rsid w:val="0081754D"/>
    <w:rsid w:val="00820661"/>
    <w:rsid w:val="00821215"/>
    <w:rsid w:val="00821C13"/>
    <w:rsid w:val="00823B3B"/>
    <w:rsid w:val="008242F5"/>
    <w:rsid w:val="0082437F"/>
    <w:rsid w:val="0082538F"/>
    <w:rsid w:val="00825B05"/>
    <w:rsid w:val="00825D34"/>
    <w:rsid w:val="008263C2"/>
    <w:rsid w:val="008266DA"/>
    <w:rsid w:val="008277E4"/>
    <w:rsid w:val="00830637"/>
    <w:rsid w:val="00831848"/>
    <w:rsid w:val="00832CC5"/>
    <w:rsid w:val="00832EC7"/>
    <w:rsid w:val="00833317"/>
    <w:rsid w:val="00836262"/>
    <w:rsid w:val="00836CE0"/>
    <w:rsid w:val="00836E3A"/>
    <w:rsid w:val="00837210"/>
    <w:rsid w:val="008409AA"/>
    <w:rsid w:val="00840CAD"/>
    <w:rsid w:val="008419A2"/>
    <w:rsid w:val="0084238D"/>
    <w:rsid w:val="00843DA5"/>
    <w:rsid w:val="008446E8"/>
    <w:rsid w:val="00847211"/>
    <w:rsid w:val="008472B8"/>
    <w:rsid w:val="00850FB8"/>
    <w:rsid w:val="008529A2"/>
    <w:rsid w:val="00854215"/>
    <w:rsid w:val="0085439B"/>
    <w:rsid w:val="00855D83"/>
    <w:rsid w:val="00856ABC"/>
    <w:rsid w:val="008579B4"/>
    <w:rsid w:val="00857E5E"/>
    <w:rsid w:val="00863F6A"/>
    <w:rsid w:val="008642EB"/>
    <w:rsid w:val="0086488D"/>
    <w:rsid w:val="00865394"/>
    <w:rsid w:val="00866489"/>
    <w:rsid w:val="0087065F"/>
    <w:rsid w:val="00870AB2"/>
    <w:rsid w:val="008718E3"/>
    <w:rsid w:val="00871A25"/>
    <w:rsid w:val="00871A6C"/>
    <w:rsid w:val="00872A6F"/>
    <w:rsid w:val="00872EEB"/>
    <w:rsid w:val="008737AC"/>
    <w:rsid w:val="00873C02"/>
    <w:rsid w:val="00874559"/>
    <w:rsid w:val="008756C7"/>
    <w:rsid w:val="00875CCB"/>
    <w:rsid w:val="00880714"/>
    <w:rsid w:val="00880B28"/>
    <w:rsid w:val="00880CC8"/>
    <w:rsid w:val="0088116F"/>
    <w:rsid w:val="008815F1"/>
    <w:rsid w:val="00882287"/>
    <w:rsid w:val="008828BA"/>
    <w:rsid w:val="008833F3"/>
    <w:rsid w:val="00884AB9"/>
    <w:rsid w:val="00887B32"/>
    <w:rsid w:val="00892626"/>
    <w:rsid w:val="00893C21"/>
    <w:rsid w:val="00894334"/>
    <w:rsid w:val="00897793"/>
    <w:rsid w:val="008A1632"/>
    <w:rsid w:val="008A2A66"/>
    <w:rsid w:val="008A5F34"/>
    <w:rsid w:val="008A69DB"/>
    <w:rsid w:val="008A6F83"/>
    <w:rsid w:val="008A7A89"/>
    <w:rsid w:val="008B05C3"/>
    <w:rsid w:val="008B1EA1"/>
    <w:rsid w:val="008B4965"/>
    <w:rsid w:val="008B4D32"/>
    <w:rsid w:val="008B5F92"/>
    <w:rsid w:val="008B78B1"/>
    <w:rsid w:val="008B78FB"/>
    <w:rsid w:val="008C0318"/>
    <w:rsid w:val="008C1CCF"/>
    <w:rsid w:val="008C31F9"/>
    <w:rsid w:val="008C4615"/>
    <w:rsid w:val="008D033B"/>
    <w:rsid w:val="008D0A8F"/>
    <w:rsid w:val="008D10E2"/>
    <w:rsid w:val="008D19FD"/>
    <w:rsid w:val="008D1ABD"/>
    <w:rsid w:val="008D1C98"/>
    <w:rsid w:val="008D2EAD"/>
    <w:rsid w:val="008D3A0D"/>
    <w:rsid w:val="008D3B03"/>
    <w:rsid w:val="008D3BA0"/>
    <w:rsid w:val="008D51A7"/>
    <w:rsid w:val="008D795F"/>
    <w:rsid w:val="008E1223"/>
    <w:rsid w:val="008E25D6"/>
    <w:rsid w:val="008E40CE"/>
    <w:rsid w:val="008E7BD4"/>
    <w:rsid w:val="008E7E9D"/>
    <w:rsid w:val="008F0A95"/>
    <w:rsid w:val="008F0C52"/>
    <w:rsid w:val="008F1F95"/>
    <w:rsid w:val="008F236F"/>
    <w:rsid w:val="008F2C0B"/>
    <w:rsid w:val="008F3FB8"/>
    <w:rsid w:val="008F4706"/>
    <w:rsid w:val="008F5400"/>
    <w:rsid w:val="008F567D"/>
    <w:rsid w:val="008F58BD"/>
    <w:rsid w:val="008F6C47"/>
    <w:rsid w:val="008F6F1A"/>
    <w:rsid w:val="008F7897"/>
    <w:rsid w:val="008F7F75"/>
    <w:rsid w:val="00900C66"/>
    <w:rsid w:val="0090137A"/>
    <w:rsid w:val="009023D8"/>
    <w:rsid w:val="00903370"/>
    <w:rsid w:val="0090347D"/>
    <w:rsid w:val="00903C64"/>
    <w:rsid w:val="00904F4E"/>
    <w:rsid w:val="00910F30"/>
    <w:rsid w:val="00911210"/>
    <w:rsid w:val="00911DF0"/>
    <w:rsid w:val="00912515"/>
    <w:rsid w:val="0091349A"/>
    <w:rsid w:val="0091367C"/>
    <w:rsid w:val="00914399"/>
    <w:rsid w:val="00914500"/>
    <w:rsid w:val="0091530C"/>
    <w:rsid w:val="0091565D"/>
    <w:rsid w:val="009158BF"/>
    <w:rsid w:val="009208C5"/>
    <w:rsid w:val="00920EA2"/>
    <w:rsid w:val="00921E8B"/>
    <w:rsid w:val="00922818"/>
    <w:rsid w:val="00922FD1"/>
    <w:rsid w:val="00923611"/>
    <w:rsid w:val="0092572B"/>
    <w:rsid w:val="00925C58"/>
    <w:rsid w:val="00931428"/>
    <w:rsid w:val="00931F33"/>
    <w:rsid w:val="00932AC9"/>
    <w:rsid w:val="00933E08"/>
    <w:rsid w:val="00933F5D"/>
    <w:rsid w:val="009342FC"/>
    <w:rsid w:val="0093441C"/>
    <w:rsid w:val="00936068"/>
    <w:rsid w:val="009360D9"/>
    <w:rsid w:val="00937408"/>
    <w:rsid w:val="0094049B"/>
    <w:rsid w:val="009419E2"/>
    <w:rsid w:val="00943338"/>
    <w:rsid w:val="00943806"/>
    <w:rsid w:val="00946351"/>
    <w:rsid w:val="00946886"/>
    <w:rsid w:val="00950849"/>
    <w:rsid w:val="00950897"/>
    <w:rsid w:val="009517CC"/>
    <w:rsid w:val="00953435"/>
    <w:rsid w:val="00953649"/>
    <w:rsid w:val="00954170"/>
    <w:rsid w:val="00955132"/>
    <w:rsid w:val="00955217"/>
    <w:rsid w:val="009566B9"/>
    <w:rsid w:val="00956F33"/>
    <w:rsid w:val="0096049D"/>
    <w:rsid w:val="009615D4"/>
    <w:rsid w:val="00961A0C"/>
    <w:rsid w:val="00962905"/>
    <w:rsid w:val="00964056"/>
    <w:rsid w:val="009662D6"/>
    <w:rsid w:val="0096632C"/>
    <w:rsid w:val="00966FF9"/>
    <w:rsid w:val="00967C83"/>
    <w:rsid w:val="00970455"/>
    <w:rsid w:val="009709FF"/>
    <w:rsid w:val="00970A20"/>
    <w:rsid w:val="009710AE"/>
    <w:rsid w:val="0097163D"/>
    <w:rsid w:val="00971E69"/>
    <w:rsid w:val="00971F94"/>
    <w:rsid w:val="009721F8"/>
    <w:rsid w:val="00972EFD"/>
    <w:rsid w:val="00973410"/>
    <w:rsid w:val="00974065"/>
    <w:rsid w:val="00974677"/>
    <w:rsid w:val="00974B46"/>
    <w:rsid w:val="009754CF"/>
    <w:rsid w:val="00976023"/>
    <w:rsid w:val="0097771E"/>
    <w:rsid w:val="00977BA3"/>
    <w:rsid w:val="00980461"/>
    <w:rsid w:val="00980739"/>
    <w:rsid w:val="00982A71"/>
    <w:rsid w:val="00982D2F"/>
    <w:rsid w:val="00983C4D"/>
    <w:rsid w:val="00983D76"/>
    <w:rsid w:val="00984DE1"/>
    <w:rsid w:val="00986163"/>
    <w:rsid w:val="009864AF"/>
    <w:rsid w:val="009871E5"/>
    <w:rsid w:val="00987C0D"/>
    <w:rsid w:val="009901F4"/>
    <w:rsid w:val="009915BA"/>
    <w:rsid w:val="00993A28"/>
    <w:rsid w:val="00994520"/>
    <w:rsid w:val="00994612"/>
    <w:rsid w:val="00994BE2"/>
    <w:rsid w:val="00994BE3"/>
    <w:rsid w:val="00994D15"/>
    <w:rsid w:val="009969C3"/>
    <w:rsid w:val="0099713A"/>
    <w:rsid w:val="00997A80"/>
    <w:rsid w:val="009A2F17"/>
    <w:rsid w:val="009A3BC4"/>
    <w:rsid w:val="009A3C2B"/>
    <w:rsid w:val="009A4179"/>
    <w:rsid w:val="009A4CFF"/>
    <w:rsid w:val="009A5525"/>
    <w:rsid w:val="009A60C4"/>
    <w:rsid w:val="009B034E"/>
    <w:rsid w:val="009B05D1"/>
    <w:rsid w:val="009B1152"/>
    <w:rsid w:val="009B25D7"/>
    <w:rsid w:val="009B4C3D"/>
    <w:rsid w:val="009B6F24"/>
    <w:rsid w:val="009B75C7"/>
    <w:rsid w:val="009B780F"/>
    <w:rsid w:val="009C01B2"/>
    <w:rsid w:val="009C0716"/>
    <w:rsid w:val="009C2DD7"/>
    <w:rsid w:val="009C4372"/>
    <w:rsid w:val="009C5831"/>
    <w:rsid w:val="009C5B11"/>
    <w:rsid w:val="009C6075"/>
    <w:rsid w:val="009C634B"/>
    <w:rsid w:val="009C737D"/>
    <w:rsid w:val="009C7D1B"/>
    <w:rsid w:val="009C7F3A"/>
    <w:rsid w:val="009D0919"/>
    <w:rsid w:val="009D1FAB"/>
    <w:rsid w:val="009D204E"/>
    <w:rsid w:val="009D24F5"/>
    <w:rsid w:val="009D77E4"/>
    <w:rsid w:val="009E001B"/>
    <w:rsid w:val="009E1798"/>
    <w:rsid w:val="009E19A3"/>
    <w:rsid w:val="009E2239"/>
    <w:rsid w:val="009E2BD7"/>
    <w:rsid w:val="009E2BF5"/>
    <w:rsid w:val="009E2DD4"/>
    <w:rsid w:val="009E3780"/>
    <w:rsid w:val="009E3954"/>
    <w:rsid w:val="009E4DC0"/>
    <w:rsid w:val="009E6911"/>
    <w:rsid w:val="009E7952"/>
    <w:rsid w:val="009F1951"/>
    <w:rsid w:val="009F199B"/>
    <w:rsid w:val="009F2CC0"/>
    <w:rsid w:val="009F3A8F"/>
    <w:rsid w:val="009F47F4"/>
    <w:rsid w:val="009F4E12"/>
    <w:rsid w:val="009F4F9C"/>
    <w:rsid w:val="009F510D"/>
    <w:rsid w:val="009F5B42"/>
    <w:rsid w:val="009F6143"/>
    <w:rsid w:val="009F6A0B"/>
    <w:rsid w:val="00A00EED"/>
    <w:rsid w:val="00A03374"/>
    <w:rsid w:val="00A03DCE"/>
    <w:rsid w:val="00A04288"/>
    <w:rsid w:val="00A04E24"/>
    <w:rsid w:val="00A04EDC"/>
    <w:rsid w:val="00A06176"/>
    <w:rsid w:val="00A0690A"/>
    <w:rsid w:val="00A072C3"/>
    <w:rsid w:val="00A0748C"/>
    <w:rsid w:val="00A0757A"/>
    <w:rsid w:val="00A111B2"/>
    <w:rsid w:val="00A128B7"/>
    <w:rsid w:val="00A13664"/>
    <w:rsid w:val="00A168B9"/>
    <w:rsid w:val="00A2192D"/>
    <w:rsid w:val="00A219E4"/>
    <w:rsid w:val="00A23224"/>
    <w:rsid w:val="00A23419"/>
    <w:rsid w:val="00A23F9D"/>
    <w:rsid w:val="00A23FF4"/>
    <w:rsid w:val="00A240C1"/>
    <w:rsid w:val="00A27714"/>
    <w:rsid w:val="00A309B1"/>
    <w:rsid w:val="00A30C0D"/>
    <w:rsid w:val="00A30C16"/>
    <w:rsid w:val="00A310FC"/>
    <w:rsid w:val="00A323C1"/>
    <w:rsid w:val="00A3259F"/>
    <w:rsid w:val="00A337A8"/>
    <w:rsid w:val="00A3473D"/>
    <w:rsid w:val="00A34937"/>
    <w:rsid w:val="00A34D87"/>
    <w:rsid w:val="00A40E4C"/>
    <w:rsid w:val="00A4159D"/>
    <w:rsid w:val="00A416AD"/>
    <w:rsid w:val="00A44D48"/>
    <w:rsid w:val="00A4527B"/>
    <w:rsid w:val="00A45BA2"/>
    <w:rsid w:val="00A467EB"/>
    <w:rsid w:val="00A471AE"/>
    <w:rsid w:val="00A50CD9"/>
    <w:rsid w:val="00A51374"/>
    <w:rsid w:val="00A5187B"/>
    <w:rsid w:val="00A519F8"/>
    <w:rsid w:val="00A53D7A"/>
    <w:rsid w:val="00A5529A"/>
    <w:rsid w:val="00A56691"/>
    <w:rsid w:val="00A5703F"/>
    <w:rsid w:val="00A573AB"/>
    <w:rsid w:val="00A575AA"/>
    <w:rsid w:val="00A60326"/>
    <w:rsid w:val="00A61359"/>
    <w:rsid w:val="00A6288D"/>
    <w:rsid w:val="00A62F67"/>
    <w:rsid w:val="00A632E6"/>
    <w:rsid w:val="00A63E7A"/>
    <w:rsid w:val="00A64E56"/>
    <w:rsid w:val="00A64F05"/>
    <w:rsid w:val="00A65784"/>
    <w:rsid w:val="00A65AB8"/>
    <w:rsid w:val="00A65DCB"/>
    <w:rsid w:val="00A71337"/>
    <w:rsid w:val="00A721BC"/>
    <w:rsid w:val="00A72373"/>
    <w:rsid w:val="00A7391E"/>
    <w:rsid w:val="00A74BF0"/>
    <w:rsid w:val="00A74E58"/>
    <w:rsid w:val="00A75DCB"/>
    <w:rsid w:val="00A762E0"/>
    <w:rsid w:val="00A76A43"/>
    <w:rsid w:val="00A76DBE"/>
    <w:rsid w:val="00A76F50"/>
    <w:rsid w:val="00A77719"/>
    <w:rsid w:val="00A802A0"/>
    <w:rsid w:val="00A816D9"/>
    <w:rsid w:val="00A8183A"/>
    <w:rsid w:val="00A82CC9"/>
    <w:rsid w:val="00A83056"/>
    <w:rsid w:val="00A8340E"/>
    <w:rsid w:val="00A83471"/>
    <w:rsid w:val="00A8516C"/>
    <w:rsid w:val="00A851AB"/>
    <w:rsid w:val="00A86051"/>
    <w:rsid w:val="00A8625F"/>
    <w:rsid w:val="00A87AB4"/>
    <w:rsid w:val="00A87B2E"/>
    <w:rsid w:val="00A90151"/>
    <w:rsid w:val="00A90256"/>
    <w:rsid w:val="00A904BA"/>
    <w:rsid w:val="00A90D73"/>
    <w:rsid w:val="00A922F1"/>
    <w:rsid w:val="00A92E90"/>
    <w:rsid w:val="00A9359B"/>
    <w:rsid w:val="00A94546"/>
    <w:rsid w:val="00A94AC2"/>
    <w:rsid w:val="00A94B1E"/>
    <w:rsid w:val="00A94E34"/>
    <w:rsid w:val="00A9545C"/>
    <w:rsid w:val="00A970A6"/>
    <w:rsid w:val="00A97166"/>
    <w:rsid w:val="00A97279"/>
    <w:rsid w:val="00AA1422"/>
    <w:rsid w:val="00AA163B"/>
    <w:rsid w:val="00AA17E5"/>
    <w:rsid w:val="00AA286C"/>
    <w:rsid w:val="00AA3569"/>
    <w:rsid w:val="00AA386F"/>
    <w:rsid w:val="00AA3D49"/>
    <w:rsid w:val="00AA419C"/>
    <w:rsid w:val="00AA41D4"/>
    <w:rsid w:val="00AA519F"/>
    <w:rsid w:val="00AA53E5"/>
    <w:rsid w:val="00AA5420"/>
    <w:rsid w:val="00AA75AB"/>
    <w:rsid w:val="00AA7985"/>
    <w:rsid w:val="00AA7CF1"/>
    <w:rsid w:val="00AA7E0C"/>
    <w:rsid w:val="00AB0797"/>
    <w:rsid w:val="00AB0E01"/>
    <w:rsid w:val="00AB10F4"/>
    <w:rsid w:val="00AB2C4F"/>
    <w:rsid w:val="00AB2D17"/>
    <w:rsid w:val="00AB34AD"/>
    <w:rsid w:val="00AB439F"/>
    <w:rsid w:val="00AB46E2"/>
    <w:rsid w:val="00AB4ACA"/>
    <w:rsid w:val="00AB569F"/>
    <w:rsid w:val="00AB7AE8"/>
    <w:rsid w:val="00AB7DA7"/>
    <w:rsid w:val="00AC31F6"/>
    <w:rsid w:val="00AC3AF9"/>
    <w:rsid w:val="00AC411E"/>
    <w:rsid w:val="00AC43BF"/>
    <w:rsid w:val="00AC4CCF"/>
    <w:rsid w:val="00AC4F7C"/>
    <w:rsid w:val="00AC587D"/>
    <w:rsid w:val="00AC5FAD"/>
    <w:rsid w:val="00AC6BB2"/>
    <w:rsid w:val="00AC7919"/>
    <w:rsid w:val="00AC7BC8"/>
    <w:rsid w:val="00AD1147"/>
    <w:rsid w:val="00AD1AA2"/>
    <w:rsid w:val="00AD258F"/>
    <w:rsid w:val="00AD2CA3"/>
    <w:rsid w:val="00AD4A1F"/>
    <w:rsid w:val="00AD4AD4"/>
    <w:rsid w:val="00AD5753"/>
    <w:rsid w:val="00AD5876"/>
    <w:rsid w:val="00AD75D8"/>
    <w:rsid w:val="00AD7A30"/>
    <w:rsid w:val="00AE04DF"/>
    <w:rsid w:val="00AE2700"/>
    <w:rsid w:val="00AE54C2"/>
    <w:rsid w:val="00AE63AC"/>
    <w:rsid w:val="00AF03C7"/>
    <w:rsid w:val="00AF1DDC"/>
    <w:rsid w:val="00AF28A2"/>
    <w:rsid w:val="00AF2A12"/>
    <w:rsid w:val="00AF3BD9"/>
    <w:rsid w:val="00AF479F"/>
    <w:rsid w:val="00AF4B94"/>
    <w:rsid w:val="00AF5D48"/>
    <w:rsid w:val="00AF6269"/>
    <w:rsid w:val="00B00120"/>
    <w:rsid w:val="00B00B59"/>
    <w:rsid w:val="00B02063"/>
    <w:rsid w:val="00B025AE"/>
    <w:rsid w:val="00B03260"/>
    <w:rsid w:val="00B037CA"/>
    <w:rsid w:val="00B044BC"/>
    <w:rsid w:val="00B067AB"/>
    <w:rsid w:val="00B116B5"/>
    <w:rsid w:val="00B11F80"/>
    <w:rsid w:val="00B12F7E"/>
    <w:rsid w:val="00B13B3E"/>
    <w:rsid w:val="00B16B69"/>
    <w:rsid w:val="00B17251"/>
    <w:rsid w:val="00B172BD"/>
    <w:rsid w:val="00B17785"/>
    <w:rsid w:val="00B17E93"/>
    <w:rsid w:val="00B17FF5"/>
    <w:rsid w:val="00B22A88"/>
    <w:rsid w:val="00B23258"/>
    <w:rsid w:val="00B23603"/>
    <w:rsid w:val="00B26462"/>
    <w:rsid w:val="00B27799"/>
    <w:rsid w:val="00B27B87"/>
    <w:rsid w:val="00B302FA"/>
    <w:rsid w:val="00B30662"/>
    <w:rsid w:val="00B31152"/>
    <w:rsid w:val="00B313CE"/>
    <w:rsid w:val="00B31557"/>
    <w:rsid w:val="00B32246"/>
    <w:rsid w:val="00B32D6C"/>
    <w:rsid w:val="00B34048"/>
    <w:rsid w:val="00B342E3"/>
    <w:rsid w:val="00B34DCF"/>
    <w:rsid w:val="00B34E1E"/>
    <w:rsid w:val="00B34F0F"/>
    <w:rsid w:val="00B353BA"/>
    <w:rsid w:val="00B3569E"/>
    <w:rsid w:val="00B357F3"/>
    <w:rsid w:val="00B35F4C"/>
    <w:rsid w:val="00B3749D"/>
    <w:rsid w:val="00B41E54"/>
    <w:rsid w:val="00B42AB8"/>
    <w:rsid w:val="00B42ACC"/>
    <w:rsid w:val="00B42B3D"/>
    <w:rsid w:val="00B432A7"/>
    <w:rsid w:val="00B43E25"/>
    <w:rsid w:val="00B443CC"/>
    <w:rsid w:val="00B45451"/>
    <w:rsid w:val="00B47215"/>
    <w:rsid w:val="00B47B7A"/>
    <w:rsid w:val="00B502DB"/>
    <w:rsid w:val="00B50B06"/>
    <w:rsid w:val="00B5139D"/>
    <w:rsid w:val="00B518AB"/>
    <w:rsid w:val="00B529AE"/>
    <w:rsid w:val="00B52AEB"/>
    <w:rsid w:val="00B5352F"/>
    <w:rsid w:val="00B536D0"/>
    <w:rsid w:val="00B54940"/>
    <w:rsid w:val="00B54C92"/>
    <w:rsid w:val="00B54EE0"/>
    <w:rsid w:val="00B5642A"/>
    <w:rsid w:val="00B56F1C"/>
    <w:rsid w:val="00B601E2"/>
    <w:rsid w:val="00B60BA1"/>
    <w:rsid w:val="00B62850"/>
    <w:rsid w:val="00B6317F"/>
    <w:rsid w:val="00B63AF1"/>
    <w:rsid w:val="00B65717"/>
    <w:rsid w:val="00B6575F"/>
    <w:rsid w:val="00B65DAA"/>
    <w:rsid w:val="00B66AB4"/>
    <w:rsid w:val="00B66B2F"/>
    <w:rsid w:val="00B672E0"/>
    <w:rsid w:val="00B701E8"/>
    <w:rsid w:val="00B70384"/>
    <w:rsid w:val="00B70A69"/>
    <w:rsid w:val="00B720EC"/>
    <w:rsid w:val="00B725DF"/>
    <w:rsid w:val="00B72DDB"/>
    <w:rsid w:val="00B733B6"/>
    <w:rsid w:val="00B73DF0"/>
    <w:rsid w:val="00B73F18"/>
    <w:rsid w:val="00B742CC"/>
    <w:rsid w:val="00B748A4"/>
    <w:rsid w:val="00B74F7F"/>
    <w:rsid w:val="00B75B08"/>
    <w:rsid w:val="00B75F86"/>
    <w:rsid w:val="00B7663C"/>
    <w:rsid w:val="00B767BB"/>
    <w:rsid w:val="00B76915"/>
    <w:rsid w:val="00B769C8"/>
    <w:rsid w:val="00B77998"/>
    <w:rsid w:val="00B77E00"/>
    <w:rsid w:val="00B81406"/>
    <w:rsid w:val="00B821E8"/>
    <w:rsid w:val="00B84869"/>
    <w:rsid w:val="00B848C2"/>
    <w:rsid w:val="00B8524A"/>
    <w:rsid w:val="00B86607"/>
    <w:rsid w:val="00B86821"/>
    <w:rsid w:val="00B87283"/>
    <w:rsid w:val="00B87859"/>
    <w:rsid w:val="00B90005"/>
    <w:rsid w:val="00B903AE"/>
    <w:rsid w:val="00B9056D"/>
    <w:rsid w:val="00B90B82"/>
    <w:rsid w:val="00B91D47"/>
    <w:rsid w:val="00B92254"/>
    <w:rsid w:val="00B943FC"/>
    <w:rsid w:val="00B944D9"/>
    <w:rsid w:val="00B94793"/>
    <w:rsid w:val="00B94AB0"/>
    <w:rsid w:val="00B94F15"/>
    <w:rsid w:val="00B953E2"/>
    <w:rsid w:val="00B95935"/>
    <w:rsid w:val="00B96FB3"/>
    <w:rsid w:val="00BA0447"/>
    <w:rsid w:val="00BA04C5"/>
    <w:rsid w:val="00BA0A8C"/>
    <w:rsid w:val="00BA22D9"/>
    <w:rsid w:val="00BA2634"/>
    <w:rsid w:val="00BA3C01"/>
    <w:rsid w:val="00BA3CB8"/>
    <w:rsid w:val="00BA3F7B"/>
    <w:rsid w:val="00BA43B0"/>
    <w:rsid w:val="00BA6F33"/>
    <w:rsid w:val="00BA7623"/>
    <w:rsid w:val="00BB228A"/>
    <w:rsid w:val="00BB34D1"/>
    <w:rsid w:val="00BB58FF"/>
    <w:rsid w:val="00BB5D6D"/>
    <w:rsid w:val="00BB63F5"/>
    <w:rsid w:val="00BB6C28"/>
    <w:rsid w:val="00BB72B1"/>
    <w:rsid w:val="00BC0C6D"/>
    <w:rsid w:val="00BC0DCE"/>
    <w:rsid w:val="00BC127C"/>
    <w:rsid w:val="00BC1A63"/>
    <w:rsid w:val="00BC280D"/>
    <w:rsid w:val="00BC3EB7"/>
    <w:rsid w:val="00BC56F9"/>
    <w:rsid w:val="00BC6606"/>
    <w:rsid w:val="00BC6A98"/>
    <w:rsid w:val="00BC753A"/>
    <w:rsid w:val="00BC7C1B"/>
    <w:rsid w:val="00BC7E73"/>
    <w:rsid w:val="00BD0256"/>
    <w:rsid w:val="00BD0FC3"/>
    <w:rsid w:val="00BD18AB"/>
    <w:rsid w:val="00BD190D"/>
    <w:rsid w:val="00BD1D67"/>
    <w:rsid w:val="00BD24AF"/>
    <w:rsid w:val="00BD516B"/>
    <w:rsid w:val="00BD5A4F"/>
    <w:rsid w:val="00BD6823"/>
    <w:rsid w:val="00BE1126"/>
    <w:rsid w:val="00BE1A2B"/>
    <w:rsid w:val="00BE2292"/>
    <w:rsid w:val="00BE3B9F"/>
    <w:rsid w:val="00BE3E35"/>
    <w:rsid w:val="00BE677B"/>
    <w:rsid w:val="00BE75A4"/>
    <w:rsid w:val="00BE7F65"/>
    <w:rsid w:val="00BF0D31"/>
    <w:rsid w:val="00BF0EF2"/>
    <w:rsid w:val="00BF11A0"/>
    <w:rsid w:val="00BF220C"/>
    <w:rsid w:val="00BF49FB"/>
    <w:rsid w:val="00BF68C8"/>
    <w:rsid w:val="00BF7792"/>
    <w:rsid w:val="00C007EF"/>
    <w:rsid w:val="00C0104C"/>
    <w:rsid w:val="00C016A3"/>
    <w:rsid w:val="00C01E68"/>
    <w:rsid w:val="00C0243A"/>
    <w:rsid w:val="00C02747"/>
    <w:rsid w:val="00C027DE"/>
    <w:rsid w:val="00C030B1"/>
    <w:rsid w:val="00C03205"/>
    <w:rsid w:val="00C03635"/>
    <w:rsid w:val="00C053BA"/>
    <w:rsid w:val="00C076D0"/>
    <w:rsid w:val="00C11924"/>
    <w:rsid w:val="00C11C09"/>
    <w:rsid w:val="00C12626"/>
    <w:rsid w:val="00C1272E"/>
    <w:rsid w:val="00C12DBF"/>
    <w:rsid w:val="00C12E1F"/>
    <w:rsid w:val="00C1302B"/>
    <w:rsid w:val="00C13465"/>
    <w:rsid w:val="00C14016"/>
    <w:rsid w:val="00C15A18"/>
    <w:rsid w:val="00C16399"/>
    <w:rsid w:val="00C165B2"/>
    <w:rsid w:val="00C16FF0"/>
    <w:rsid w:val="00C17745"/>
    <w:rsid w:val="00C17B40"/>
    <w:rsid w:val="00C17BA0"/>
    <w:rsid w:val="00C201A5"/>
    <w:rsid w:val="00C21240"/>
    <w:rsid w:val="00C21686"/>
    <w:rsid w:val="00C21788"/>
    <w:rsid w:val="00C221A0"/>
    <w:rsid w:val="00C238D1"/>
    <w:rsid w:val="00C24247"/>
    <w:rsid w:val="00C25230"/>
    <w:rsid w:val="00C2596A"/>
    <w:rsid w:val="00C25C46"/>
    <w:rsid w:val="00C26296"/>
    <w:rsid w:val="00C307D6"/>
    <w:rsid w:val="00C31E23"/>
    <w:rsid w:val="00C326F9"/>
    <w:rsid w:val="00C34CA0"/>
    <w:rsid w:val="00C36101"/>
    <w:rsid w:val="00C36FFC"/>
    <w:rsid w:val="00C37A29"/>
    <w:rsid w:val="00C4022E"/>
    <w:rsid w:val="00C41ECE"/>
    <w:rsid w:val="00C42AB4"/>
    <w:rsid w:val="00C43B47"/>
    <w:rsid w:val="00C43F49"/>
    <w:rsid w:val="00C454CA"/>
    <w:rsid w:val="00C46AC7"/>
    <w:rsid w:val="00C51C4D"/>
    <w:rsid w:val="00C53E8C"/>
    <w:rsid w:val="00C552F3"/>
    <w:rsid w:val="00C56ACF"/>
    <w:rsid w:val="00C56CCB"/>
    <w:rsid w:val="00C570C5"/>
    <w:rsid w:val="00C57B08"/>
    <w:rsid w:val="00C57B80"/>
    <w:rsid w:val="00C608E6"/>
    <w:rsid w:val="00C62231"/>
    <w:rsid w:val="00C62381"/>
    <w:rsid w:val="00C623B2"/>
    <w:rsid w:val="00C62A59"/>
    <w:rsid w:val="00C6355D"/>
    <w:rsid w:val="00C64C9F"/>
    <w:rsid w:val="00C64DBB"/>
    <w:rsid w:val="00C65699"/>
    <w:rsid w:val="00C66028"/>
    <w:rsid w:val="00C70D80"/>
    <w:rsid w:val="00C70EFC"/>
    <w:rsid w:val="00C70FEE"/>
    <w:rsid w:val="00C71688"/>
    <w:rsid w:val="00C72AE0"/>
    <w:rsid w:val="00C72FB1"/>
    <w:rsid w:val="00C7523A"/>
    <w:rsid w:val="00C75C56"/>
    <w:rsid w:val="00C75E8D"/>
    <w:rsid w:val="00C77318"/>
    <w:rsid w:val="00C77D2D"/>
    <w:rsid w:val="00C816F3"/>
    <w:rsid w:val="00C8424F"/>
    <w:rsid w:val="00C8487A"/>
    <w:rsid w:val="00C86F09"/>
    <w:rsid w:val="00C87755"/>
    <w:rsid w:val="00C902B4"/>
    <w:rsid w:val="00C905F9"/>
    <w:rsid w:val="00C908E6"/>
    <w:rsid w:val="00C90C41"/>
    <w:rsid w:val="00C91846"/>
    <w:rsid w:val="00C92A18"/>
    <w:rsid w:val="00C932F3"/>
    <w:rsid w:val="00C9490A"/>
    <w:rsid w:val="00C94B2A"/>
    <w:rsid w:val="00C94B2E"/>
    <w:rsid w:val="00C94C4C"/>
    <w:rsid w:val="00C94E91"/>
    <w:rsid w:val="00C96457"/>
    <w:rsid w:val="00C96D0D"/>
    <w:rsid w:val="00CA0626"/>
    <w:rsid w:val="00CA0A2E"/>
    <w:rsid w:val="00CA0B3F"/>
    <w:rsid w:val="00CA255A"/>
    <w:rsid w:val="00CA3BA0"/>
    <w:rsid w:val="00CA470C"/>
    <w:rsid w:val="00CA631A"/>
    <w:rsid w:val="00CA6F4C"/>
    <w:rsid w:val="00CA72FD"/>
    <w:rsid w:val="00CA7554"/>
    <w:rsid w:val="00CB0C2F"/>
    <w:rsid w:val="00CB0D41"/>
    <w:rsid w:val="00CB12B3"/>
    <w:rsid w:val="00CB240D"/>
    <w:rsid w:val="00CB3346"/>
    <w:rsid w:val="00CB3C15"/>
    <w:rsid w:val="00CB4C17"/>
    <w:rsid w:val="00CB5B7D"/>
    <w:rsid w:val="00CB6E82"/>
    <w:rsid w:val="00CB7920"/>
    <w:rsid w:val="00CC0045"/>
    <w:rsid w:val="00CC0F8D"/>
    <w:rsid w:val="00CC1EF3"/>
    <w:rsid w:val="00CC252A"/>
    <w:rsid w:val="00CC2ABC"/>
    <w:rsid w:val="00CC3DE4"/>
    <w:rsid w:val="00CC41F8"/>
    <w:rsid w:val="00CC459B"/>
    <w:rsid w:val="00CC4F87"/>
    <w:rsid w:val="00CC5F5B"/>
    <w:rsid w:val="00CC7051"/>
    <w:rsid w:val="00CC79B4"/>
    <w:rsid w:val="00CC7E5E"/>
    <w:rsid w:val="00CD0ECA"/>
    <w:rsid w:val="00CD0EFD"/>
    <w:rsid w:val="00CD1E07"/>
    <w:rsid w:val="00CD267B"/>
    <w:rsid w:val="00CD46DE"/>
    <w:rsid w:val="00CD4B95"/>
    <w:rsid w:val="00CD61EB"/>
    <w:rsid w:val="00CD6AC2"/>
    <w:rsid w:val="00CD73AA"/>
    <w:rsid w:val="00CD798A"/>
    <w:rsid w:val="00CD7F44"/>
    <w:rsid w:val="00CE004C"/>
    <w:rsid w:val="00CE1A2C"/>
    <w:rsid w:val="00CE2558"/>
    <w:rsid w:val="00CE43AF"/>
    <w:rsid w:val="00CE4A90"/>
    <w:rsid w:val="00CE4B0F"/>
    <w:rsid w:val="00CE4B80"/>
    <w:rsid w:val="00CE4BAD"/>
    <w:rsid w:val="00CE4D3A"/>
    <w:rsid w:val="00CE64FD"/>
    <w:rsid w:val="00CE6B19"/>
    <w:rsid w:val="00CE6F8C"/>
    <w:rsid w:val="00CE7236"/>
    <w:rsid w:val="00CE78E5"/>
    <w:rsid w:val="00CE7A99"/>
    <w:rsid w:val="00CF02F0"/>
    <w:rsid w:val="00CF0B00"/>
    <w:rsid w:val="00CF2BAE"/>
    <w:rsid w:val="00CF4BC6"/>
    <w:rsid w:val="00CF57C9"/>
    <w:rsid w:val="00CF6EC8"/>
    <w:rsid w:val="00CF7F06"/>
    <w:rsid w:val="00D0128C"/>
    <w:rsid w:val="00D01615"/>
    <w:rsid w:val="00D02433"/>
    <w:rsid w:val="00D027E0"/>
    <w:rsid w:val="00D02E92"/>
    <w:rsid w:val="00D0352E"/>
    <w:rsid w:val="00D04577"/>
    <w:rsid w:val="00D05AA8"/>
    <w:rsid w:val="00D06A6E"/>
    <w:rsid w:val="00D10EDB"/>
    <w:rsid w:val="00D10F14"/>
    <w:rsid w:val="00D122C1"/>
    <w:rsid w:val="00D1404C"/>
    <w:rsid w:val="00D15113"/>
    <w:rsid w:val="00D15B7C"/>
    <w:rsid w:val="00D15B7D"/>
    <w:rsid w:val="00D15BC4"/>
    <w:rsid w:val="00D15BEB"/>
    <w:rsid w:val="00D16F74"/>
    <w:rsid w:val="00D17C74"/>
    <w:rsid w:val="00D21083"/>
    <w:rsid w:val="00D21370"/>
    <w:rsid w:val="00D21846"/>
    <w:rsid w:val="00D245EE"/>
    <w:rsid w:val="00D254EC"/>
    <w:rsid w:val="00D30791"/>
    <w:rsid w:val="00D3153E"/>
    <w:rsid w:val="00D31E3E"/>
    <w:rsid w:val="00D3296B"/>
    <w:rsid w:val="00D330CA"/>
    <w:rsid w:val="00D3316D"/>
    <w:rsid w:val="00D33332"/>
    <w:rsid w:val="00D34664"/>
    <w:rsid w:val="00D367D2"/>
    <w:rsid w:val="00D3731A"/>
    <w:rsid w:val="00D37882"/>
    <w:rsid w:val="00D3797B"/>
    <w:rsid w:val="00D40E02"/>
    <w:rsid w:val="00D42C3E"/>
    <w:rsid w:val="00D42DC1"/>
    <w:rsid w:val="00D44F53"/>
    <w:rsid w:val="00D4612F"/>
    <w:rsid w:val="00D46DB2"/>
    <w:rsid w:val="00D46FD9"/>
    <w:rsid w:val="00D47695"/>
    <w:rsid w:val="00D47A81"/>
    <w:rsid w:val="00D47FC6"/>
    <w:rsid w:val="00D5182F"/>
    <w:rsid w:val="00D538F6"/>
    <w:rsid w:val="00D543B7"/>
    <w:rsid w:val="00D556A0"/>
    <w:rsid w:val="00D57C7D"/>
    <w:rsid w:val="00D60649"/>
    <w:rsid w:val="00D60A61"/>
    <w:rsid w:val="00D61443"/>
    <w:rsid w:val="00D61E88"/>
    <w:rsid w:val="00D6599D"/>
    <w:rsid w:val="00D7044F"/>
    <w:rsid w:val="00D709B0"/>
    <w:rsid w:val="00D7187F"/>
    <w:rsid w:val="00D71A1D"/>
    <w:rsid w:val="00D7240A"/>
    <w:rsid w:val="00D72674"/>
    <w:rsid w:val="00D7374E"/>
    <w:rsid w:val="00D74E36"/>
    <w:rsid w:val="00D7529D"/>
    <w:rsid w:val="00D7569A"/>
    <w:rsid w:val="00D75E79"/>
    <w:rsid w:val="00D76671"/>
    <w:rsid w:val="00D76A60"/>
    <w:rsid w:val="00D81239"/>
    <w:rsid w:val="00D824F6"/>
    <w:rsid w:val="00D82C5F"/>
    <w:rsid w:val="00D835F8"/>
    <w:rsid w:val="00D83923"/>
    <w:rsid w:val="00D855A8"/>
    <w:rsid w:val="00D85DA1"/>
    <w:rsid w:val="00D8684C"/>
    <w:rsid w:val="00D87406"/>
    <w:rsid w:val="00D87FC8"/>
    <w:rsid w:val="00D90844"/>
    <w:rsid w:val="00D90E8D"/>
    <w:rsid w:val="00D910C5"/>
    <w:rsid w:val="00D91329"/>
    <w:rsid w:val="00D91BE0"/>
    <w:rsid w:val="00D91F5E"/>
    <w:rsid w:val="00D92317"/>
    <w:rsid w:val="00D92D70"/>
    <w:rsid w:val="00D92F13"/>
    <w:rsid w:val="00D93886"/>
    <w:rsid w:val="00D9419D"/>
    <w:rsid w:val="00D960C6"/>
    <w:rsid w:val="00D96CEB"/>
    <w:rsid w:val="00D96F65"/>
    <w:rsid w:val="00D96FB9"/>
    <w:rsid w:val="00D97E5A"/>
    <w:rsid w:val="00DA136C"/>
    <w:rsid w:val="00DA153F"/>
    <w:rsid w:val="00DA2AED"/>
    <w:rsid w:val="00DA3017"/>
    <w:rsid w:val="00DA3FE8"/>
    <w:rsid w:val="00DA5484"/>
    <w:rsid w:val="00DA56A1"/>
    <w:rsid w:val="00DA5D45"/>
    <w:rsid w:val="00DA7205"/>
    <w:rsid w:val="00DB094B"/>
    <w:rsid w:val="00DB0C38"/>
    <w:rsid w:val="00DB177B"/>
    <w:rsid w:val="00DB1CED"/>
    <w:rsid w:val="00DB368D"/>
    <w:rsid w:val="00DB3AC5"/>
    <w:rsid w:val="00DB40BB"/>
    <w:rsid w:val="00DB4A17"/>
    <w:rsid w:val="00DB4E76"/>
    <w:rsid w:val="00DB5187"/>
    <w:rsid w:val="00DB58DC"/>
    <w:rsid w:val="00DB5B5E"/>
    <w:rsid w:val="00DB6E02"/>
    <w:rsid w:val="00DB7E8D"/>
    <w:rsid w:val="00DC032F"/>
    <w:rsid w:val="00DC0845"/>
    <w:rsid w:val="00DC0F28"/>
    <w:rsid w:val="00DC1012"/>
    <w:rsid w:val="00DC1416"/>
    <w:rsid w:val="00DC181A"/>
    <w:rsid w:val="00DC18D8"/>
    <w:rsid w:val="00DC1B37"/>
    <w:rsid w:val="00DC1EC1"/>
    <w:rsid w:val="00DC2590"/>
    <w:rsid w:val="00DC5CDC"/>
    <w:rsid w:val="00DC5DFF"/>
    <w:rsid w:val="00DC614C"/>
    <w:rsid w:val="00DC680B"/>
    <w:rsid w:val="00DC74CB"/>
    <w:rsid w:val="00DD0D65"/>
    <w:rsid w:val="00DD0D71"/>
    <w:rsid w:val="00DD134A"/>
    <w:rsid w:val="00DD19C5"/>
    <w:rsid w:val="00DD3A82"/>
    <w:rsid w:val="00DD4014"/>
    <w:rsid w:val="00DD6473"/>
    <w:rsid w:val="00DD6901"/>
    <w:rsid w:val="00DD7181"/>
    <w:rsid w:val="00DD7504"/>
    <w:rsid w:val="00DD7CBB"/>
    <w:rsid w:val="00DE0F6A"/>
    <w:rsid w:val="00DE2C6E"/>
    <w:rsid w:val="00DE3A09"/>
    <w:rsid w:val="00DE3CB5"/>
    <w:rsid w:val="00DE4118"/>
    <w:rsid w:val="00DE4CF1"/>
    <w:rsid w:val="00DE6753"/>
    <w:rsid w:val="00DE7432"/>
    <w:rsid w:val="00DE760F"/>
    <w:rsid w:val="00DF02C8"/>
    <w:rsid w:val="00DF0B1D"/>
    <w:rsid w:val="00DF0BF8"/>
    <w:rsid w:val="00DF16BB"/>
    <w:rsid w:val="00DF1C21"/>
    <w:rsid w:val="00DF3744"/>
    <w:rsid w:val="00DF4997"/>
    <w:rsid w:val="00DF4E3E"/>
    <w:rsid w:val="00DF5739"/>
    <w:rsid w:val="00DF57D9"/>
    <w:rsid w:val="00DF60B9"/>
    <w:rsid w:val="00DF63B7"/>
    <w:rsid w:val="00DF6871"/>
    <w:rsid w:val="00DF709F"/>
    <w:rsid w:val="00E004D2"/>
    <w:rsid w:val="00E005EC"/>
    <w:rsid w:val="00E010CD"/>
    <w:rsid w:val="00E0193E"/>
    <w:rsid w:val="00E02536"/>
    <w:rsid w:val="00E03837"/>
    <w:rsid w:val="00E0444A"/>
    <w:rsid w:val="00E0453D"/>
    <w:rsid w:val="00E05E4E"/>
    <w:rsid w:val="00E05FA6"/>
    <w:rsid w:val="00E10632"/>
    <w:rsid w:val="00E10D92"/>
    <w:rsid w:val="00E1110A"/>
    <w:rsid w:val="00E11DD1"/>
    <w:rsid w:val="00E1336F"/>
    <w:rsid w:val="00E13E7B"/>
    <w:rsid w:val="00E14980"/>
    <w:rsid w:val="00E14B4C"/>
    <w:rsid w:val="00E156C8"/>
    <w:rsid w:val="00E15A2F"/>
    <w:rsid w:val="00E16338"/>
    <w:rsid w:val="00E179CC"/>
    <w:rsid w:val="00E17B36"/>
    <w:rsid w:val="00E17DF2"/>
    <w:rsid w:val="00E17E61"/>
    <w:rsid w:val="00E2070C"/>
    <w:rsid w:val="00E211D0"/>
    <w:rsid w:val="00E2209E"/>
    <w:rsid w:val="00E22A0D"/>
    <w:rsid w:val="00E235CA"/>
    <w:rsid w:val="00E23910"/>
    <w:rsid w:val="00E2415F"/>
    <w:rsid w:val="00E25474"/>
    <w:rsid w:val="00E2744F"/>
    <w:rsid w:val="00E27581"/>
    <w:rsid w:val="00E27B94"/>
    <w:rsid w:val="00E32308"/>
    <w:rsid w:val="00E32EE5"/>
    <w:rsid w:val="00E32F93"/>
    <w:rsid w:val="00E33FDF"/>
    <w:rsid w:val="00E34D1F"/>
    <w:rsid w:val="00E36952"/>
    <w:rsid w:val="00E379F7"/>
    <w:rsid w:val="00E37A39"/>
    <w:rsid w:val="00E4014E"/>
    <w:rsid w:val="00E408F6"/>
    <w:rsid w:val="00E41066"/>
    <w:rsid w:val="00E41C6C"/>
    <w:rsid w:val="00E421E4"/>
    <w:rsid w:val="00E434A5"/>
    <w:rsid w:val="00E436DA"/>
    <w:rsid w:val="00E43EFF"/>
    <w:rsid w:val="00E44279"/>
    <w:rsid w:val="00E4548D"/>
    <w:rsid w:val="00E455F7"/>
    <w:rsid w:val="00E45994"/>
    <w:rsid w:val="00E46C2F"/>
    <w:rsid w:val="00E46CAA"/>
    <w:rsid w:val="00E47107"/>
    <w:rsid w:val="00E47C91"/>
    <w:rsid w:val="00E47D90"/>
    <w:rsid w:val="00E50F81"/>
    <w:rsid w:val="00E517D6"/>
    <w:rsid w:val="00E54ACD"/>
    <w:rsid w:val="00E54B2B"/>
    <w:rsid w:val="00E55D33"/>
    <w:rsid w:val="00E56497"/>
    <w:rsid w:val="00E61336"/>
    <w:rsid w:val="00E61632"/>
    <w:rsid w:val="00E62500"/>
    <w:rsid w:val="00E62727"/>
    <w:rsid w:val="00E635BF"/>
    <w:rsid w:val="00E63CF9"/>
    <w:rsid w:val="00E640E8"/>
    <w:rsid w:val="00E64B2C"/>
    <w:rsid w:val="00E64C46"/>
    <w:rsid w:val="00E65751"/>
    <w:rsid w:val="00E67000"/>
    <w:rsid w:val="00E67614"/>
    <w:rsid w:val="00E70D75"/>
    <w:rsid w:val="00E70DD0"/>
    <w:rsid w:val="00E70DD7"/>
    <w:rsid w:val="00E71ECE"/>
    <w:rsid w:val="00E7264E"/>
    <w:rsid w:val="00E7272D"/>
    <w:rsid w:val="00E72EE0"/>
    <w:rsid w:val="00E741FB"/>
    <w:rsid w:val="00E74B79"/>
    <w:rsid w:val="00E7575C"/>
    <w:rsid w:val="00E769BC"/>
    <w:rsid w:val="00E76D30"/>
    <w:rsid w:val="00E80CCA"/>
    <w:rsid w:val="00E811E4"/>
    <w:rsid w:val="00E81778"/>
    <w:rsid w:val="00E82271"/>
    <w:rsid w:val="00E82CFE"/>
    <w:rsid w:val="00E83622"/>
    <w:rsid w:val="00E83643"/>
    <w:rsid w:val="00E8371C"/>
    <w:rsid w:val="00E83C1B"/>
    <w:rsid w:val="00E85462"/>
    <w:rsid w:val="00E85BA2"/>
    <w:rsid w:val="00E864C9"/>
    <w:rsid w:val="00E86650"/>
    <w:rsid w:val="00E8689E"/>
    <w:rsid w:val="00E86E52"/>
    <w:rsid w:val="00E91A7E"/>
    <w:rsid w:val="00E91E50"/>
    <w:rsid w:val="00E91FED"/>
    <w:rsid w:val="00E924D9"/>
    <w:rsid w:val="00E926ED"/>
    <w:rsid w:val="00E94073"/>
    <w:rsid w:val="00E94F85"/>
    <w:rsid w:val="00E956BC"/>
    <w:rsid w:val="00E957F8"/>
    <w:rsid w:val="00E96301"/>
    <w:rsid w:val="00EA11F6"/>
    <w:rsid w:val="00EA1943"/>
    <w:rsid w:val="00EA2C05"/>
    <w:rsid w:val="00EA2F29"/>
    <w:rsid w:val="00EA3AC8"/>
    <w:rsid w:val="00EA3B43"/>
    <w:rsid w:val="00EA7409"/>
    <w:rsid w:val="00EB007B"/>
    <w:rsid w:val="00EB39EC"/>
    <w:rsid w:val="00EB3A2B"/>
    <w:rsid w:val="00EB3F9D"/>
    <w:rsid w:val="00EB4582"/>
    <w:rsid w:val="00EB47C5"/>
    <w:rsid w:val="00EB4B7A"/>
    <w:rsid w:val="00EB54CE"/>
    <w:rsid w:val="00EB5958"/>
    <w:rsid w:val="00EB5DC6"/>
    <w:rsid w:val="00EB600A"/>
    <w:rsid w:val="00EB6EB6"/>
    <w:rsid w:val="00EB76EE"/>
    <w:rsid w:val="00EC00D6"/>
    <w:rsid w:val="00EC0C34"/>
    <w:rsid w:val="00EC1597"/>
    <w:rsid w:val="00EC29F1"/>
    <w:rsid w:val="00EC3CAD"/>
    <w:rsid w:val="00EC3D02"/>
    <w:rsid w:val="00EC430A"/>
    <w:rsid w:val="00EC72FC"/>
    <w:rsid w:val="00EC736C"/>
    <w:rsid w:val="00EC7BFE"/>
    <w:rsid w:val="00EC7D63"/>
    <w:rsid w:val="00ED0EA0"/>
    <w:rsid w:val="00ED2841"/>
    <w:rsid w:val="00ED36B4"/>
    <w:rsid w:val="00ED3975"/>
    <w:rsid w:val="00ED3A6F"/>
    <w:rsid w:val="00ED3EC0"/>
    <w:rsid w:val="00ED4983"/>
    <w:rsid w:val="00ED4ADC"/>
    <w:rsid w:val="00ED5A5A"/>
    <w:rsid w:val="00EE0571"/>
    <w:rsid w:val="00EE1AB1"/>
    <w:rsid w:val="00EE3505"/>
    <w:rsid w:val="00EE3DDB"/>
    <w:rsid w:val="00EE3FC9"/>
    <w:rsid w:val="00EE683C"/>
    <w:rsid w:val="00EE6A2B"/>
    <w:rsid w:val="00EE6F14"/>
    <w:rsid w:val="00EF328F"/>
    <w:rsid w:val="00EF3F23"/>
    <w:rsid w:val="00EF45DF"/>
    <w:rsid w:val="00EF5B2C"/>
    <w:rsid w:val="00EF75F6"/>
    <w:rsid w:val="00EF7639"/>
    <w:rsid w:val="00EF78D9"/>
    <w:rsid w:val="00EF7A2E"/>
    <w:rsid w:val="00F006CA"/>
    <w:rsid w:val="00F01586"/>
    <w:rsid w:val="00F018E3"/>
    <w:rsid w:val="00F021E9"/>
    <w:rsid w:val="00F02B64"/>
    <w:rsid w:val="00F02D11"/>
    <w:rsid w:val="00F0321A"/>
    <w:rsid w:val="00F04376"/>
    <w:rsid w:val="00F04EA7"/>
    <w:rsid w:val="00F0540D"/>
    <w:rsid w:val="00F055F6"/>
    <w:rsid w:val="00F11B6B"/>
    <w:rsid w:val="00F12489"/>
    <w:rsid w:val="00F12854"/>
    <w:rsid w:val="00F12B86"/>
    <w:rsid w:val="00F133AC"/>
    <w:rsid w:val="00F14398"/>
    <w:rsid w:val="00F14C6A"/>
    <w:rsid w:val="00F15800"/>
    <w:rsid w:val="00F162D4"/>
    <w:rsid w:val="00F16FC7"/>
    <w:rsid w:val="00F17C0F"/>
    <w:rsid w:val="00F2058B"/>
    <w:rsid w:val="00F20AD5"/>
    <w:rsid w:val="00F212B0"/>
    <w:rsid w:val="00F221D2"/>
    <w:rsid w:val="00F229E2"/>
    <w:rsid w:val="00F2428C"/>
    <w:rsid w:val="00F242DA"/>
    <w:rsid w:val="00F245EB"/>
    <w:rsid w:val="00F25545"/>
    <w:rsid w:val="00F25AE6"/>
    <w:rsid w:val="00F3046E"/>
    <w:rsid w:val="00F308D6"/>
    <w:rsid w:val="00F3097F"/>
    <w:rsid w:val="00F311AA"/>
    <w:rsid w:val="00F3138E"/>
    <w:rsid w:val="00F3209B"/>
    <w:rsid w:val="00F3214C"/>
    <w:rsid w:val="00F322B1"/>
    <w:rsid w:val="00F328B9"/>
    <w:rsid w:val="00F33AFD"/>
    <w:rsid w:val="00F33F8D"/>
    <w:rsid w:val="00F34247"/>
    <w:rsid w:val="00F35783"/>
    <w:rsid w:val="00F36391"/>
    <w:rsid w:val="00F36E05"/>
    <w:rsid w:val="00F36E46"/>
    <w:rsid w:val="00F3746E"/>
    <w:rsid w:val="00F37589"/>
    <w:rsid w:val="00F37CB6"/>
    <w:rsid w:val="00F37EDD"/>
    <w:rsid w:val="00F37F65"/>
    <w:rsid w:val="00F4010B"/>
    <w:rsid w:val="00F40603"/>
    <w:rsid w:val="00F41444"/>
    <w:rsid w:val="00F41F88"/>
    <w:rsid w:val="00F42C2E"/>
    <w:rsid w:val="00F42D54"/>
    <w:rsid w:val="00F443F2"/>
    <w:rsid w:val="00F44912"/>
    <w:rsid w:val="00F44E47"/>
    <w:rsid w:val="00F4558E"/>
    <w:rsid w:val="00F46E42"/>
    <w:rsid w:val="00F4702C"/>
    <w:rsid w:val="00F47198"/>
    <w:rsid w:val="00F505B8"/>
    <w:rsid w:val="00F527C3"/>
    <w:rsid w:val="00F5313C"/>
    <w:rsid w:val="00F5381F"/>
    <w:rsid w:val="00F53D85"/>
    <w:rsid w:val="00F53EFE"/>
    <w:rsid w:val="00F5413C"/>
    <w:rsid w:val="00F54353"/>
    <w:rsid w:val="00F55682"/>
    <w:rsid w:val="00F5570A"/>
    <w:rsid w:val="00F578E4"/>
    <w:rsid w:val="00F57D75"/>
    <w:rsid w:val="00F57E81"/>
    <w:rsid w:val="00F60BA2"/>
    <w:rsid w:val="00F61535"/>
    <w:rsid w:val="00F62AEB"/>
    <w:rsid w:val="00F62D77"/>
    <w:rsid w:val="00F6314D"/>
    <w:rsid w:val="00F6323A"/>
    <w:rsid w:val="00F634F6"/>
    <w:rsid w:val="00F63AE6"/>
    <w:rsid w:val="00F63E4F"/>
    <w:rsid w:val="00F6593A"/>
    <w:rsid w:val="00F65E17"/>
    <w:rsid w:val="00F700B5"/>
    <w:rsid w:val="00F701CD"/>
    <w:rsid w:val="00F7040B"/>
    <w:rsid w:val="00F71C4F"/>
    <w:rsid w:val="00F7216A"/>
    <w:rsid w:val="00F72715"/>
    <w:rsid w:val="00F727EA"/>
    <w:rsid w:val="00F72DA2"/>
    <w:rsid w:val="00F74177"/>
    <w:rsid w:val="00F74325"/>
    <w:rsid w:val="00F74461"/>
    <w:rsid w:val="00F75B9F"/>
    <w:rsid w:val="00F75D0D"/>
    <w:rsid w:val="00F765A2"/>
    <w:rsid w:val="00F765FA"/>
    <w:rsid w:val="00F76FDF"/>
    <w:rsid w:val="00F77B4D"/>
    <w:rsid w:val="00F81738"/>
    <w:rsid w:val="00F82BB8"/>
    <w:rsid w:val="00F83203"/>
    <w:rsid w:val="00F858F1"/>
    <w:rsid w:val="00F85AA9"/>
    <w:rsid w:val="00F87B07"/>
    <w:rsid w:val="00F91637"/>
    <w:rsid w:val="00F92E94"/>
    <w:rsid w:val="00F93141"/>
    <w:rsid w:val="00F94880"/>
    <w:rsid w:val="00F94F04"/>
    <w:rsid w:val="00F9532C"/>
    <w:rsid w:val="00F95946"/>
    <w:rsid w:val="00F96D91"/>
    <w:rsid w:val="00FA16ED"/>
    <w:rsid w:val="00FA1889"/>
    <w:rsid w:val="00FA33D2"/>
    <w:rsid w:val="00FA4A26"/>
    <w:rsid w:val="00FA4E15"/>
    <w:rsid w:val="00FA50E7"/>
    <w:rsid w:val="00FA5978"/>
    <w:rsid w:val="00FA5C0C"/>
    <w:rsid w:val="00FA6ACB"/>
    <w:rsid w:val="00FA711B"/>
    <w:rsid w:val="00FA73BB"/>
    <w:rsid w:val="00FB016C"/>
    <w:rsid w:val="00FB154E"/>
    <w:rsid w:val="00FB235D"/>
    <w:rsid w:val="00FB40FE"/>
    <w:rsid w:val="00FB4E93"/>
    <w:rsid w:val="00FB52AA"/>
    <w:rsid w:val="00FB53CA"/>
    <w:rsid w:val="00FB54EF"/>
    <w:rsid w:val="00FB5579"/>
    <w:rsid w:val="00FB60E4"/>
    <w:rsid w:val="00FB6BDA"/>
    <w:rsid w:val="00FB6EDE"/>
    <w:rsid w:val="00FB7B8B"/>
    <w:rsid w:val="00FB7DD7"/>
    <w:rsid w:val="00FC03E0"/>
    <w:rsid w:val="00FC0E75"/>
    <w:rsid w:val="00FC1EE1"/>
    <w:rsid w:val="00FC2D8B"/>
    <w:rsid w:val="00FC2F4E"/>
    <w:rsid w:val="00FC3CD7"/>
    <w:rsid w:val="00FC472F"/>
    <w:rsid w:val="00FC52E1"/>
    <w:rsid w:val="00FC560C"/>
    <w:rsid w:val="00FC5F18"/>
    <w:rsid w:val="00FC7DB3"/>
    <w:rsid w:val="00FD3306"/>
    <w:rsid w:val="00FD36B1"/>
    <w:rsid w:val="00FD5AB7"/>
    <w:rsid w:val="00FE0883"/>
    <w:rsid w:val="00FE092F"/>
    <w:rsid w:val="00FE1D58"/>
    <w:rsid w:val="00FE520F"/>
    <w:rsid w:val="00FE59FD"/>
    <w:rsid w:val="00FE7C78"/>
    <w:rsid w:val="00FE7D2B"/>
    <w:rsid w:val="00FE7F98"/>
    <w:rsid w:val="00FF1130"/>
    <w:rsid w:val="00FF1391"/>
    <w:rsid w:val="00FF2E7F"/>
    <w:rsid w:val="00FF2EC9"/>
    <w:rsid w:val="00FF306D"/>
    <w:rsid w:val="00FF65B9"/>
    <w:rsid w:val="00FF7414"/>
    <w:rsid w:val="00FF7A20"/>
    <w:rsid w:val="00FF7EC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4B1FB"/>
  <w15:chartTrackingRefBased/>
  <w15:docId w15:val="{6AABB8DA-C836-4735-A171-DE3F76E6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0"/>
    <w:unhideWhenUsed/>
    <w:qFormat/>
    <w:rsid w:val="007A7B3B"/>
    <w:pPr>
      <w:spacing w:before="120" w:after="120" w:line="280" w:lineRule="atLeast"/>
    </w:pPr>
    <w:rPr>
      <w:sz w:val="20"/>
      <w:szCs w:val="20"/>
    </w:rPr>
  </w:style>
  <w:style w:type="paragraph" w:styleId="Heading1">
    <w:name w:val="heading 1"/>
    <w:basedOn w:val="Normal"/>
    <w:next w:val="BodyText"/>
    <w:link w:val="Heading1Char"/>
    <w:uiPriority w:val="9"/>
    <w:qFormat/>
    <w:rsid w:val="00D10F14"/>
    <w:pPr>
      <w:numPr>
        <w:numId w:val="16"/>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D10F14"/>
    <w:pPr>
      <w:keepNext/>
      <w:keepLines/>
      <w:numPr>
        <w:ilvl w:val="2"/>
        <w:numId w:val="16"/>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8B78B1"/>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3209B"/>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7158C6"/>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7158C6"/>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976023"/>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6C4C82"/>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701100"/>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914399"/>
    <w:pPr>
      <w:spacing w:after="360" w:line="293" w:lineRule="auto"/>
    </w:pPr>
  </w:style>
  <w:style w:type="character" w:customStyle="1" w:styleId="DateChar">
    <w:name w:val="Date Char"/>
    <w:basedOn w:val="DefaultParagraphFont"/>
    <w:link w:val="Date"/>
    <w:uiPriority w:val="99"/>
    <w:rsid w:val="00914399"/>
    <w:rPr>
      <w:sz w:val="20"/>
      <w:szCs w:val="20"/>
    </w:rPr>
  </w:style>
  <w:style w:type="paragraph" w:styleId="NoSpacing">
    <w:name w:val="No Spacing"/>
    <w:basedOn w:val="Normal"/>
    <w:link w:val="NoSpacingChar"/>
    <w:uiPriority w:val="10"/>
    <w:qFormat/>
    <w:rsid w:val="00A86051"/>
    <w:pPr>
      <w:spacing w:before="0" w:after="0"/>
    </w:pPr>
  </w:style>
  <w:style w:type="paragraph" w:styleId="ListBullet">
    <w:name w:val="List Bullet"/>
    <w:basedOn w:val="Normal"/>
    <w:link w:val="ListBulletChar"/>
    <w:uiPriority w:val="1"/>
    <w:qFormat/>
    <w:rsid w:val="004D67C7"/>
    <w:pPr>
      <w:numPr>
        <w:numId w:val="13"/>
      </w:numPr>
      <w:contextualSpacing/>
    </w:pPr>
  </w:style>
  <w:style w:type="paragraph" w:styleId="ListBullet2">
    <w:name w:val="List Bullet 2"/>
    <w:basedOn w:val="Normal"/>
    <w:uiPriority w:val="1"/>
    <w:qFormat/>
    <w:rsid w:val="008F6F1A"/>
    <w:pPr>
      <w:numPr>
        <w:ilvl w:val="1"/>
        <w:numId w:val="13"/>
      </w:numPr>
      <w:contextualSpacing/>
    </w:pPr>
  </w:style>
  <w:style w:type="paragraph" w:styleId="ListNumber">
    <w:name w:val="List Number"/>
    <w:basedOn w:val="Normal"/>
    <w:uiPriority w:val="2"/>
    <w:qFormat/>
    <w:rsid w:val="004D67C7"/>
    <w:pPr>
      <w:numPr>
        <w:numId w:val="29"/>
      </w:numPr>
      <w:spacing w:before="60"/>
      <w:contextualSpacing/>
    </w:pPr>
  </w:style>
  <w:style w:type="numbering" w:customStyle="1" w:styleId="Bullets">
    <w:name w:val="Bullets"/>
    <w:uiPriority w:val="99"/>
    <w:rsid w:val="008F6F1A"/>
    <w:pPr>
      <w:numPr>
        <w:numId w:val="2"/>
      </w:numPr>
    </w:pPr>
  </w:style>
  <w:style w:type="character" w:customStyle="1" w:styleId="Heading1Char">
    <w:name w:val="Heading 1 Char"/>
    <w:basedOn w:val="DefaultParagraphFont"/>
    <w:link w:val="Heading1"/>
    <w:uiPriority w:val="9"/>
    <w:rsid w:val="00DA5484"/>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9C6075"/>
    <w:pPr>
      <w:numPr>
        <w:ilvl w:val="1"/>
        <w:numId w:val="29"/>
      </w:numPr>
      <w:spacing w:before="60"/>
      <w:contextualSpacing/>
    </w:pPr>
  </w:style>
  <w:style w:type="character" w:customStyle="1" w:styleId="Heading2Char">
    <w:name w:val="Heading 2 Char"/>
    <w:basedOn w:val="DefaultParagraphFont"/>
    <w:link w:val="Heading2"/>
    <w:uiPriority w:val="9"/>
    <w:rsid w:val="00F3209B"/>
    <w:rPr>
      <w:rFonts w:asciiTheme="majorHAnsi" w:eastAsiaTheme="majorEastAsia" w:hAnsiTheme="majorHAnsi" w:cstheme="majorBidi"/>
      <w:sz w:val="30"/>
      <w:szCs w:val="60"/>
    </w:rPr>
  </w:style>
  <w:style w:type="paragraph" w:styleId="ListParagraph">
    <w:name w:val="List Paragraph"/>
    <w:basedOn w:val="Normal"/>
    <w:uiPriority w:val="34"/>
    <w:qFormat/>
    <w:rsid w:val="00594496"/>
    <w:pPr>
      <w:spacing w:line="293" w:lineRule="auto"/>
      <w:ind w:left="284"/>
      <w:contextualSpacing/>
    </w:pPr>
  </w:style>
  <w:style w:type="paragraph" w:styleId="Header">
    <w:name w:val="header"/>
    <w:basedOn w:val="Normal"/>
    <w:link w:val="HeaderChar"/>
    <w:uiPriority w:val="99"/>
    <w:unhideWhenUsed/>
    <w:rsid w:val="002F6386"/>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2F6386"/>
    <w:rPr>
      <w:sz w:val="16"/>
      <w:szCs w:val="20"/>
    </w:rPr>
  </w:style>
  <w:style w:type="paragraph" w:styleId="Footer">
    <w:name w:val="footer"/>
    <w:basedOn w:val="Normal"/>
    <w:link w:val="FooterChar"/>
    <w:uiPriority w:val="11"/>
    <w:rsid w:val="003B7DB1"/>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C17B40"/>
    <w:rPr>
      <w:rFonts w:asciiTheme="majorHAnsi" w:hAnsiTheme="majorHAnsi"/>
      <w:sz w:val="17"/>
    </w:rPr>
  </w:style>
  <w:style w:type="numbering" w:customStyle="1" w:styleId="Numbering">
    <w:name w:val="Numbering"/>
    <w:uiPriority w:val="99"/>
    <w:rsid w:val="009C6075"/>
    <w:pPr>
      <w:numPr>
        <w:numId w:val="3"/>
      </w:numPr>
    </w:pPr>
  </w:style>
  <w:style w:type="paragraph" w:styleId="ListBullet3">
    <w:name w:val="List Bullet 3"/>
    <w:basedOn w:val="Normal"/>
    <w:uiPriority w:val="1"/>
    <w:qFormat/>
    <w:rsid w:val="005B1BA3"/>
    <w:pPr>
      <w:numPr>
        <w:ilvl w:val="2"/>
        <w:numId w:val="13"/>
      </w:numPr>
      <w:contextualSpacing/>
    </w:pPr>
  </w:style>
  <w:style w:type="paragraph" w:styleId="ListContinue2">
    <w:name w:val="List Continue 2"/>
    <w:basedOn w:val="Normal"/>
    <w:uiPriority w:val="3"/>
    <w:unhideWhenUsed/>
    <w:qFormat/>
    <w:rsid w:val="009C6075"/>
    <w:pPr>
      <w:spacing w:before="60"/>
      <w:ind w:left="454"/>
    </w:pPr>
  </w:style>
  <w:style w:type="paragraph" w:styleId="ListNumber3">
    <w:name w:val="List Number 3"/>
    <w:basedOn w:val="Normal"/>
    <w:uiPriority w:val="13"/>
    <w:semiHidden/>
    <w:qFormat/>
    <w:rsid w:val="009C6075"/>
    <w:pPr>
      <w:numPr>
        <w:ilvl w:val="2"/>
        <w:numId w:val="29"/>
      </w:numPr>
      <w:spacing w:before="60"/>
      <w:contextualSpacing/>
    </w:pPr>
  </w:style>
  <w:style w:type="paragraph" w:styleId="ListNumber4">
    <w:name w:val="List Number 4"/>
    <w:basedOn w:val="Normal"/>
    <w:uiPriority w:val="13"/>
    <w:semiHidden/>
    <w:qFormat/>
    <w:rsid w:val="009C6075"/>
    <w:pPr>
      <w:numPr>
        <w:ilvl w:val="3"/>
        <w:numId w:val="29"/>
      </w:numPr>
      <w:spacing w:after="200" w:line="293" w:lineRule="auto"/>
      <w:contextualSpacing/>
    </w:pPr>
  </w:style>
  <w:style w:type="paragraph" w:styleId="ListNumber5">
    <w:name w:val="List Number 5"/>
    <w:basedOn w:val="Normal"/>
    <w:uiPriority w:val="13"/>
    <w:semiHidden/>
    <w:rsid w:val="009C6075"/>
    <w:pPr>
      <w:numPr>
        <w:ilvl w:val="4"/>
        <w:numId w:val="29"/>
      </w:numPr>
      <w:spacing w:after="200" w:line="293" w:lineRule="auto"/>
      <w:contextualSpacing/>
    </w:pPr>
  </w:style>
  <w:style w:type="paragraph" w:styleId="ListContinue">
    <w:name w:val="List Continue"/>
    <w:basedOn w:val="Normal"/>
    <w:uiPriority w:val="3"/>
    <w:unhideWhenUsed/>
    <w:qFormat/>
    <w:rsid w:val="00F04EA7"/>
    <w:pPr>
      <w:spacing w:before="60"/>
      <w:ind w:left="227"/>
    </w:pPr>
  </w:style>
  <w:style w:type="paragraph" w:styleId="ListContinue3">
    <w:name w:val="List Continue 3"/>
    <w:basedOn w:val="Normal"/>
    <w:uiPriority w:val="3"/>
    <w:unhideWhenUsed/>
    <w:qFormat/>
    <w:rsid w:val="008F0A95"/>
    <w:pPr>
      <w:spacing w:before="60"/>
      <w:ind w:left="907"/>
    </w:pPr>
  </w:style>
  <w:style w:type="paragraph" w:styleId="ListContinue4">
    <w:name w:val="List Continue 4"/>
    <w:basedOn w:val="Normal"/>
    <w:uiPriority w:val="3"/>
    <w:unhideWhenUsed/>
    <w:qFormat/>
    <w:rsid w:val="009C6075"/>
    <w:pPr>
      <w:spacing w:line="293" w:lineRule="auto"/>
      <w:ind w:left="907"/>
      <w:contextualSpacing/>
    </w:pPr>
  </w:style>
  <w:style w:type="character" w:customStyle="1" w:styleId="Heading3Char">
    <w:name w:val="Heading 3 Char"/>
    <w:basedOn w:val="DefaultParagraphFont"/>
    <w:link w:val="Heading3"/>
    <w:uiPriority w:val="9"/>
    <w:rsid w:val="008B78B1"/>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3209B"/>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7158C6"/>
    <w:rPr>
      <w:rFonts w:eastAsiaTheme="majorEastAsia" w:cstheme="majorBidi"/>
      <w:b/>
      <w:color w:val="265A9A" w:themeColor="background2"/>
      <w:szCs w:val="29"/>
    </w:rPr>
  </w:style>
  <w:style w:type="numbering" w:customStyle="1" w:styleId="ListHeadings">
    <w:name w:val="List Headings"/>
    <w:uiPriority w:val="99"/>
    <w:rsid w:val="00D10F14"/>
    <w:pPr>
      <w:numPr>
        <w:numId w:val="4"/>
      </w:numPr>
    </w:pPr>
  </w:style>
  <w:style w:type="paragraph" w:styleId="Title">
    <w:name w:val="Title"/>
    <w:basedOn w:val="Heading1"/>
    <w:next w:val="Normal"/>
    <w:link w:val="TitleChar"/>
    <w:uiPriority w:val="39"/>
    <w:rsid w:val="0091530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91530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9D24F5"/>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4B609E"/>
    <w:rPr>
      <w:b/>
    </w:rPr>
  </w:style>
  <w:style w:type="character" w:customStyle="1" w:styleId="Pull-outQuoteChar">
    <w:name w:val="Pull-out Quote Char"/>
    <w:basedOn w:val="DefaultParagraphFont"/>
    <w:link w:val="Pull-outQuote"/>
    <w:uiPriority w:val="99"/>
    <w:semiHidden/>
    <w:rsid w:val="0020204A"/>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20204A"/>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077A76"/>
  </w:style>
  <w:style w:type="paragraph" w:customStyle="1" w:styleId="NumberedHeading2">
    <w:name w:val="Numbered Heading 2"/>
    <w:basedOn w:val="Heading2"/>
    <w:next w:val="Normal"/>
    <w:link w:val="NumberedHeading2Char"/>
    <w:uiPriority w:val="9"/>
    <w:semiHidden/>
    <w:rsid w:val="00077A76"/>
  </w:style>
  <w:style w:type="character" w:customStyle="1" w:styleId="NumberedHeading1Char">
    <w:name w:val="Numbered Heading 1 Char"/>
    <w:basedOn w:val="Heading1Char"/>
    <w:link w:val="NumberedHeading1"/>
    <w:uiPriority w:val="9"/>
    <w:semiHidden/>
    <w:rsid w:val="00C70EF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C70EF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9C6075"/>
    <w:pPr>
      <w:ind w:left="1134"/>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25AE6"/>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04EA7"/>
    <w:pPr>
      <w:numPr>
        <w:numId w:val="10"/>
      </w:numPr>
      <w:spacing w:before="60"/>
      <w:ind w:left="1418" w:hanging="851"/>
    </w:pPr>
  </w:style>
  <w:style w:type="paragraph" w:styleId="List2">
    <w:name w:val="List 2"/>
    <w:basedOn w:val="Normal"/>
    <w:uiPriority w:val="99"/>
    <w:semiHidden/>
    <w:qFormat/>
    <w:rsid w:val="00F04EA7"/>
    <w:pPr>
      <w:numPr>
        <w:ilvl w:val="1"/>
        <w:numId w:val="10"/>
      </w:numPr>
      <w:spacing w:before="60"/>
      <w:ind w:left="1134" w:hanging="1134"/>
    </w:pPr>
  </w:style>
  <w:style w:type="numbering" w:customStyle="1" w:styleId="LetteredList">
    <w:name w:val="Lettered List"/>
    <w:uiPriority w:val="99"/>
    <w:rsid w:val="00F04EA7"/>
    <w:pPr>
      <w:numPr>
        <w:numId w:val="5"/>
      </w:numPr>
    </w:pPr>
  </w:style>
  <w:style w:type="paragraph" w:styleId="Subtitle">
    <w:name w:val="Subtitle"/>
    <w:basedOn w:val="Normal"/>
    <w:next w:val="Normal"/>
    <w:link w:val="SubtitleChar"/>
    <w:uiPriority w:val="39"/>
    <w:rsid w:val="00295330"/>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295330"/>
    <w:rPr>
      <w:rFonts w:eastAsiaTheme="minorEastAsia"/>
      <w:color w:val="FFFFFF" w:themeColor="background1"/>
      <w:sz w:val="52"/>
      <w:szCs w:val="20"/>
    </w:rPr>
  </w:style>
  <w:style w:type="character" w:styleId="Strong">
    <w:name w:val="Strong"/>
    <w:basedOn w:val="DefaultParagraphFont"/>
    <w:uiPriority w:val="22"/>
    <w:qFormat/>
    <w:rsid w:val="001A196A"/>
    <w:rPr>
      <w:rFonts w:asciiTheme="minorHAnsi" w:hAnsiTheme="minorHAnsi"/>
      <w:b/>
      <w:bCs/>
    </w:rPr>
  </w:style>
  <w:style w:type="paragraph" w:customStyle="1" w:styleId="Header-Keyline">
    <w:name w:val="Header - Keyline"/>
    <w:basedOn w:val="Header"/>
    <w:link w:val="Header-KeylineChar"/>
    <w:uiPriority w:val="99"/>
    <w:rsid w:val="00F77B4D"/>
    <w:pPr>
      <w:pBdr>
        <w:bottom w:val="single" w:sz="4" w:space="31" w:color="66BCDB" w:themeColor="text2"/>
      </w:pBdr>
      <w:spacing w:after="600"/>
    </w:pPr>
  </w:style>
  <w:style w:type="character" w:customStyle="1" w:styleId="Heading6Char">
    <w:name w:val="Heading 6 Char"/>
    <w:basedOn w:val="DefaultParagraphFont"/>
    <w:link w:val="Heading6"/>
    <w:uiPriority w:val="9"/>
    <w:rsid w:val="007158C6"/>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77B4D"/>
    <w:rPr>
      <w:sz w:val="16"/>
      <w:szCs w:val="20"/>
    </w:rPr>
  </w:style>
  <w:style w:type="character" w:customStyle="1" w:styleId="Heading7Char">
    <w:name w:val="Heading 7 Char"/>
    <w:basedOn w:val="DefaultParagraphFont"/>
    <w:link w:val="Heading7"/>
    <w:uiPriority w:val="9"/>
    <w:semiHidden/>
    <w:rsid w:val="007158C6"/>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7D25EB"/>
    <w:rPr>
      <w:rFonts w:eastAsiaTheme="majorEastAsia" w:cstheme="majorBidi"/>
      <w:b/>
      <w:sz w:val="18"/>
      <w:szCs w:val="21"/>
    </w:rPr>
  </w:style>
  <w:style w:type="table" w:customStyle="1" w:styleId="ProductivityCommissionTable1">
    <w:name w:val="Productivity Commission Table 1"/>
    <w:basedOn w:val="TableNormal"/>
    <w:uiPriority w:val="99"/>
    <w:rsid w:val="00D30791"/>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7D25EB"/>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D01615"/>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DA3017"/>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974065"/>
    <w:pPr>
      <w:spacing w:before="60" w:after="60" w:line="293" w:lineRule="auto"/>
      <w:contextualSpacing/>
    </w:pPr>
    <w:rPr>
      <w:sz w:val="18"/>
    </w:rPr>
  </w:style>
  <w:style w:type="paragraph" w:styleId="TOC1">
    <w:name w:val="toc 1"/>
    <w:basedOn w:val="Normal"/>
    <w:next w:val="BodyText"/>
    <w:autoRedefine/>
    <w:uiPriority w:val="39"/>
    <w:unhideWhenUsed/>
    <w:rsid w:val="0003338D"/>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974065"/>
    <w:rPr>
      <w:sz w:val="18"/>
      <w:szCs w:val="20"/>
    </w:rPr>
  </w:style>
  <w:style w:type="character" w:styleId="FootnoteReference">
    <w:name w:val="footnote reference"/>
    <w:basedOn w:val="DefaultParagraphFont"/>
    <w:uiPriority w:val="99"/>
    <w:semiHidden/>
    <w:unhideWhenUsed/>
    <w:rsid w:val="00273E86"/>
    <w:rPr>
      <w:vertAlign w:val="superscript"/>
    </w:rPr>
  </w:style>
  <w:style w:type="character" w:styleId="Hyperlink">
    <w:name w:val="Hyperlink"/>
    <w:basedOn w:val="DefaultParagraphFont"/>
    <w:uiPriority w:val="99"/>
    <w:unhideWhenUsed/>
    <w:rsid w:val="003B7DB1"/>
    <w:rPr>
      <w:color w:val="000000" w:themeColor="hyperlink"/>
      <w:u w:val="single"/>
    </w:rPr>
  </w:style>
  <w:style w:type="character" w:styleId="HTMLVariable">
    <w:name w:val="HTML Variable"/>
    <w:basedOn w:val="DefaultParagraphFont"/>
    <w:uiPriority w:val="99"/>
    <w:unhideWhenUsed/>
    <w:rsid w:val="007D1569"/>
    <w:rPr>
      <w:i/>
      <w:iCs/>
    </w:rPr>
  </w:style>
  <w:style w:type="paragraph" w:styleId="TOC2">
    <w:name w:val="toc 2"/>
    <w:basedOn w:val="Normal"/>
    <w:next w:val="Normal"/>
    <w:autoRedefine/>
    <w:uiPriority w:val="39"/>
    <w:unhideWhenUsed/>
    <w:rsid w:val="009E19A3"/>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37F65"/>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836262"/>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820661"/>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CD7F44"/>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3C01D4"/>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2E51D2"/>
    <w:rPr>
      <w:sz w:val="20"/>
      <w:szCs w:val="20"/>
    </w:rPr>
  </w:style>
  <w:style w:type="character" w:customStyle="1" w:styleId="Copyrightpage-Heading2Char">
    <w:name w:val="Copyright page-Heading 2 Char"/>
    <w:basedOn w:val="NoSpacingChar"/>
    <w:link w:val="Copyrightpage-Heading2"/>
    <w:uiPriority w:val="19"/>
    <w:rsid w:val="00820661"/>
    <w:rPr>
      <w:b/>
      <w:color w:val="FFFFFF" w:themeColor="background1"/>
      <w:sz w:val="16"/>
      <w:szCs w:val="16"/>
    </w:rPr>
  </w:style>
  <w:style w:type="paragraph" w:customStyle="1" w:styleId="Copyrightpage-Heading">
    <w:name w:val="Copyright page-Heading"/>
    <w:basedOn w:val="Subtitle2"/>
    <w:link w:val="Copyrightpage-HeadingChar"/>
    <w:uiPriority w:val="19"/>
    <w:rsid w:val="00F37CB6"/>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3C01D4"/>
    <w:rPr>
      <w:color w:val="FFFFFF" w:themeColor="background1"/>
      <w:sz w:val="16"/>
      <w:szCs w:val="20"/>
    </w:rPr>
  </w:style>
  <w:style w:type="paragraph" w:customStyle="1" w:styleId="Subtitle4">
    <w:name w:val="Subtitle 4"/>
    <w:basedOn w:val="Copyrightpage-Heading"/>
    <w:link w:val="Subtitle4Char"/>
    <w:uiPriority w:val="39"/>
    <w:rsid w:val="006475BD"/>
    <w:pPr>
      <w:spacing w:after="40"/>
    </w:pPr>
    <w:rPr>
      <w:rFonts w:asciiTheme="minorHAnsi" w:hAnsiTheme="minorHAnsi"/>
      <w:b/>
      <w:spacing w:val="0"/>
      <w:sz w:val="16"/>
    </w:rPr>
  </w:style>
  <w:style w:type="character" w:customStyle="1" w:styleId="Copyrightpage-HeadingChar">
    <w:name w:val="Copyright page-Heading Char"/>
    <w:basedOn w:val="Subtitle2Char"/>
    <w:link w:val="Copyrightpage-Heading"/>
    <w:uiPriority w:val="19"/>
    <w:rsid w:val="002601BB"/>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2E7A0E"/>
    <w:pPr>
      <w:spacing w:after="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CD7F44"/>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7158C6"/>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40060F"/>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1A196A"/>
    <w:pPr>
      <w:spacing w:line="360" w:lineRule="auto"/>
      <w:jc w:val="right"/>
    </w:pPr>
    <w:rPr>
      <w:sz w:val="16"/>
    </w:rPr>
  </w:style>
  <w:style w:type="paragraph" w:customStyle="1" w:styleId="Letterlogo">
    <w:name w:val="Letter logo"/>
    <w:basedOn w:val="LetterRight"/>
    <w:uiPriority w:val="99"/>
    <w:rsid w:val="001A196A"/>
    <w:pPr>
      <w:spacing w:after="320"/>
    </w:pPr>
  </w:style>
  <w:style w:type="character" w:customStyle="1" w:styleId="LetterRightChar">
    <w:name w:val="Letter Right Char"/>
    <w:basedOn w:val="DefaultParagraphFont"/>
    <w:link w:val="LetterRight"/>
    <w:uiPriority w:val="99"/>
    <w:rsid w:val="002601BB"/>
    <w:rPr>
      <w:sz w:val="16"/>
      <w:szCs w:val="20"/>
    </w:rPr>
  </w:style>
  <w:style w:type="character" w:customStyle="1" w:styleId="UnresolvedMention">
    <w:name w:val="Unresolved Mention"/>
    <w:basedOn w:val="DefaultParagraphFont"/>
    <w:uiPriority w:val="99"/>
    <w:unhideWhenUsed/>
    <w:rsid w:val="00914399"/>
    <w:rPr>
      <w:color w:val="605E5C"/>
      <w:shd w:val="clear" w:color="auto" w:fill="E1DFDD"/>
    </w:rPr>
  </w:style>
  <w:style w:type="paragraph" w:customStyle="1" w:styleId="LetterRight-NoSpace">
    <w:name w:val="Letter Right-No Space"/>
    <w:basedOn w:val="LetterRight"/>
    <w:uiPriority w:val="99"/>
    <w:rsid w:val="00914399"/>
    <w:pPr>
      <w:spacing w:after="0"/>
    </w:pPr>
  </w:style>
  <w:style w:type="table" w:customStyle="1" w:styleId="Blank">
    <w:name w:val="Blank"/>
    <w:basedOn w:val="TableNormal"/>
    <w:uiPriority w:val="99"/>
    <w:rsid w:val="00ED4983"/>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496700"/>
    <w:pPr>
      <w:numPr>
        <w:numId w:val="1"/>
      </w:numPr>
      <w:tabs>
        <w:tab w:val="clear" w:pos="1492"/>
      </w:tabs>
      <w:ind w:left="1491" w:hanging="357"/>
      <w:contextualSpacing/>
    </w:pPr>
  </w:style>
  <w:style w:type="paragraph" w:customStyle="1" w:styleId="Coverdate">
    <w:name w:val="Cover date"/>
    <w:basedOn w:val="Normal"/>
    <w:uiPriority w:val="29"/>
    <w:rsid w:val="00DC5DFF"/>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0A38AA"/>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3D09EE"/>
    <w:rPr>
      <w:color w:val="FFFFFF" w:themeColor="background1"/>
    </w:rPr>
  </w:style>
  <w:style w:type="paragraph" w:customStyle="1" w:styleId="Copyrightpage-Keylinenotext">
    <w:name w:val="Copyright page-Keyline (no text)"/>
    <w:basedOn w:val="Copyrightpage-Heading2"/>
    <w:uiPriority w:val="19"/>
    <w:rsid w:val="00F77B4D"/>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326A36"/>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154E0D"/>
    <w:rPr>
      <w:b/>
    </w:rPr>
  </w:style>
  <w:style w:type="paragraph" w:customStyle="1" w:styleId="CoverImage">
    <w:name w:val="Cover Image"/>
    <w:basedOn w:val="Normal"/>
    <w:uiPriority w:val="29"/>
    <w:rsid w:val="002E3F19"/>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295330"/>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43326D"/>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AD7A30"/>
    <w:pPr>
      <w:spacing w:before="60"/>
      <w:ind w:left="113" w:right="1134"/>
    </w:pPr>
    <w:rPr>
      <w:color w:val="58585B"/>
    </w:rPr>
  </w:style>
  <w:style w:type="numbering" w:customStyle="1" w:styleId="TOCList">
    <w:name w:val="TOC List"/>
    <w:uiPriority w:val="99"/>
    <w:rsid w:val="000B4A72"/>
    <w:pPr>
      <w:numPr>
        <w:numId w:val="6"/>
      </w:numPr>
    </w:pPr>
  </w:style>
  <w:style w:type="paragraph" w:customStyle="1" w:styleId="Heading1-Section-fullpage">
    <w:name w:val="Heading 1-Section-full page"/>
    <w:basedOn w:val="Heading1-nobackground"/>
    <w:uiPriority w:val="9"/>
    <w:qFormat/>
    <w:rsid w:val="0091530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742F0D"/>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E15A2F"/>
    <w:pPr>
      <w:keepNext/>
      <w:spacing w:before="240"/>
    </w:pPr>
  </w:style>
  <w:style w:type="paragraph" w:customStyle="1" w:styleId="Source">
    <w:name w:val="Source"/>
    <w:basedOn w:val="Normal"/>
    <w:uiPriority w:val="9"/>
    <w:qFormat/>
    <w:rsid w:val="00F3209B"/>
    <w:pPr>
      <w:spacing w:before="80" w:after="240" w:line="216" w:lineRule="atLeast"/>
    </w:pPr>
    <w:rPr>
      <w:sz w:val="18"/>
    </w:rPr>
  </w:style>
  <w:style w:type="paragraph" w:customStyle="1" w:styleId="Note">
    <w:name w:val="Note"/>
    <w:basedOn w:val="Source"/>
    <w:uiPriority w:val="9"/>
    <w:qFormat/>
    <w:rsid w:val="004544D6"/>
    <w:pPr>
      <w:spacing w:after="20"/>
    </w:pPr>
  </w:style>
  <w:style w:type="numbering" w:customStyle="1" w:styleId="Figure">
    <w:name w:val="Figure"/>
    <w:uiPriority w:val="99"/>
    <w:rsid w:val="00AD1AA2"/>
    <w:pPr>
      <w:numPr>
        <w:numId w:val="7"/>
      </w:numPr>
    </w:pPr>
  </w:style>
  <w:style w:type="table" w:customStyle="1" w:styleId="Boxtable">
    <w:name w:val="Box table"/>
    <w:basedOn w:val="Texttable-Paleblue"/>
    <w:uiPriority w:val="99"/>
    <w:rsid w:val="005B03ED"/>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C238D1"/>
    <w:pPr>
      <w:numPr>
        <w:numId w:val="8"/>
      </w:numPr>
    </w:pPr>
  </w:style>
  <w:style w:type="paragraph" w:customStyle="1" w:styleId="BoxHeading2">
    <w:name w:val="Box Heading 2"/>
    <w:basedOn w:val="Normal"/>
    <w:next w:val="BodyText"/>
    <w:uiPriority w:val="4"/>
    <w:qFormat/>
    <w:rsid w:val="00F3209B"/>
    <w:rPr>
      <w:b/>
    </w:rPr>
  </w:style>
  <w:style w:type="table" w:customStyle="1" w:styleId="ProductivityCommissionTable2-Dark">
    <w:name w:val="Productivity Commission Table 2 - Dark"/>
    <w:basedOn w:val="ProductivityCommissionTable2"/>
    <w:uiPriority w:val="99"/>
    <w:rsid w:val="007669DE"/>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5B03ED"/>
    <w:rPr>
      <w:i/>
    </w:rPr>
  </w:style>
  <w:style w:type="paragraph" w:customStyle="1" w:styleId="TableHeading">
    <w:name w:val="Table Heading"/>
    <w:basedOn w:val="Normal"/>
    <w:uiPriority w:val="4"/>
    <w:qFormat/>
    <w:rsid w:val="002951E6"/>
    <w:pPr>
      <w:spacing w:before="60"/>
      <w:contextualSpacing/>
    </w:pPr>
    <w:rPr>
      <w:b/>
      <w:color w:val="265A9A" w:themeColor="background2"/>
    </w:rPr>
  </w:style>
  <w:style w:type="paragraph" w:customStyle="1" w:styleId="BodyText-Blue">
    <w:name w:val="Body Text-Blue"/>
    <w:basedOn w:val="BodyText"/>
    <w:link w:val="BodyText-BlueChar"/>
    <w:semiHidden/>
    <w:qFormat/>
    <w:rsid w:val="00742F0D"/>
    <w:rPr>
      <w:color w:val="265A9A" w:themeColor="background2"/>
    </w:rPr>
  </w:style>
  <w:style w:type="table" w:customStyle="1" w:styleId="Texttable-Keyline">
    <w:name w:val="Text table-Keyline"/>
    <w:basedOn w:val="Texttable-Paleblue"/>
    <w:uiPriority w:val="99"/>
    <w:rsid w:val="00742F0D"/>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201320"/>
    <w:pPr>
      <w:jc w:val="right"/>
    </w:pPr>
  </w:style>
  <w:style w:type="table" w:customStyle="1" w:styleId="CopyrightPage">
    <w:name w:val="Copyright Page"/>
    <w:basedOn w:val="OverviewPageBannerTableStyle"/>
    <w:uiPriority w:val="99"/>
    <w:rsid w:val="0059156A"/>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DF63B7"/>
    <w:pPr>
      <w:spacing w:line="312" w:lineRule="atLeast"/>
    </w:pPr>
    <w:rPr>
      <w:color w:val="2C9BC2"/>
    </w:rPr>
  </w:style>
  <w:style w:type="paragraph" w:styleId="BodyText">
    <w:name w:val="Body Text"/>
    <w:basedOn w:val="Normal"/>
    <w:link w:val="BodyTextChar"/>
    <w:qFormat/>
    <w:rsid w:val="00B72DDB"/>
  </w:style>
  <w:style w:type="character" w:customStyle="1" w:styleId="BodyTextChar">
    <w:name w:val="Body Text Char"/>
    <w:basedOn w:val="DefaultParagraphFont"/>
    <w:link w:val="BodyText"/>
    <w:rsid w:val="00B72DDB"/>
    <w:rPr>
      <w:sz w:val="20"/>
      <w:szCs w:val="20"/>
    </w:rPr>
  </w:style>
  <w:style w:type="paragraph" w:styleId="List4">
    <w:name w:val="List 4"/>
    <w:basedOn w:val="Normal"/>
    <w:uiPriority w:val="99"/>
    <w:semiHidden/>
    <w:rsid w:val="00F04EA7"/>
    <w:pPr>
      <w:numPr>
        <w:ilvl w:val="3"/>
        <w:numId w:val="10"/>
      </w:numPr>
      <w:ind w:left="1361" w:hanging="1361"/>
      <w:contextualSpacing/>
    </w:pPr>
  </w:style>
  <w:style w:type="paragraph" w:styleId="List3">
    <w:name w:val="List 3"/>
    <w:basedOn w:val="Normal"/>
    <w:uiPriority w:val="99"/>
    <w:semiHidden/>
    <w:rsid w:val="00F04EA7"/>
    <w:pPr>
      <w:numPr>
        <w:ilvl w:val="2"/>
        <w:numId w:val="10"/>
      </w:numPr>
      <w:ind w:left="851" w:hanging="851"/>
      <w:contextualSpacing/>
    </w:pPr>
  </w:style>
  <w:style w:type="paragraph" w:customStyle="1" w:styleId="Heading1-nonumber">
    <w:name w:val="Heading 1-no number"/>
    <w:basedOn w:val="Heading1"/>
    <w:next w:val="BodyText"/>
    <w:uiPriority w:val="9"/>
    <w:qFormat/>
    <w:rsid w:val="00804B8B"/>
    <w:pPr>
      <w:numPr>
        <w:numId w:val="0"/>
      </w:numPr>
      <w:ind w:left="567"/>
    </w:pPr>
  </w:style>
  <w:style w:type="paragraph" w:customStyle="1" w:styleId="ListAlpha1">
    <w:name w:val="List Alpha 1"/>
    <w:basedOn w:val="Normal"/>
    <w:uiPriority w:val="3"/>
    <w:qFormat/>
    <w:rsid w:val="00A50CD9"/>
    <w:pPr>
      <w:numPr>
        <w:numId w:val="11"/>
      </w:numPr>
      <w:spacing w:before="60"/>
      <w:contextualSpacing/>
    </w:pPr>
  </w:style>
  <w:style w:type="paragraph" w:customStyle="1" w:styleId="ListAlpha2">
    <w:name w:val="List Alpha 2"/>
    <w:basedOn w:val="ListAlpha1"/>
    <w:uiPriority w:val="3"/>
    <w:qFormat/>
    <w:rsid w:val="0005774F"/>
    <w:pPr>
      <w:numPr>
        <w:ilvl w:val="1"/>
      </w:numPr>
    </w:pPr>
  </w:style>
  <w:style w:type="paragraph" w:customStyle="1" w:styleId="ListAlpha3">
    <w:name w:val="List Alpha 3"/>
    <w:basedOn w:val="ListAlpha2"/>
    <w:uiPriority w:val="3"/>
    <w:qFormat/>
    <w:rsid w:val="00E70DD7"/>
    <w:pPr>
      <w:numPr>
        <w:ilvl w:val="2"/>
      </w:numPr>
      <w:ind w:left="681"/>
    </w:pPr>
  </w:style>
  <w:style w:type="paragraph" w:customStyle="1" w:styleId="ListAlpha4">
    <w:name w:val="List Alpha 4"/>
    <w:basedOn w:val="ListAlpha3"/>
    <w:uiPriority w:val="3"/>
    <w:semiHidden/>
    <w:qFormat/>
    <w:rsid w:val="0005774F"/>
    <w:pPr>
      <w:numPr>
        <w:ilvl w:val="3"/>
      </w:numPr>
      <w:ind w:left="1134" w:hanging="1134"/>
    </w:pPr>
  </w:style>
  <w:style w:type="numbering" w:customStyle="1" w:styleId="Alphalist">
    <w:name w:val="Alpha list"/>
    <w:uiPriority w:val="99"/>
    <w:rsid w:val="00A50CD9"/>
    <w:pPr>
      <w:numPr>
        <w:numId w:val="9"/>
      </w:numPr>
    </w:pPr>
  </w:style>
  <w:style w:type="paragraph" w:customStyle="1" w:styleId="KeyPoints-Bold">
    <w:name w:val="Key Points-Bold"/>
    <w:basedOn w:val="Normal"/>
    <w:uiPriority w:val="10"/>
    <w:qFormat/>
    <w:rsid w:val="00760E1B"/>
    <w:pPr>
      <w:spacing w:before="40" w:after="60" w:line="274" w:lineRule="atLeast"/>
    </w:pPr>
    <w:rPr>
      <w:b/>
      <w:sz w:val="18"/>
    </w:rPr>
  </w:style>
  <w:style w:type="paragraph" w:customStyle="1" w:styleId="Copyrightpage-BodyBold">
    <w:name w:val="Copyright page-Body Bold"/>
    <w:basedOn w:val="Copyrightpage-BodyText"/>
    <w:uiPriority w:val="19"/>
    <w:qFormat/>
    <w:rsid w:val="00836E3A"/>
    <w:rPr>
      <w:b/>
    </w:rPr>
  </w:style>
  <w:style w:type="paragraph" w:customStyle="1" w:styleId="KeyPoints-Bullet">
    <w:name w:val="Key Points-Bullet"/>
    <w:basedOn w:val="ListBullet"/>
    <w:uiPriority w:val="10"/>
    <w:qFormat/>
    <w:rsid w:val="00C14016"/>
    <w:pPr>
      <w:spacing w:after="60" w:line="274" w:lineRule="atLeast"/>
    </w:pPr>
    <w:rPr>
      <w:sz w:val="18"/>
    </w:rPr>
  </w:style>
  <w:style w:type="paragraph" w:customStyle="1" w:styleId="BodyText-Grey">
    <w:name w:val="Body Text-Grey"/>
    <w:basedOn w:val="BodyText"/>
    <w:link w:val="BodyText-GreyChar"/>
    <w:semiHidden/>
    <w:qFormat/>
    <w:rsid w:val="008529A2"/>
    <w:rPr>
      <w:color w:val="58585B"/>
    </w:rPr>
  </w:style>
  <w:style w:type="character" w:customStyle="1" w:styleId="BodyText-GreyChar">
    <w:name w:val="Body Text-Grey Char"/>
    <w:basedOn w:val="BodyTextChar"/>
    <w:link w:val="BodyText-Grey"/>
    <w:semiHidden/>
    <w:rsid w:val="00897793"/>
    <w:rPr>
      <w:color w:val="58585B"/>
      <w:sz w:val="20"/>
      <w:szCs w:val="20"/>
    </w:rPr>
  </w:style>
  <w:style w:type="paragraph" w:styleId="BalloonText">
    <w:name w:val="Balloon Text"/>
    <w:basedOn w:val="Normal"/>
    <w:link w:val="BalloonTextChar"/>
    <w:uiPriority w:val="99"/>
    <w:semiHidden/>
    <w:unhideWhenUsed/>
    <w:rsid w:val="00DC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8D8"/>
    <w:rPr>
      <w:rFonts w:ascii="Segoe UI" w:hAnsi="Segoe UI" w:cs="Segoe UI"/>
      <w:sz w:val="18"/>
      <w:szCs w:val="18"/>
    </w:rPr>
  </w:style>
  <w:style w:type="character" w:styleId="CommentReference">
    <w:name w:val="annotation reference"/>
    <w:basedOn w:val="DefaultParagraphFont"/>
    <w:uiPriority w:val="99"/>
    <w:semiHidden/>
    <w:unhideWhenUsed/>
    <w:rsid w:val="00DC18D8"/>
    <w:rPr>
      <w:sz w:val="16"/>
      <w:szCs w:val="16"/>
    </w:rPr>
  </w:style>
  <w:style w:type="paragraph" w:styleId="CommentText">
    <w:name w:val="annotation text"/>
    <w:basedOn w:val="Normal"/>
    <w:link w:val="CommentTextChar"/>
    <w:uiPriority w:val="99"/>
    <w:unhideWhenUsed/>
    <w:rsid w:val="00DC18D8"/>
    <w:pPr>
      <w:spacing w:line="240" w:lineRule="auto"/>
    </w:pPr>
  </w:style>
  <w:style w:type="character" w:customStyle="1" w:styleId="CommentTextChar">
    <w:name w:val="Comment Text Char"/>
    <w:basedOn w:val="DefaultParagraphFont"/>
    <w:link w:val="CommentText"/>
    <w:uiPriority w:val="99"/>
    <w:rsid w:val="00DC18D8"/>
    <w:rPr>
      <w:sz w:val="20"/>
      <w:szCs w:val="20"/>
    </w:rPr>
  </w:style>
  <w:style w:type="paragraph" w:styleId="CommentSubject">
    <w:name w:val="annotation subject"/>
    <w:basedOn w:val="CommentText"/>
    <w:next w:val="CommentText"/>
    <w:link w:val="CommentSubjectChar"/>
    <w:uiPriority w:val="99"/>
    <w:semiHidden/>
    <w:unhideWhenUsed/>
    <w:rsid w:val="00DC18D8"/>
    <w:rPr>
      <w:b/>
      <w:bCs/>
    </w:rPr>
  </w:style>
  <w:style w:type="character" w:customStyle="1" w:styleId="CommentSubjectChar">
    <w:name w:val="Comment Subject Char"/>
    <w:basedOn w:val="CommentTextChar"/>
    <w:link w:val="CommentSubject"/>
    <w:uiPriority w:val="99"/>
    <w:semiHidden/>
    <w:rsid w:val="00DC18D8"/>
    <w:rPr>
      <w:b/>
      <w:bCs/>
      <w:sz w:val="20"/>
      <w:szCs w:val="20"/>
    </w:rPr>
  </w:style>
  <w:style w:type="character" w:customStyle="1" w:styleId="ColourBlue">
    <w:name w:val="Colour Blue"/>
    <w:basedOn w:val="DefaultParagraphFont"/>
    <w:uiPriority w:val="22"/>
    <w:qFormat/>
    <w:rsid w:val="00C238D1"/>
    <w:rPr>
      <w:color w:val="66BCDB" w:themeColor="text2"/>
    </w:rPr>
  </w:style>
  <w:style w:type="character" w:customStyle="1" w:styleId="ColourDarkBlue">
    <w:name w:val="Colour Dark Blue"/>
    <w:basedOn w:val="ColourBlue"/>
    <w:uiPriority w:val="22"/>
    <w:qFormat/>
    <w:rsid w:val="00C238D1"/>
    <w:rPr>
      <w:color w:val="265A9A" w:themeColor="background2"/>
    </w:rPr>
  </w:style>
  <w:style w:type="paragraph" w:customStyle="1" w:styleId="BodyText-Beforebullet">
    <w:name w:val="Body Text-Before bullet"/>
    <w:basedOn w:val="BodyText"/>
    <w:link w:val="BodyText-BeforebulletChar"/>
    <w:unhideWhenUsed/>
    <w:rsid w:val="00C238D1"/>
    <w:pPr>
      <w:spacing w:after="20"/>
    </w:pPr>
  </w:style>
  <w:style w:type="paragraph" w:customStyle="1" w:styleId="PullQuote">
    <w:name w:val="Pull Quote"/>
    <w:basedOn w:val="BodyText"/>
    <w:next w:val="BodyText"/>
    <w:uiPriority w:val="10"/>
    <w:qFormat/>
    <w:rsid w:val="00AD7A30"/>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rsid w:val="00004489"/>
    <w:rPr>
      <w:sz w:val="20"/>
      <w:szCs w:val="20"/>
    </w:rPr>
  </w:style>
  <w:style w:type="paragraph" w:customStyle="1" w:styleId="TableBodyHeading">
    <w:name w:val="Table Body Heading"/>
    <w:basedOn w:val="NoSpacing"/>
    <w:uiPriority w:val="4"/>
    <w:qFormat/>
    <w:rsid w:val="005A7E78"/>
    <w:pPr>
      <w:spacing w:after="20"/>
      <w:ind w:left="57"/>
    </w:pPr>
    <w:rPr>
      <w:b/>
      <w:color w:val="265A9A" w:themeColor="background2"/>
      <w:sz w:val="18"/>
    </w:rPr>
  </w:style>
  <w:style w:type="paragraph" w:customStyle="1" w:styleId="TableBody">
    <w:name w:val="Table Body"/>
    <w:basedOn w:val="NoSpacing"/>
    <w:uiPriority w:val="4"/>
    <w:qFormat/>
    <w:rsid w:val="005A7E78"/>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0C6B77"/>
    <w:pPr>
      <w:spacing w:before="60"/>
      <w:jc w:val="right"/>
    </w:pPr>
  </w:style>
  <w:style w:type="paragraph" w:customStyle="1" w:styleId="FigureTableSubheading">
    <w:name w:val="Figure/Table Subheading"/>
    <w:basedOn w:val="FigureTableHeading"/>
    <w:uiPriority w:val="4"/>
    <w:qFormat/>
    <w:rsid w:val="000C6B77"/>
    <w:pPr>
      <w:spacing w:before="40"/>
    </w:pPr>
    <w:rPr>
      <w:color w:val="58585B"/>
    </w:rPr>
  </w:style>
  <w:style w:type="table" w:customStyle="1" w:styleId="TextTable-Grey">
    <w:name w:val="Text Table-Grey"/>
    <w:basedOn w:val="Texttable-Paleblue"/>
    <w:uiPriority w:val="99"/>
    <w:rsid w:val="005B7FE4"/>
    <w:rPr>
      <w:color w:val="265A9A" w:themeColor="background2"/>
    </w:rPr>
    <w:tblPr/>
    <w:tcPr>
      <w:shd w:val="clear" w:color="auto" w:fill="F2F2F2"/>
    </w:tcPr>
  </w:style>
  <w:style w:type="character" w:customStyle="1" w:styleId="BodyText-BlueChar">
    <w:name w:val="Body Text-Blue Char"/>
    <w:basedOn w:val="BodyTextChar"/>
    <w:link w:val="BodyText-Blue"/>
    <w:semiHidden/>
    <w:rsid w:val="00897793"/>
    <w:rPr>
      <w:color w:val="265A9A" w:themeColor="background2"/>
      <w:sz w:val="20"/>
      <w:szCs w:val="20"/>
    </w:rPr>
  </w:style>
  <w:style w:type="paragraph" w:customStyle="1" w:styleId="Heading3-nonumber">
    <w:name w:val="Heading 3-no number"/>
    <w:basedOn w:val="Heading3"/>
    <w:uiPriority w:val="9"/>
    <w:semiHidden/>
    <w:qFormat/>
    <w:rsid w:val="007158C6"/>
  </w:style>
  <w:style w:type="paragraph" w:customStyle="1" w:styleId="Heading1-nobackground">
    <w:name w:val="Heading 1-no background"/>
    <w:basedOn w:val="Heading1"/>
    <w:uiPriority w:val="9"/>
    <w:qFormat/>
    <w:rsid w:val="00590D09"/>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6A7069"/>
    <w:rPr>
      <w:color w:val="58585B"/>
      <w:sz w:val="20"/>
      <w:szCs w:val="20"/>
    </w:rPr>
  </w:style>
  <w:style w:type="paragraph" w:customStyle="1" w:styleId="TableHeading-numbered">
    <w:name w:val="Table Heading-numbered"/>
    <w:basedOn w:val="TableHeading"/>
    <w:semiHidden/>
    <w:qFormat/>
    <w:rsid w:val="004400E8"/>
    <w:pPr>
      <w:numPr>
        <w:numId w:val="12"/>
      </w:numPr>
      <w:ind w:left="227" w:hanging="227"/>
    </w:pPr>
  </w:style>
  <w:style w:type="numbering" w:customStyle="1" w:styleId="TableList">
    <w:name w:val="TableList"/>
    <w:uiPriority w:val="99"/>
    <w:rsid w:val="004400E8"/>
    <w:pPr>
      <w:numPr>
        <w:numId w:val="12"/>
      </w:numPr>
    </w:pPr>
  </w:style>
  <w:style w:type="paragraph" w:customStyle="1" w:styleId="Footer-right">
    <w:name w:val="Footer-right"/>
    <w:basedOn w:val="Footer"/>
    <w:uiPriority w:val="11"/>
    <w:rsid w:val="00DD6473"/>
    <w:pPr>
      <w:jc w:val="right"/>
    </w:pPr>
    <w:rPr>
      <w:szCs w:val="24"/>
    </w:rPr>
  </w:style>
  <w:style w:type="paragraph" w:customStyle="1" w:styleId="Heading2-nonumber">
    <w:name w:val="Heading 2-no number"/>
    <w:basedOn w:val="Heading2"/>
    <w:uiPriority w:val="9"/>
    <w:qFormat/>
    <w:rsid w:val="00610F6C"/>
    <w:pPr>
      <w:numPr>
        <w:ilvl w:val="0"/>
        <w:numId w:val="0"/>
      </w:numPr>
    </w:pPr>
  </w:style>
  <w:style w:type="paragraph" w:customStyle="1" w:styleId="Heading-Appendix">
    <w:name w:val="Heading-Appendix"/>
    <w:basedOn w:val="Heading1-nonumber"/>
    <w:next w:val="BodyText"/>
    <w:uiPriority w:val="9"/>
    <w:qFormat/>
    <w:rsid w:val="00484E96"/>
    <w:pPr>
      <w:numPr>
        <w:numId w:val="17"/>
      </w:numPr>
    </w:pPr>
  </w:style>
  <w:style w:type="numbering" w:customStyle="1" w:styleId="AppendixHeading">
    <w:name w:val="AppendixHeading"/>
    <w:uiPriority w:val="99"/>
    <w:rsid w:val="00484E96"/>
    <w:pPr>
      <w:numPr>
        <w:numId w:val="14"/>
      </w:numPr>
    </w:pPr>
  </w:style>
  <w:style w:type="paragraph" w:customStyle="1" w:styleId="DraftingNote">
    <w:name w:val="Drafting Note"/>
    <w:basedOn w:val="BodyText"/>
    <w:link w:val="DraftingNoteChar"/>
    <w:qFormat/>
    <w:rsid w:val="00571C54"/>
    <w:pPr>
      <w:contextualSpacing/>
    </w:pPr>
    <w:rPr>
      <w:color w:val="A22D2B"/>
      <w:sz w:val="24"/>
      <w:u w:val="dotted"/>
    </w:rPr>
  </w:style>
  <w:style w:type="character" w:customStyle="1" w:styleId="DraftingNoteChar">
    <w:name w:val="Drafting Note Char"/>
    <w:basedOn w:val="BodyTextChar"/>
    <w:link w:val="DraftingNote"/>
    <w:rsid w:val="00571C54"/>
    <w:rPr>
      <w:color w:val="A22D2B"/>
      <w:sz w:val="24"/>
      <w:szCs w:val="20"/>
      <w:u w:val="dotted"/>
    </w:rPr>
  </w:style>
  <w:style w:type="paragraph" w:customStyle="1" w:styleId="BoxHeading1">
    <w:name w:val="Box Heading 1"/>
    <w:basedOn w:val="FigureTableHeading"/>
    <w:next w:val="BodyText"/>
    <w:uiPriority w:val="4"/>
    <w:qFormat/>
    <w:rsid w:val="00DF57D9"/>
    <w:pPr>
      <w:spacing w:after="0"/>
    </w:pPr>
  </w:style>
  <w:style w:type="character" w:styleId="Emphasis">
    <w:name w:val="Emphasis"/>
    <w:basedOn w:val="DefaultParagraphFont"/>
    <w:uiPriority w:val="20"/>
    <w:qFormat/>
    <w:rsid w:val="00620548"/>
    <w:rPr>
      <w:i/>
      <w:iCs/>
    </w:rPr>
  </w:style>
  <w:style w:type="paragraph" w:customStyle="1" w:styleId="Reference">
    <w:name w:val="Reference"/>
    <w:basedOn w:val="BodyText"/>
    <w:qFormat/>
    <w:rsid w:val="004631DD"/>
    <w:pPr>
      <w:spacing w:before="0" w:after="60" w:line="200" w:lineRule="exact"/>
    </w:pPr>
    <w:rPr>
      <w:sz w:val="16"/>
    </w:rPr>
  </w:style>
  <w:style w:type="paragraph" w:customStyle="1" w:styleId="Keypoints-heading">
    <w:name w:val="Key points-heading"/>
    <w:basedOn w:val="Heading3"/>
    <w:uiPriority w:val="10"/>
    <w:qFormat/>
    <w:rsid w:val="002951E6"/>
    <w:rPr>
      <w:color w:val="auto"/>
    </w:rPr>
  </w:style>
  <w:style w:type="paragraph" w:customStyle="1" w:styleId="Heading2-Appendix">
    <w:name w:val="Heading 2-Appendix"/>
    <w:basedOn w:val="Heading2-nonumber"/>
    <w:next w:val="Normal"/>
    <w:uiPriority w:val="10"/>
    <w:qFormat/>
    <w:rsid w:val="003E6055"/>
    <w:pPr>
      <w:numPr>
        <w:ilvl w:val="1"/>
        <w:numId w:val="17"/>
      </w:numPr>
    </w:pPr>
  </w:style>
  <w:style w:type="numbering" w:customStyle="1" w:styleId="AppendixHeadingList">
    <w:name w:val="Appendix Heading List"/>
    <w:uiPriority w:val="99"/>
    <w:rsid w:val="005C5A1C"/>
    <w:pPr>
      <w:numPr>
        <w:numId w:val="17"/>
      </w:numPr>
    </w:pPr>
  </w:style>
  <w:style w:type="paragraph" w:customStyle="1" w:styleId="Space">
    <w:name w:val="Space"/>
    <w:basedOn w:val="BodyText"/>
    <w:uiPriority w:val="1"/>
    <w:rsid w:val="006D5F4F"/>
    <w:pPr>
      <w:spacing w:before="0" w:after="0"/>
    </w:pPr>
  </w:style>
  <w:style w:type="paragraph" w:customStyle="1" w:styleId="QuoteBullet">
    <w:name w:val="Quote Bullet"/>
    <w:basedOn w:val="ListBullet"/>
    <w:link w:val="QuoteBulletChar"/>
    <w:uiPriority w:val="1"/>
    <w:qFormat/>
    <w:rsid w:val="006A7069"/>
    <w:pPr>
      <w:spacing w:before="60"/>
      <w:ind w:left="340" w:right="1134"/>
    </w:pPr>
    <w:rPr>
      <w:color w:val="58585B"/>
    </w:rPr>
  </w:style>
  <w:style w:type="character" w:customStyle="1" w:styleId="ListBulletChar">
    <w:name w:val="List Bullet Char"/>
    <w:basedOn w:val="DefaultParagraphFont"/>
    <w:link w:val="ListBullet"/>
    <w:uiPriority w:val="1"/>
    <w:rsid w:val="005F3138"/>
    <w:rPr>
      <w:sz w:val="20"/>
      <w:szCs w:val="20"/>
    </w:rPr>
  </w:style>
  <w:style w:type="character" w:customStyle="1" w:styleId="QuoteBulletChar">
    <w:name w:val="Quote Bullet Char"/>
    <w:basedOn w:val="ListBulletChar"/>
    <w:link w:val="QuoteBullet"/>
    <w:uiPriority w:val="1"/>
    <w:rsid w:val="006A7069"/>
    <w:rPr>
      <w:color w:val="58585B"/>
      <w:sz w:val="20"/>
      <w:szCs w:val="20"/>
    </w:rPr>
  </w:style>
  <w:style w:type="paragraph" w:customStyle="1" w:styleId="Figurecharttitle">
    <w:name w:val="Figure chart title"/>
    <w:basedOn w:val="BodyText"/>
    <w:uiPriority w:val="10"/>
    <w:qFormat/>
    <w:rsid w:val="00450C80"/>
    <w:pPr>
      <w:spacing w:before="0" w:after="0"/>
      <w:ind w:left="284" w:hanging="284"/>
    </w:pPr>
    <w:rPr>
      <w:sz w:val="18"/>
      <w:szCs w:val="18"/>
    </w:rPr>
  </w:style>
  <w:style w:type="paragraph" w:customStyle="1" w:styleId="CoverdisclaimerwhiteCover">
    <w:name w:val="Cover – disclaimer (white) (Cover)"/>
    <w:basedOn w:val="Normal"/>
    <w:uiPriority w:val="99"/>
    <w:rsid w:val="0049695F"/>
    <w:pPr>
      <w:tabs>
        <w:tab w:val="left" w:pos="170"/>
        <w:tab w:val="left" w:pos="6236"/>
      </w:tabs>
      <w:suppressAutoHyphens/>
      <w:autoSpaceDE w:val="0"/>
      <w:autoSpaceDN w:val="0"/>
      <w:adjustRightInd w:val="0"/>
      <w:spacing w:before="0" w:after="0" w:line="288" w:lineRule="auto"/>
      <w:textAlignment w:val="center"/>
    </w:pPr>
    <w:rPr>
      <w:rFonts w:ascii="Arial" w:hAnsi="Arial" w:cs="Arial"/>
      <w:color w:val="FFFFFF"/>
      <w:sz w:val="14"/>
      <w:szCs w:val="14"/>
      <w:lang w:val="en-US"/>
    </w:rPr>
  </w:style>
  <w:style w:type="character" w:styleId="HTMLCite">
    <w:name w:val="HTML Cite"/>
    <w:basedOn w:val="DefaultParagraphFont"/>
    <w:uiPriority w:val="99"/>
    <w:semiHidden/>
    <w:unhideWhenUsed/>
    <w:rsid w:val="007779E0"/>
    <w:rPr>
      <w:i/>
      <w:iCs/>
    </w:rPr>
  </w:style>
  <w:style w:type="paragraph" w:customStyle="1" w:styleId="TableListBullet">
    <w:name w:val="Table List Bullet"/>
    <w:basedOn w:val="ListBullet"/>
    <w:uiPriority w:val="10"/>
    <w:qFormat/>
    <w:rsid w:val="00B502DB"/>
    <w:pPr>
      <w:spacing w:before="0" w:after="20"/>
      <w:ind w:left="170" w:hanging="113"/>
    </w:pPr>
  </w:style>
  <w:style w:type="character" w:customStyle="1" w:styleId="Mention">
    <w:name w:val="Mention"/>
    <w:basedOn w:val="DefaultParagraphFont"/>
    <w:uiPriority w:val="99"/>
    <w:unhideWhenUsed/>
    <w:rsid w:val="00B502DB"/>
    <w:rPr>
      <w:color w:val="2B579A"/>
      <w:shd w:val="clear" w:color="auto" w:fill="E1DFDD"/>
    </w:rPr>
  </w:style>
  <w:style w:type="character" w:styleId="EndnoteReference">
    <w:name w:val="endnote reference"/>
    <w:basedOn w:val="DefaultParagraphFont"/>
    <w:uiPriority w:val="99"/>
    <w:semiHidden/>
    <w:unhideWhenUsed/>
    <w:rsid w:val="00B502DB"/>
    <w:rPr>
      <w:vertAlign w:val="superscript"/>
    </w:rPr>
  </w:style>
  <w:style w:type="paragraph" w:styleId="NormalWeb">
    <w:name w:val="Normal (Web)"/>
    <w:basedOn w:val="Normal"/>
    <w:uiPriority w:val="99"/>
    <w:unhideWhenUsed/>
    <w:rsid w:val="00B502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B502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502DB"/>
  </w:style>
  <w:style w:type="character" w:customStyle="1" w:styleId="eop">
    <w:name w:val="eop"/>
    <w:basedOn w:val="DefaultParagraphFont"/>
    <w:rsid w:val="00B502DB"/>
  </w:style>
  <w:style w:type="character" w:customStyle="1" w:styleId="superscript">
    <w:name w:val="superscript"/>
    <w:basedOn w:val="DefaultParagraphFont"/>
    <w:rsid w:val="00B502DB"/>
  </w:style>
  <w:style w:type="paragraph" w:customStyle="1" w:styleId="pf0">
    <w:name w:val="pf0"/>
    <w:basedOn w:val="Normal"/>
    <w:rsid w:val="00B502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502DB"/>
    <w:rPr>
      <w:rFonts w:ascii="Segoe UI" w:hAnsi="Segoe UI" w:cs="Segoe UI" w:hint="default"/>
      <w:sz w:val="18"/>
      <w:szCs w:val="18"/>
    </w:rPr>
  </w:style>
  <w:style w:type="paragraph" w:styleId="Bibliography">
    <w:name w:val="Bibliography"/>
    <w:basedOn w:val="Normal"/>
    <w:next w:val="Normal"/>
    <w:uiPriority w:val="37"/>
    <w:unhideWhenUsed/>
    <w:rsid w:val="00B502DB"/>
    <w:pPr>
      <w:spacing w:after="240" w:line="240" w:lineRule="atLeast"/>
      <w:ind w:left="720" w:hanging="720"/>
    </w:pPr>
  </w:style>
  <w:style w:type="paragraph" w:customStyle="1" w:styleId="Default">
    <w:name w:val="Default"/>
    <w:rsid w:val="00B502DB"/>
    <w:pPr>
      <w:autoSpaceDE w:val="0"/>
      <w:autoSpaceDN w:val="0"/>
      <w:adjustRightInd w:val="0"/>
      <w:spacing w:after="0" w:line="240" w:lineRule="auto"/>
    </w:pPr>
    <w:rPr>
      <w:rFonts w:ascii="Arial" w:hAnsi="Arial" w:cs="Arial"/>
      <w:color w:val="000000"/>
      <w:sz w:val="24"/>
      <w:szCs w:val="24"/>
    </w:rPr>
  </w:style>
  <w:style w:type="paragraph" w:customStyle="1" w:styleId="PullQuoteNoSpacing">
    <w:name w:val="Pull Quote No Spacing"/>
    <w:basedOn w:val="NoSpacing"/>
    <w:link w:val="PullQuoteNoSpacingChar"/>
    <w:uiPriority w:val="10"/>
    <w:qFormat/>
    <w:rsid w:val="00B502DB"/>
    <w:pPr>
      <w:spacing w:line="160" w:lineRule="exact"/>
    </w:pPr>
  </w:style>
  <w:style w:type="character" w:customStyle="1" w:styleId="PullQuoteNoSpacingChar">
    <w:name w:val="Pull Quote No Spacing Char"/>
    <w:basedOn w:val="NoSpacingChar"/>
    <w:link w:val="PullQuoteNoSpacing"/>
    <w:uiPriority w:val="10"/>
    <w:rsid w:val="00B502DB"/>
    <w:rPr>
      <w:sz w:val="20"/>
      <w:szCs w:val="20"/>
    </w:rPr>
  </w:style>
  <w:style w:type="paragraph" w:customStyle="1" w:styleId="PullQuote-Indigenous">
    <w:name w:val="Pull Quote-Indigenous"/>
    <w:basedOn w:val="PullQuote"/>
    <w:uiPriority w:val="10"/>
    <w:qFormat/>
    <w:rsid w:val="00B502DB"/>
    <w:pPr>
      <w:ind w:right="680"/>
    </w:pPr>
    <w:rPr>
      <w:rFonts w:ascii="Arial" w:hAnsi="Arial" w:cs="Arial"/>
      <w:color w:val="auto"/>
      <w:spacing w:val="6"/>
      <w:sz w:val="22"/>
      <w:szCs w:val="22"/>
    </w:rPr>
  </w:style>
  <w:style w:type="paragraph" w:styleId="BodyText2">
    <w:name w:val="Body Text 2"/>
    <w:basedOn w:val="Normal"/>
    <w:link w:val="BodyText2Char"/>
    <w:uiPriority w:val="99"/>
    <w:unhideWhenUsed/>
    <w:rsid w:val="00B502DB"/>
    <w:pPr>
      <w:spacing w:line="480" w:lineRule="auto"/>
    </w:pPr>
  </w:style>
  <w:style w:type="character" w:customStyle="1" w:styleId="BodyText2Char">
    <w:name w:val="Body Text 2 Char"/>
    <w:basedOn w:val="DefaultParagraphFont"/>
    <w:link w:val="BodyText2"/>
    <w:uiPriority w:val="99"/>
    <w:rsid w:val="00B502DB"/>
    <w:rPr>
      <w:sz w:val="20"/>
      <w:szCs w:val="20"/>
    </w:rPr>
  </w:style>
  <w:style w:type="character" w:styleId="FollowedHyperlink">
    <w:name w:val="FollowedHyperlink"/>
    <w:basedOn w:val="DefaultParagraphFont"/>
    <w:uiPriority w:val="99"/>
    <w:semiHidden/>
    <w:unhideWhenUsed/>
    <w:rsid w:val="00B502DB"/>
    <w:rPr>
      <w:color w:val="BFBFBF" w:themeColor="followedHyperlink"/>
      <w:u w:val="single"/>
    </w:rPr>
  </w:style>
  <w:style w:type="character" w:customStyle="1" w:styleId="ui-provider">
    <w:name w:val="ui-provider"/>
    <w:basedOn w:val="DefaultParagraphFont"/>
    <w:rsid w:val="00B502DB"/>
  </w:style>
  <w:style w:type="paragraph" w:customStyle="1" w:styleId="TableBullet">
    <w:name w:val="Table Bullet"/>
    <w:basedOn w:val="Normal"/>
    <w:rsid w:val="00B502DB"/>
    <w:pPr>
      <w:keepNext/>
      <w:keepLines/>
      <w:numPr>
        <w:numId w:val="23"/>
      </w:numPr>
      <w:spacing w:before="0" w:after="40" w:line="200" w:lineRule="atLeast"/>
      <w:ind w:right="113"/>
    </w:pPr>
    <w:rPr>
      <w:rFonts w:ascii="Arial" w:eastAsia="Times New Roman" w:hAnsi="Arial" w:cs="Times New Roman"/>
      <w:sz w:val="18"/>
      <w:lang w:eastAsia="en-AU"/>
    </w:rPr>
  </w:style>
  <w:style w:type="paragraph" w:styleId="BodyTextIndent">
    <w:name w:val="Body Text Indent"/>
    <w:basedOn w:val="Normal"/>
    <w:link w:val="BodyTextIndentChar"/>
    <w:uiPriority w:val="99"/>
    <w:unhideWhenUsed/>
    <w:rsid w:val="00B502DB"/>
    <w:pPr>
      <w:spacing w:before="60"/>
      <w:ind w:left="45"/>
      <w:contextualSpacing/>
    </w:pPr>
    <w:rPr>
      <w:rFonts w:ascii="Segoe UI" w:eastAsia="Segoe UI" w:hAnsi="Segoe UI" w:cs="Segoe UI"/>
      <w:b/>
      <w:bCs/>
      <w:color w:val="333333"/>
      <w:sz w:val="18"/>
      <w:szCs w:val="18"/>
    </w:rPr>
  </w:style>
  <w:style w:type="character" w:customStyle="1" w:styleId="BodyTextIndentChar">
    <w:name w:val="Body Text Indent Char"/>
    <w:basedOn w:val="DefaultParagraphFont"/>
    <w:link w:val="BodyTextIndent"/>
    <w:uiPriority w:val="99"/>
    <w:rsid w:val="00B502DB"/>
    <w:rPr>
      <w:rFonts w:ascii="Segoe UI" w:eastAsia="Segoe UI" w:hAnsi="Segoe UI" w:cs="Segoe UI"/>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524691">
      <w:bodyDiv w:val="1"/>
      <w:marLeft w:val="0"/>
      <w:marRight w:val="0"/>
      <w:marTop w:val="0"/>
      <w:marBottom w:val="0"/>
      <w:divBdr>
        <w:top w:val="none" w:sz="0" w:space="0" w:color="auto"/>
        <w:left w:val="none" w:sz="0" w:space="0" w:color="auto"/>
        <w:bottom w:val="none" w:sz="0" w:space="0" w:color="auto"/>
        <w:right w:val="none" w:sz="0" w:space="0" w:color="auto"/>
      </w:divBdr>
    </w:div>
    <w:div w:id="14180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svg"/><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c.gov.au/inquiries/completed/productivity/report"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relims-inquiry reports","templateDescription":"Prelims for final inquiry reports","enableDocumentContentUpdater":false,"version":"2.0"}]]></TemplafyTemplateConfiguration>
</file>

<file path=customXml/item2.xml><?xml version="1.0" encoding="utf-8"?>
<TemplafyFormConfiguration><![CDATA[{"formFields":[],"formDataEntries":[]}]]></TemplafyForm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ab9bf696-b976-42ed-b50a-48004ee2da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4999a062-bf25-4e1b-bf40-d0ceaadde115">
      <Terms xmlns="http://schemas.microsoft.com/office/infopath/2007/PartnerControls"/>
    </lcf76f155ced4ddcb4097134ff3c332f>
    <TaxCatchAll xmlns="ab9bf696-b976-42ed-b50a-48004ee2daad">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5ADB003E5349499F1DC840A3748441" ma:contentTypeVersion="18" ma:contentTypeDescription="Create a new document." ma:contentTypeScope="" ma:versionID="ae79436fdbe6c49ee2cb8aadcce0c88a">
  <xsd:schema xmlns:xsd="http://www.w3.org/2001/XMLSchema" xmlns:xs="http://www.w3.org/2001/XMLSchema" xmlns:p="http://schemas.microsoft.com/office/2006/metadata/properties" xmlns:ns2="4999a062-bf25-4e1b-bf40-d0ceaadde115" xmlns:ns3="ab9bf696-b976-42ed-b50a-48004ee2daad" targetNamespace="http://schemas.microsoft.com/office/2006/metadata/properties" ma:root="true" ma:fieldsID="30e8318bbbe8124869152e34116709fc" ns2:_="" ns3:_="">
    <xsd:import namespace="4999a062-bf25-4e1b-bf40-d0ceaadde115"/>
    <xsd:import namespace="ab9bf696-b976-42ed-b50a-48004ee2daad"/>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a062-bf25-4e1b-bf40-d0ceaadd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bf696-b976-42ed-b50a-48004ee2daad"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679ecb-4789-4df4-b2e8-2dc9b4aacb86}" ma:internalName="TaxCatchAll" ma:showField="CatchAllData" ma:web="ab9bf696-b976-42ed-b50a-48004ee2daa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CE8C-2FF2-479D-91C1-79A7A7683D3C}">
  <ds:schemaRefs/>
</ds:datastoreItem>
</file>

<file path=customXml/itemProps2.xml><?xml version="1.0" encoding="utf-8"?>
<ds:datastoreItem xmlns:ds="http://schemas.openxmlformats.org/officeDocument/2006/customXml" ds:itemID="{9897F752-2238-441E-ABA5-DB8C10DEA577}">
  <ds:schemaRefs/>
</ds:datastoreItem>
</file>

<file path=customXml/itemProps3.xml><?xml version="1.0" encoding="utf-8"?>
<ds:datastoreItem xmlns:ds="http://schemas.openxmlformats.org/officeDocument/2006/customXml" ds:itemID="{C0652838-B5E5-4BB4-A0C6-0062C9B2E410}">
  <ds:schemaRefs>
    <ds:schemaRef ds:uri="http://schemas.microsoft.com/sharepoint/v3/contenttype/forms"/>
  </ds:schemaRefs>
</ds:datastoreItem>
</file>

<file path=customXml/itemProps4.xml><?xml version="1.0" encoding="utf-8"?>
<ds:datastoreItem xmlns:ds="http://schemas.openxmlformats.org/officeDocument/2006/customXml" ds:itemID="{7BE90C94-2596-4C66-AC8C-05E7FF6C5C6A}">
  <ds:schemaRefs>
    <ds:schemaRef ds:uri="http://schemas.microsoft.com/office/2006/metadata/properties"/>
    <ds:schemaRef ds:uri="http://schemas.microsoft.com/office/infopath/2007/PartnerControls"/>
    <ds:schemaRef ds:uri="ab9bf696-b976-42ed-b50a-48004ee2daad"/>
    <ds:schemaRef ds:uri="4999a062-bf25-4e1b-bf40-d0ceaadde115"/>
  </ds:schemaRefs>
</ds:datastoreItem>
</file>

<file path=customXml/itemProps5.xml><?xml version="1.0" encoding="utf-8"?>
<ds:datastoreItem xmlns:ds="http://schemas.openxmlformats.org/officeDocument/2006/customXml" ds:itemID="{DB409E55-50D9-4740-86F1-550A62939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a062-bf25-4e1b-bf40-d0ceaadde115"/>
    <ds:schemaRef ds:uri="ab9bf696-b976-42ed-b50a-48004ee2d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9AD691-7527-48B6-BE39-0C58899C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10223</Words>
  <Characters>58276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Recommendations and Reform Directives - Advancing Prosperity</vt:lpstr>
    </vt:vector>
  </TitlesOfParts>
  <Company>Productivity Commission</Company>
  <LinksUpToDate>false</LinksUpToDate>
  <CharactersWithSpaces>68363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and Reform Directives - Advancing Prosperity</dc:title>
  <dc:subject/>
  <dc:creator>Productivity Commission</dc:creator>
  <cp:keywords/>
  <dc:description/>
  <cp:lastModifiedBy>Microsoft account</cp:lastModifiedBy>
  <cp:revision>7</cp:revision>
  <cp:lastPrinted>2023-03-08T03:50:00Z</cp:lastPrinted>
  <dcterms:created xsi:type="dcterms:W3CDTF">2023-03-16T05:57:00Z</dcterms:created>
  <dcterms:modified xsi:type="dcterms:W3CDTF">2023-06-14T00:44:00Z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637734049669650976</vt:lpwstr>
  </property>
  <property fmtid="{D5CDD505-2E9C-101B-9397-08002B2CF9AE}" pid="4" name="TemplafyUserProfileId">
    <vt:lpwstr>637690784936049563</vt:lpwstr>
  </property>
  <property fmtid="{D5CDD505-2E9C-101B-9397-08002B2CF9AE}" pid="5" name="TemplafyFromBlank">
    <vt:bool>false</vt:bool>
  </property>
  <property fmtid="{D5CDD505-2E9C-101B-9397-08002B2CF9AE}" pid="6" name="ContentTypeId">
    <vt:lpwstr>0x010100AF5ADB003E5349499F1DC840A3748441</vt:lpwstr>
  </property>
  <property fmtid="{D5CDD505-2E9C-101B-9397-08002B2CF9AE}" pid="7" name="MediaServiceImageTags">
    <vt:lpwstr/>
  </property>
  <property fmtid="{D5CDD505-2E9C-101B-9397-08002B2CF9AE}" pid="8" name="RevIMBCS">
    <vt:lpwstr>1;#Unclassified|3955eeb1-2d18-4582-aeb2-00144ec3aaf5</vt:lpwstr>
  </property>
</Properties>
</file>