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4E4" w:rsidRPr="005214E4" w:rsidRDefault="005214E4" w:rsidP="005214E4">
      <w:pPr>
        <w:shd w:val="clear" w:color="auto" w:fill="FFFFFF"/>
        <w:spacing w:before="100" w:beforeAutospacing="1" w:after="120" w:line="240" w:lineRule="auto"/>
        <w:outlineLvl w:val="1"/>
        <w:rPr>
          <w:rFonts w:ascii="Helvetica" w:eastAsia="Times New Roman" w:hAnsi="Helvetica" w:cs="Helvetica"/>
          <w:b/>
          <w:bCs w:val="0"/>
          <w:color w:val="000000"/>
          <w:szCs w:val="24"/>
          <w:lang w:eastAsia="en-AU"/>
        </w:rPr>
      </w:pPr>
      <w:r>
        <w:rPr>
          <w:rFonts w:ascii="inherit" w:eastAsia="Times New Roman" w:hAnsi="inherit" w:cs="Helvetica"/>
          <w:b/>
          <w:color w:val="097EC4"/>
          <w:sz w:val="33"/>
          <w:szCs w:val="33"/>
          <w:lang w:eastAsia="en-AU"/>
        </w:rPr>
        <w:fldChar w:fldCharType="begin"/>
      </w:r>
      <w:r>
        <w:rPr>
          <w:rFonts w:ascii="inherit" w:eastAsia="Times New Roman" w:hAnsi="inherit" w:cs="Helvetica"/>
          <w:b/>
          <w:color w:val="097EC4"/>
          <w:sz w:val="33"/>
          <w:szCs w:val="33"/>
          <w:lang w:eastAsia="en-AU"/>
        </w:rPr>
        <w:instrText xml:space="preserve"> HYPERLINK "https://talkmarkets.com/content/us-markets/the-feds-new-old-tool-quantitative-easing-repackaged-and-running-just-fine?post=501073" </w:instrText>
      </w:r>
      <w:r>
        <w:rPr>
          <w:rFonts w:ascii="inherit" w:eastAsia="Times New Roman" w:hAnsi="inherit" w:cs="Helvetica"/>
          <w:b/>
          <w:color w:val="097EC4"/>
          <w:sz w:val="33"/>
          <w:szCs w:val="33"/>
          <w:lang w:eastAsia="en-AU"/>
        </w:rPr>
      </w:r>
      <w:r>
        <w:rPr>
          <w:rFonts w:ascii="inherit" w:eastAsia="Times New Roman" w:hAnsi="inherit" w:cs="Helvetica"/>
          <w:b/>
          <w:color w:val="097EC4"/>
          <w:sz w:val="33"/>
          <w:szCs w:val="33"/>
          <w:lang w:eastAsia="en-AU"/>
        </w:rPr>
        <w:fldChar w:fldCharType="separate"/>
      </w:r>
      <w:r w:rsidRPr="005214E4">
        <w:rPr>
          <w:rStyle w:val="Hyperlink"/>
          <w:rFonts w:ascii="inherit" w:eastAsia="Times New Roman" w:hAnsi="inherit" w:cs="Helvetica"/>
          <w:b/>
          <w:sz w:val="33"/>
          <w:szCs w:val="33"/>
          <w:lang w:eastAsia="en-AU"/>
        </w:rPr>
        <w:t>The Fed’s New Old Tool: Quantitative Easing Repackaged And Running Just Fine</w:t>
      </w:r>
      <w:r>
        <w:rPr>
          <w:rFonts w:ascii="inherit" w:eastAsia="Times New Roman" w:hAnsi="inherit" w:cs="Helvetica"/>
          <w:b/>
          <w:color w:val="097EC4"/>
          <w:sz w:val="33"/>
          <w:szCs w:val="33"/>
          <w:lang w:eastAsia="en-AU"/>
        </w:rPr>
        <w:fldChar w:fldCharType="end"/>
      </w:r>
      <w:r>
        <w:rPr>
          <w:rFonts w:ascii="inherit" w:eastAsia="Times New Roman" w:hAnsi="inherit" w:cs="Helvetica"/>
          <w:b/>
          <w:color w:val="097EC4"/>
          <w:sz w:val="33"/>
          <w:szCs w:val="33"/>
          <w:lang w:eastAsia="en-AU"/>
        </w:rPr>
        <w:t xml:space="preserve">  </w:t>
      </w:r>
      <w:proofErr w:type="gramStart"/>
      <w:r>
        <w:rPr>
          <w:rFonts w:ascii="inherit" w:eastAsia="Times New Roman" w:hAnsi="inherit" w:cs="Helvetica"/>
          <w:b/>
          <w:color w:val="097EC4"/>
          <w:sz w:val="33"/>
          <w:szCs w:val="33"/>
          <w:lang w:eastAsia="en-AU"/>
        </w:rPr>
        <w:t xml:space="preserve">- </w:t>
      </w:r>
      <w:r w:rsidRPr="005214E4">
        <w:rPr>
          <w:rFonts w:ascii="Helvetica" w:eastAsia="Times New Roman" w:hAnsi="Helvetica" w:cs="Helvetica"/>
          <w:bCs w:val="0"/>
          <w:color w:val="777777"/>
          <w:szCs w:val="24"/>
          <w:lang w:eastAsia="en-AU"/>
        </w:rPr>
        <w:t> </w:t>
      </w:r>
      <w:proofErr w:type="gramEnd"/>
      <w:hyperlink r:id="rId4" w:history="1">
        <w:r w:rsidRPr="005214E4">
          <w:rPr>
            <w:rFonts w:ascii="Helvetica" w:eastAsia="Times New Roman" w:hAnsi="Helvetica" w:cs="Helvetica"/>
            <w:b/>
            <w:bCs w:val="0"/>
            <w:color w:val="097EC4"/>
            <w:szCs w:val="24"/>
            <w:u w:val="single"/>
            <w:lang w:eastAsia="en-AU"/>
          </w:rPr>
          <w:t>Bryan Lutz</w:t>
        </w:r>
      </w:hyperlink>
      <w:r w:rsidRPr="005214E4">
        <w:rPr>
          <w:rFonts w:ascii="Helvetica" w:eastAsia="Times New Roman" w:hAnsi="Helvetica" w:cs="Helvetica"/>
          <w:b/>
          <w:bCs w:val="0"/>
          <w:color w:val="777777"/>
          <w:szCs w:val="24"/>
          <w:lang w:eastAsia="en-AU"/>
        </w:rPr>
        <w:t> of </w:t>
      </w:r>
      <w:proofErr w:type="spellStart"/>
      <w:r w:rsidRPr="005214E4">
        <w:rPr>
          <w:rFonts w:ascii="Helvetica" w:eastAsia="Times New Roman" w:hAnsi="Helvetica" w:cs="Helvetica"/>
          <w:b/>
          <w:bCs w:val="0"/>
          <w:color w:val="000000"/>
          <w:szCs w:val="24"/>
          <w:lang w:eastAsia="en-AU"/>
        </w:rPr>
        <w:fldChar w:fldCharType="begin"/>
      </w:r>
      <w:r w:rsidRPr="005214E4">
        <w:rPr>
          <w:rFonts w:ascii="Helvetica" w:eastAsia="Times New Roman" w:hAnsi="Helvetica" w:cs="Helvetica"/>
          <w:b/>
          <w:bCs w:val="0"/>
          <w:color w:val="000000"/>
          <w:szCs w:val="24"/>
          <w:lang w:eastAsia="en-AU"/>
        </w:rPr>
        <w:instrText xml:space="preserve"> HYPERLINK "https://dollarcollapse.com/the-feds-new-old-tool-quantitative-easing-repackaged-and-running-just-fine/" \t "_blank" </w:instrText>
      </w:r>
      <w:r w:rsidRPr="005214E4">
        <w:rPr>
          <w:rFonts w:ascii="Helvetica" w:eastAsia="Times New Roman" w:hAnsi="Helvetica" w:cs="Helvetica"/>
          <w:b/>
          <w:bCs w:val="0"/>
          <w:color w:val="000000"/>
          <w:szCs w:val="24"/>
          <w:lang w:eastAsia="en-AU"/>
        </w:rPr>
        <w:fldChar w:fldCharType="separate"/>
      </w:r>
      <w:r w:rsidRPr="005214E4">
        <w:rPr>
          <w:rFonts w:ascii="Helvetica" w:eastAsia="Times New Roman" w:hAnsi="Helvetica" w:cs="Helvetica"/>
          <w:b/>
          <w:bCs w:val="0"/>
          <w:color w:val="097EC4"/>
          <w:szCs w:val="24"/>
          <w:u w:val="single"/>
          <w:lang w:eastAsia="en-AU"/>
        </w:rPr>
        <w:t>DollarCollapse</w:t>
      </w:r>
      <w:proofErr w:type="spellEnd"/>
      <w:r w:rsidRPr="005214E4">
        <w:rPr>
          <w:rFonts w:ascii="Helvetica" w:eastAsia="Times New Roman" w:hAnsi="Helvetica" w:cs="Helvetica"/>
          <w:b/>
          <w:bCs w:val="0"/>
          <w:color w:val="000000"/>
          <w:szCs w:val="24"/>
          <w:lang w:eastAsia="en-AU"/>
        </w:rPr>
        <w:fldChar w:fldCharType="end"/>
      </w:r>
      <w:r w:rsidRPr="005214E4">
        <w:rPr>
          <w:rFonts w:ascii="Helvetica" w:eastAsia="Times New Roman" w:hAnsi="Helvetica" w:cs="Helvetica"/>
          <w:b/>
          <w:bCs w:val="0"/>
          <w:color w:val="000000"/>
          <w:szCs w:val="24"/>
          <w:lang w:eastAsia="en-AU"/>
        </w:rPr>
        <w:t xml:space="preserve">  </w:t>
      </w:r>
      <w:r w:rsidRPr="005214E4">
        <w:rPr>
          <w:rFonts w:ascii="Helvetica" w:eastAsia="Times New Roman" w:hAnsi="Helvetica" w:cs="Helvetica"/>
          <w:b/>
          <w:bCs w:val="0"/>
          <w:color w:val="818A91"/>
          <w:szCs w:val="24"/>
          <w:lang w:eastAsia="en-AU"/>
        </w:rPr>
        <w:t xml:space="preserve">Tuesday, </w:t>
      </w:r>
      <w:r w:rsidRPr="00C17D3D">
        <w:rPr>
          <w:rFonts w:ascii="Helvetica" w:eastAsia="Times New Roman" w:hAnsi="Helvetica" w:cs="Helvetica"/>
          <w:bCs w:val="0"/>
          <w:color w:val="818A91"/>
          <w:szCs w:val="24"/>
          <w:lang w:eastAsia="en-AU"/>
        </w:rPr>
        <w:t>June 3, 2025</w:t>
      </w:r>
    </w:p>
    <w:p w:rsidR="005214E4" w:rsidRPr="005214E4" w:rsidRDefault="005214E4" w:rsidP="005214E4">
      <w:pPr>
        <w:shd w:val="clear" w:color="auto" w:fill="FFFFFF"/>
        <w:spacing w:before="240" w:after="0" w:line="240" w:lineRule="auto"/>
        <w:rPr>
          <w:rFonts w:eastAsia="Times New Roman"/>
          <w:bCs w:val="0"/>
          <w:color w:val="000000"/>
          <w:szCs w:val="24"/>
          <w:lang w:eastAsia="en-AU"/>
        </w:rPr>
      </w:pPr>
      <w:r w:rsidRPr="005214E4">
        <w:rPr>
          <w:rFonts w:eastAsia="Times New Roman"/>
          <w:bCs w:val="0"/>
          <w:color w:val="000000"/>
          <w:szCs w:val="24"/>
          <w:lang w:eastAsia="en-AU"/>
        </w:rPr>
        <w:t>The Fed is buying treasury bonds…An old system under a new name.</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After the Great Financial Crisis (GFC) of 2007–2008, the Federal Reserve implemented quantitative easing (QE) to stabilize the economy, restore confidence in financial markets, and spur growth.</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Back then, the Fed’s QE programs involved large-scale asset purchases injecting liquidity into the economy when short-term interest rates were already near zero.</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Here’s what happened:</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highlight w:val="yellow"/>
          <w:lang w:eastAsia="en-AU"/>
        </w:rPr>
        <w:t>The GFC was triggered by the collapse of Lehman Brothers and a housing market crash, which froze credit markets and pushed the economy into a deep recession.</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Unemployment peaked at 10% and…</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There was a whole big, financial mess to clean up.</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In November 2008, the Fed announced it would buy up to $600 billion in Mor</w:t>
      </w:r>
      <w:r w:rsidR="004D6EA9">
        <w:rPr>
          <w:rFonts w:eastAsia="Times New Roman"/>
          <w:bCs w:val="0"/>
          <w:color w:val="000000"/>
          <w:szCs w:val="24"/>
          <w:lang w:eastAsia="en-AU"/>
        </w:rPr>
        <w:t>t</w:t>
      </w:r>
      <w:r w:rsidRPr="005214E4">
        <w:rPr>
          <w:rFonts w:eastAsia="Times New Roman"/>
          <w:bCs w:val="0"/>
          <w:color w:val="000000"/>
          <w:szCs w:val="24"/>
          <w:lang w:eastAsia="en-AU"/>
        </w:rPr>
        <w:t>ga</w:t>
      </w:r>
      <w:r w:rsidR="004D6EA9">
        <w:rPr>
          <w:rFonts w:eastAsia="Times New Roman"/>
          <w:bCs w:val="0"/>
          <w:color w:val="000000"/>
          <w:szCs w:val="24"/>
          <w:lang w:eastAsia="en-AU"/>
        </w:rPr>
        <w:t>g</w:t>
      </w:r>
      <w:r w:rsidRPr="005214E4">
        <w:rPr>
          <w:rFonts w:eastAsia="Times New Roman"/>
          <w:bCs w:val="0"/>
          <w:color w:val="000000"/>
          <w:szCs w:val="24"/>
          <w:lang w:eastAsia="en-AU"/>
        </w:rPr>
        <w:t>e-backed securities (</w:t>
      </w:r>
      <w:proofErr w:type="spellStart"/>
      <w:r w:rsidRPr="005214E4">
        <w:rPr>
          <w:rFonts w:eastAsia="Times New Roman"/>
          <w:bCs w:val="0"/>
          <w:color w:val="000000"/>
          <w:szCs w:val="24"/>
          <w:lang w:eastAsia="en-AU"/>
        </w:rPr>
        <w:t>MBS</w:t>
      </w:r>
      <w:proofErr w:type="spellEnd"/>
      <w:r w:rsidRPr="005214E4">
        <w:rPr>
          <w:rFonts w:eastAsia="Times New Roman"/>
          <w:bCs w:val="0"/>
          <w:color w:val="000000"/>
          <w:szCs w:val="24"/>
          <w:lang w:eastAsia="en-AU"/>
        </w:rPr>
        <w:t xml:space="preserve">, issued by Fannie Mae, Freddie Mac, etc.) </w:t>
      </w:r>
      <w:r w:rsidRPr="005214E4">
        <w:rPr>
          <w:rFonts w:eastAsia="Times New Roman"/>
          <w:bCs w:val="0"/>
          <w:color w:val="000000"/>
          <w:szCs w:val="24"/>
          <w:highlight w:val="yellow"/>
          <w:lang w:eastAsia="en-AU"/>
        </w:rPr>
        <w:t>and $100 billion in other debt.</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 xml:space="preserve">Only about 5 months later, in March of 2009 this expanded to $1.25 trillion in </w:t>
      </w:r>
      <w:proofErr w:type="spellStart"/>
      <w:r w:rsidRPr="005214E4">
        <w:rPr>
          <w:rFonts w:eastAsia="Times New Roman"/>
          <w:bCs w:val="0"/>
          <w:color w:val="000000"/>
          <w:szCs w:val="24"/>
          <w:lang w:eastAsia="en-AU"/>
        </w:rPr>
        <w:t>MBS</w:t>
      </w:r>
      <w:proofErr w:type="spellEnd"/>
      <w:r w:rsidRPr="005214E4">
        <w:rPr>
          <w:rFonts w:eastAsia="Times New Roman"/>
          <w:bCs w:val="0"/>
          <w:color w:val="000000"/>
          <w:szCs w:val="24"/>
          <w:lang w:eastAsia="en-AU"/>
        </w:rPr>
        <w:t>, $175 billion in other debts, and $300 billion in Treasury securities.</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You can see what happened as a result.</w:t>
      </w:r>
    </w:p>
    <w:p w:rsidR="005214E4" w:rsidRPr="005214E4" w:rsidRDefault="005214E4" w:rsidP="005214E4">
      <w:pPr>
        <w:shd w:val="clear" w:color="auto" w:fill="FFFFFF"/>
        <w:spacing w:before="75" w:after="75" w:line="240" w:lineRule="auto"/>
        <w:rPr>
          <w:rFonts w:ascii="Helvetica" w:eastAsia="Times New Roman" w:hAnsi="Helvetica" w:cs="Helvetica"/>
          <w:bCs w:val="0"/>
          <w:color w:val="000000"/>
          <w:sz w:val="20"/>
          <w:szCs w:val="20"/>
          <w:lang w:eastAsia="en-AU"/>
        </w:rPr>
      </w:pPr>
      <w:r w:rsidRPr="005214E4">
        <w:rPr>
          <w:rFonts w:eastAsia="Times New Roman"/>
          <w:bCs w:val="0"/>
          <w:color w:val="000000"/>
          <w:szCs w:val="24"/>
          <w:lang w:eastAsia="en-AU"/>
        </w:rPr>
        <w:t>Take a look at the velocity of money.</w:t>
      </w:r>
      <w:r w:rsidRPr="00C17D3D">
        <w:rPr>
          <w:rFonts w:eastAsia="Times New Roman"/>
          <w:bCs w:val="0"/>
          <w:color w:val="000000"/>
          <w:szCs w:val="24"/>
          <w:lang w:eastAsia="en-AU"/>
        </w:rPr>
        <w:br/>
      </w:r>
    </w:p>
    <w:p w:rsidR="005214E4" w:rsidRPr="005214E4" w:rsidRDefault="005214E4" w:rsidP="005214E4">
      <w:pPr>
        <w:shd w:val="clear" w:color="auto" w:fill="FFFFFF"/>
        <w:spacing w:before="75" w:after="75" w:line="240" w:lineRule="auto"/>
        <w:jc w:val="center"/>
        <w:rPr>
          <w:rFonts w:ascii="Helvetica" w:eastAsia="Times New Roman" w:hAnsi="Helvetica" w:cs="Helvetica"/>
          <w:bCs w:val="0"/>
          <w:color w:val="000000"/>
          <w:sz w:val="20"/>
          <w:szCs w:val="20"/>
          <w:lang w:eastAsia="en-AU"/>
        </w:rPr>
      </w:pPr>
      <w:r w:rsidRPr="005214E4">
        <w:rPr>
          <w:rFonts w:ascii="Helvetica" w:eastAsia="Times New Roman" w:hAnsi="Helvetica" w:cs="Helvetica"/>
          <w:bCs w:val="0"/>
          <w:noProof/>
          <w:color w:val="000000"/>
          <w:sz w:val="20"/>
          <w:szCs w:val="20"/>
          <w:lang w:eastAsia="en-AU"/>
        </w:rPr>
        <w:drawing>
          <wp:inline distT="0" distB="0" distL="0" distR="0">
            <wp:extent cx="6680186" cy="5353050"/>
            <wp:effectExtent l="0" t="0" r="6985" b="0"/>
            <wp:docPr id="3" name="Picture 3" descr="https://dollarcollapse.com/wp-content/uploads/2025/06/Velocity_M2_Supply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llarcollapse.com/wp-content/uploads/2025/06/Velocity_M2_Supply_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22608" cy="5387044"/>
                    </a:xfrm>
                    <a:prstGeom prst="rect">
                      <a:avLst/>
                    </a:prstGeom>
                    <a:noFill/>
                    <a:ln>
                      <a:noFill/>
                    </a:ln>
                  </pic:spPr>
                </pic:pic>
              </a:graphicData>
            </a:graphic>
          </wp:inline>
        </w:drawing>
      </w:r>
    </w:p>
    <w:p w:rsidR="005214E4" w:rsidRDefault="005214E4" w:rsidP="005214E4">
      <w:pPr>
        <w:shd w:val="clear" w:color="auto" w:fill="FFFFFF"/>
        <w:spacing w:before="75" w:after="75" w:line="240" w:lineRule="auto"/>
        <w:rPr>
          <w:rFonts w:ascii="Helvetica" w:eastAsia="Times New Roman" w:hAnsi="Helvetica" w:cs="Helvetica"/>
          <w:bCs w:val="0"/>
          <w:color w:val="000000"/>
          <w:sz w:val="20"/>
          <w:szCs w:val="20"/>
          <w:lang w:eastAsia="en-AU"/>
        </w:rPr>
      </w:pPr>
    </w:p>
    <w:p w:rsidR="005214E4" w:rsidRDefault="005214E4" w:rsidP="005214E4">
      <w:pPr>
        <w:shd w:val="clear" w:color="auto" w:fill="FFFFFF"/>
        <w:spacing w:before="75" w:after="75" w:line="240" w:lineRule="auto"/>
        <w:rPr>
          <w:rFonts w:ascii="Helvetica" w:eastAsia="Times New Roman" w:hAnsi="Helvetica" w:cs="Helvetica"/>
          <w:bCs w:val="0"/>
          <w:color w:val="000000"/>
          <w:szCs w:val="24"/>
          <w:lang w:eastAsia="en-AU"/>
        </w:rPr>
      </w:pPr>
    </w:p>
    <w:p w:rsidR="005214E4" w:rsidRPr="005214E4" w:rsidRDefault="005214E4" w:rsidP="001E7874">
      <w:pPr>
        <w:shd w:val="clear" w:color="auto" w:fill="FFFFFF"/>
        <w:spacing w:before="75" w:after="75" w:line="240" w:lineRule="auto"/>
        <w:ind w:left="284" w:right="566"/>
        <w:rPr>
          <w:rFonts w:eastAsia="Times New Roman"/>
          <w:bCs w:val="0"/>
          <w:color w:val="000000"/>
          <w:szCs w:val="24"/>
          <w:lang w:eastAsia="en-AU"/>
        </w:rPr>
      </w:pPr>
      <w:r w:rsidRPr="005214E4">
        <w:rPr>
          <w:rFonts w:eastAsia="Times New Roman"/>
          <w:bCs w:val="0"/>
          <w:color w:val="000000"/>
          <w:szCs w:val="24"/>
          <w:lang w:eastAsia="en-AU"/>
        </w:rPr>
        <w:lastRenderedPageBreak/>
        <w:t>The amount of money contributing to GDP took a nosedive.</w:t>
      </w:r>
    </w:p>
    <w:p w:rsidR="005214E4" w:rsidRPr="005214E4" w:rsidRDefault="005214E4" w:rsidP="001E7874">
      <w:pPr>
        <w:shd w:val="clear" w:color="auto" w:fill="FFFFFF"/>
        <w:spacing w:before="75" w:after="75" w:line="240" w:lineRule="auto"/>
        <w:ind w:left="284" w:right="566"/>
        <w:rPr>
          <w:rFonts w:eastAsia="Times New Roman"/>
          <w:bCs w:val="0"/>
          <w:color w:val="000000"/>
          <w:szCs w:val="24"/>
          <w:lang w:eastAsia="en-AU"/>
        </w:rPr>
      </w:pPr>
      <w:r w:rsidRPr="005214E4">
        <w:rPr>
          <w:rFonts w:eastAsia="Times New Roman"/>
          <w:bCs w:val="0"/>
          <w:color w:val="000000"/>
          <w:szCs w:val="24"/>
          <w:lang w:eastAsia="en-AU"/>
        </w:rPr>
        <w:t>Basically, the velocity of money shows us how productive our money is.</w:t>
      </w:r>
    </w:p>
    <w:p w:rsidR="005214E4" w:rsidRPr="005214E4" w:rsidRDefault="005214E4" w:rsidP="001E7874">
      <w:pPr>
        <w:shd w:val="clear" w:color="auto" w:fill="FFFFFF"/>
        <w:spacing w:before="75" w:after="75" w:line="240" w:lineRule="auto"/>
        <w:ind w:left="284" w:right="566"/>
        <w:rPr>
          <w:rFonts w:eastAsia="Times New Roman"/>
          <w:bCs w:val="0"/>
          <w:color w:val="000000"/>
          <w:szCs w:val="24"/>
          <w:lang w:eastAsia="en-AU"/>
        </w:rPr>
      </w:pPr>
      <w:r w:rsidRPr="005214E4">
        <w:rPr>
          <w:rFonts w:eastAsia="Times New Roman"/>
          <w:bCs w:val="0"/>
          <w:color w:val="000000"/>
          <w:szCs w:val="24"/>
          <w:lang w:eastAsia="en-AU"/>
        </w:rPr>
        <w:t>Not so much.</w:t>
      </w:r>
    </w:p>
    <w:p w:rsidR="005214E4" w:rsidRPr="005214E4" w:rsidRDefault="005214E4" w:rsidP="001E7874">
      <w:pPr>
        <w:shd w:val="clear" w:color="auto" w:fill="FFFFFF"/>
        <w:spacing w:before="75" w:after="75" w:line="240" w:lineRule="auto"/>
        <w:ind w:left="284" w:right="566"/>
        <w:rPr>
          <w:rFonts w:eastAsia="Times New Roman"/>
          <w:bCs w:val="0"/>
          <w:color w:val="000000"/>
          <w:szCs w:val="24"/>
          <w:lang w:eastAsia="en-AU"/>
        </w:rPr>
      </w:pPr>
      <w:r w:rsidRPr="005214E4">
        <w:rPr>
          <w:rFonts w:eastAsia="Times New Roman"/>
          <w:bCs w:val="0"/>
          <w:color w:val="000000"/>
          <w:szCs w:val="24"/>
          <w:lang w:eastAsia="en-AU"/>
        </w:rPr>
        <w:t>Now we are seeing the same thing.</w:t>
      </w:r>
    </w:p>
    <w:p w:rsidR="005214E4" w:rsidRPr="005214E4" w:rsidRDefault="005214E4" w:rsidP="001E7874">
      <w:pPr>
        <w:shd w:val="clear" w:color="auto" w:fill="FFFFFF"/>
        <w:spacing w:before="75" w:after="75" w:line="240" w:lineRule="auto"/>
        <w:ind w:left="284" w:right="566"/>
        <w:rPr>
          <w:rFonts w:eastAsia="Times New Roman"/>
          <w:bCs w:val="0"/>
          <w:color w:val="000000"/>
          <w:szCs w:val="24"/>
          <w:highlight w:val="yellow"/>
          <w:lang w:eastAsia="en-AU"/>
        </w:rPr>
      </w:pPr>
      <w:r w:rsidRPr="005214E4">
        <w:rPr>
          <w:rFonts w:eastAsia="Times New Roman"/>
          <w:bCs w:val="0"/>
          <w:color w:val="000000"/>
          <w:szCs w:val="24"/>
          <w:highlight w:val="yellow"/>
          <w:lang w:eastAsia="en-AU"/>
        </w:rPr>
        <w:t>The Federal Reserve is buying US treasuries under a new name.</w:t>
      </w:r>
    </w:p>
    <w:p w:rsidR="005214E4" w:rsidRPr="005214E4" w:rsidRDefault="005214E4" w:rsidP="001E7874">
      <w:pPr>
        <w:shd w:val="clear" w:color="auto" w:fill="FFFFFF"/>
        <w:spacing w:after="0" w:line="240" w:lineRule="auto"/>
        <w:ind w:left="284" w:right="566"/>
        <w:rPr>
          <w:rFonts w:eastAsia="Times New Roman"/>
          <w:b/>
          <w:bCs w:val="0"/>
          <w:color w:val="000000"/>
          <w:szCs w:val="24"/>
          <w:lang w:eastAsia="en-AU"/>
        </w:rPr>
      </w:pPr>
      <w:r w:rsidRPr="005214E4">
        <w:rPr>
          <w:rFonts w:eastAsia="Times New Roman"/>
          <w:bCs w:val="0"/>
          <w:color w:val="000000"/>
          <w:szCs w:val="24"/>
          <w:highlight w:val="yellow"/>
          <w:lang w:eastAsia="en-AU"/>
        </w:rPr>
        <w:t>They’re calling it </w:t>
      </w:r>
      <w:r w:rsidRPr="004D6EA9">
        <w:rPr>
          <w:rFonts w:eastAsia="Times New Roman"/>
          <w:b/>
          <w:bCs w:val="0"/>
          <w:i/>
          <w:iCs/>
          <w:color w:val="000000"/>
          <w:szCs w:val="24"/>
          <w:highlight w:val="yellow"/>
          <w:lang w:eastAsia="en-AU"/>
        </w:rPr>
        <w:t>System Open Market Account</w:t>
      </w:r>
      <w:r w:rsidRPr="005214E4">
        <w:rPr>
          <w:rFonts w:eastAsia="Times New Roman"/>
          <w:b/>
          <w:bCs w:val="0"/>
          <w:color w:val="000000"/>
          <w:szCs w:val="24"/>
          <w:highlight w:val="yellow"/>
          <w:lang w:eastAsia="en-AU"/>
        </w:rPr>
        <w:t> (SOMA).</w:t>
      </w:r>
    </w:p>
    <w:p w:rsidR="005214E4" w:rsidRPr="005214E4" w:rsidRDefault="005214E4" w:rsidP="001E7874">
      <w:pPr>
        <w:shd w:val="clear" w:color="auto" w:fill="FFFFFF"/>
        <w:spacing w:before="75" w:after="75" w:line="240" w:lineRule="auto"/>
        <w:ind w:left="284" w:right="566"/>
        <w:rPr>
          <w:rFonts w:eastAsia="Times New Roman"/>
          <w:bCs w:val="0"/>
          <w:color w:val="000000"/>
          <w:szCs w:val="24"/>
          <w:lang w:eastAsia="en-AU"/>
        </w:rPr>
      </w:pPr>
      <w:r w:rsidRPr="005214E4">
        <w:rPr>
          <w:rFonts w:eastAsia="Times New Roman"/>
          <w:bCs w:val="0"/>
          <w:color w:val="000000"/>
          <w:szCs w:val="24"/>
          <w:lang w:eastAsia="en-AU"/>
        </w:rPr>
        <w:t>What happened?</w:t>
      </w:r>
    </w:p>
    <w:p w:rsidR="005214E4" w:rsidRPr="005214E4" w:rsidRDefault="005214E4" w:rsidP="001E7874">
      <w:pPr>
        <w:shd w:val="clear" w:color="auto" w:fill="FFFFFF"/>
        <w:spacing w:before="75" w:after="75" w:line="240" w:lineRule="auto"/>
        <w:ind w:left="284" w:right="566"/>
        <w:rPr>
          <w:rFonts w:eastAsia="Times New Roman"/>
          <w:bCs w:val="0"/>
          <w:color w:val="000000"/>
          <w:szCs w:val="24"/>
          <w:lang w:eastAsia="en-AU"/>
        </w:rPr>
      </w:pPr>
      <w:r w:rsidRPr="005214E4">
        <w:rPr>
          <w:rFonts w:eastAsia="Times New Roman"/>
          <w:bCs w:val="0"/>
          <w:color w:val="000000"/>
          <w:szCs w:val="24"/>
          <w:lang w:eastAsia="en-AU"/>
        </w:rPr>
        <w:t xml:space="preserve">This article by Lau </w:t>
      </w:r>
      <w:proofErr w:type="spellStart"/>
      <w:r w:rsidRPr="005214E4">
        <w:rPr>
          <w:rFonts w:eastAsia="Times New Roman"/>
          <w:bCs w:val="0"/>
          <w:color w:val="000000"/>
          <w:szCs w:val="24"/>
          <w:lang w:eastAsia="en-AU"/>
        </w:rPr>
        <w:t>Vegys</w:t>
      </w:r>
      <w:proofErr w:type="spellEnd"/>
      <w:r w:rsidRPr="005214E4">
        <w:rPr>
          <w:rFonts w:eastAsia="Times New Roman"/>
          <w:bCs w:val="0"/>
          <w:color w:val="000000"/>
          <w:szCs w:val="24"/>
          <w:lang w:eastAsia="en-AU"/>
        </w:rPr>
        <w:t xml:space="preserve"> at International Man explains:</w:t>
      </w:r>
    </w:p>
    <w:p w:rsidR="005214E4" w:rsidRPr="005214E4" w:rsidRDefault="005214E4" w:rsidP="001E7874">
      <w:pPr>
        <w:shd w:val="clear" w:color="auto" w:fill="FFFFFF"/>
        <w:spacing w:after="0" w:line="240" w:lineRule="auto"/>
        <w:ind w:left="284" w:right="566"/>
        <w:rPr>
          <w:rFonts w:eastAsia="Times New Roman"/>
          <w:b/>
          <w:bCs w:val="0"/>
          <w:color w:val="000000"/>
          <w:szCs w:val="24"/>
          <w:lang w:eastAsia="en-AU"/>
        </w:rPr>
      </w:pPr>
      <w:r w:rsidRPr="00C17D3D">
        <w:rPr>
          <w:rFonts w:eastAsia="Times New Roman"/>
          <w:bCs w:val="0"/>
          <w:i/>
          <w:iCs/>
          <w:color w:val="000000"/>
          <w:szCs w:val="24"/>
          <w:lang w:eastAsia="en-AU"/>
        </w:rPr>
        <w:t xml:space="preserve">Originally posted by Lau </w:t>
      </w:r>
      <w:proofErr w:type="spellStart"/>
      <w:r w:rsidRPr="00C17D3D">
        <w:rPr>
          <w:rFonts w:eastAsia="Times New Roman"/>
          <w:bCs w:val="0"/>
          <w:i/>
          <w:iCs/>
          <w:color w:val="000000"/>
          <w:szCs w:val="24"/>
          <w:lang w:eastAsia="en-AU"/>
        </w:rPr>
        <w:t>Vegys</w:t>
      </w:r>
      <w:proofErr w:type="spellEnd"/>
      <w:r w:rsidRPr="00C17D3D">
        <w:rPr>
          <w:rFonts w:eastAsia="Times New Roman"/>
          <w:bCs w:val="0"/>
          <w:i/>
          <w:iCs/>
          <w:color w:val="000000"/>
          <w:szCs w:val="24"/>
          <w:lang w:eastAsia="en-AU"/>
        </w:rPr>
        <w:t xml:space="preserve"> at </w:t>
      </w:r>
      <w:hyperlink r:id="rId6" w:tgtFrame="_blank" w:history="1">
        <w:r w:rsidRPr="00C17D3D">
          <w:rPr>
            <w:rFonts w:eastAsia="Times New Roman"/>
            <w:b/>
            <w:bCs w:val="0"/>
            <w:i/>
            <w:iCs/>
            <w:color w:val="097EC4"/>
            <w:szCs w:val="24"/>
            <w:u w:val="single"/>
            <w:lang w:eastAsia="en-AU"/>
          </w:rPr>
          <w:t>International Man:</w:t>
        </w:r>
      </w:hyperlink>
    </w:p>
    <w:p w:rsidR="005214E4" w:rsidRPr="005214E4" w:rsidRDefault="005214E4" w:rsidP="001E7874">
      <w:pPr>
        <w:shd w:val="clear" w:color="auto" w:fill="FFFFFF"/>
        <w:spacing w:before="75" w:after="75" w:line="240" w:lineRule="auto"/>
        <w:ind w:left="284" w:right="566"/>
        <w:rPr>
          <w:rFonts w:eastAsia="Times New Roman"/>
          <w:bCs w:val="0"/>
          <w:color w:val="000000"/>
          <w:szCs w:val="24"/>
          <w:highlight w:val="yellow"/>
          <w:lang w:eastAsia="en-AU"/>
        </w:rPr>
      </w:pPr>
      <w:r w:rsidRPr="005214E4">
        <w:rPr>
          <w:rFonts w:eastAsia="Times New Roman"/>
          <w:bCs w:val="0"/>
          <w:color w:val="000000"/>
          <w:szCs w:val="24"/>
          <w:highlight w:val="yellow"/>
          <w:lang w:eastAsia="en-AU"/>
        </w:rPr>
        <w:t>You may not know it, but something major went down recently that should have every American paying attention. The US government tried to borrow $16 billion through a routine Treasury auction.</w:t>
      </w:r>
    </w:p>
    <w:p w:rsidR="005214E4" w:rsidRPr="005214E4" w:rsidRDefault="005214E4" w:rsidP="001E7874">
      <w:pPr>
        <w:shd w:val="clear" w:color="auto" w:fill="FFFFFF"/>
        <w:spacing w:before="75" w:after="75" w:line="240" w:lineRule="auto"/>
        <w:ind w:left="284" w:right="566"/>
        <w:rPr>
          <w:rFonts w:eastAsia="Times New Roman"/>
          <w:bCs w:val="0"/>
          <w:color w:val="000000"/>
          <w:szCs w:val="24"/>
          <w:highlight w:val="yellow"/>
          <w:lang w:eastAsia="en-AU"/>
        </w:rPr>
      </w:pPr>
      <w:r w:rsidRPr="005214E4">
        <w:rPr>
          <w:rFonts w:eastAsia="Times New Roman"/>
          <w:bCs w:val="0"/>
          <w:color w:val="000000"/>
          <w:szCs w:val="24"/>
          <w:highlight w:val="yellow"/>
          <w:lang w:eastAsia="en-AU"/>
        </w:rPr>
        <w:t>But it turned into a complete disaster.</w:t>
      </w:r>
    </w:p>
    <w:p w:rsidR="005214E4" w:rsidRPr="005214E4" w:rsidRDefault="005214E4" w:rsidP="001E7874">
      <w:pPr>
        <w:shd w:val="clear" w:color="auto" w:fill="FFFFFF"/>
        <w:spacing w:before="75" w:after="75" w:line="240" w:lineRule="auto"/>
        <w:ind w:left="284" w:right="566"/>
        <w:rPr>
          <w:rFonts w:eastAsia="Times New Roman"/>
          <w:bCs w:val="0"/>
          <w:color w:val="000000"/>
          <w:sz w:val="20"/>
          <w:szCs w:val="20"/>
          <w:lang w:eastAsia="en-AU"/>
        </w:rPr>
      </w:pPr>
      <w:r w:rsidRPr="005214E4">
        <w:rPr>
          <w:rFonts w:eastAsia="Times New Roman"/>
          <w:bCs w:val="0"/>
          <w:color w:val="000000"/>
          <w:szCs w:val="24"/>
          <w:highlight w:val="yellow"/>
          <w:lang w:eastAsia="en-AU"/>
        </w:rPr>
        <w:t>So bad, in fact, that the Federal Reserve had to quietly step in and buy $2.19 billion worth of bonds that private investors didn’t want</w:t>
      </w:r>
      <w:r w:rsidRPr="005214E4">
        <w:rPr>
          <w:rFonts w:eastAsia="Times New Roman"/>
          <w:bCs w:val="0"/>
          <w:color w:val="000000"/>
          <w:sz w:val="20"/>
          <w:szCs w:val="20"/>
          <w:highlight w:val="yellow"/>
          <w:lang w:eastAsia="en-AU"/>
        </w:rPr>
        <w:t>.</w:t>
      </w:r>
    </w:p>
    <w:p w:rsidR="005214E4" w:rsidRPr="005214E4" w:rsidRDefault="005214E4" w:rsidP="001E7874">
      <w:pPr>
        <w:shd w:val="clear" w:color="auto" w:fill="FFFFFF"/>
        <w:spacing w:before="100" w:beforeAutospacing="1" w:after="120" w:line="240" w:lineRule="auto"/>
        <w:ind w:left="284" w:right="566"/>
        <w:outlineLvl w:val="2"/>
        <w:rPr>
          <w:rFonts w:eastAsia="Times New Roman"/>
          <w:bCs w:val="0"/>
          <w:color w:val="000000"/>
          <w:sz w:val="27"/>
          <w:szCs w:val="27"/>
          <w:lang w:eastAsia="en-AU"/>
        </w:rPr>
      </w:pPr>
      <w:r w:rsidRPr="00C17D3D">
        <w:rPr>
          <w:rFonts w:eastAsia="Times New Roman"/>
          <w:b/>
          <w:color w:val="000000"/>
          <w:sz w:val="27"/>
          <w:szCs w:val="27"/>
          <w:lang w:eastAsia="en-AU"/>
        </w:rPr>
        <w:t>When They Don’t Want Your Debt</w:t>
      </w:r>
    </w:p>
    <w:p w:rsidR="005214E4" w:rsidRPr="005214E4" w:rsidRDefault="005214E4" w:rsidP="001E7874">
      <w:pPr>
        <w:shd w:val="clear" w:color="auto" w:fill="FFFFFF"/>
        <w:spacing w:before="75" w:after="75" w:line="240" w:lineRule="auto"/>
        <w:ind w:left="284" w:right="566"/>
        <w:rPr>
          <w:rFonts w:eastAsia="Times New Roman"/>
          <w:bCs w:val="0"/>
          <w:color w:val="000000"/>
          <w:szCs w:val="24"/>
          <w:lang w:eastAsia="en-AU"/>
        </w:rPr>
      </w:pPr>
      <w:r w:rsidRPr="005214E4">
        <w:rPr>
          <w:rFonts w:eastAsia="Times New Roman"/>
          <w:bCs w:val="0"/>
          <w:color w:val="000000"/>
          <w:szCs w:val="24"/>
          <w:highlight w:val="yellow"/>
          <w:lang w:eastAsia="en-AU"/>
        </w:rPr>
        <w:t>When the US government needs to borrow money, the Treasury Department holds regular auctions where it sells bonds, notes, and bills to investors. It’s like eBay, but instead of selling old furniture, the government is selling IOUs backed by the “full faith and credit” of the United States.</w:t>
      </w:r>
    </w:p>
    <w:p w:rsidR="005214E4" w:rsidRPr="005214E4" w:rsidRDefault="005214E4" w:rsidP="001E7874">
      <w:pPr>
        <w:shd w:val="clear" w:color="auto" w:fill="FFFFFF"/>
        <w:spacing w:before="75" w:after="75" w:line="240" w:lineRule="auto"/>
        <w:ind w:left="284" w:right="566"/>
        <w:rPr>
          <w:rFonts w:eastAsia="Times New Roman"/>
          <w:bCs w:val="0"/>
          <w:color w:val="000000"/>
          <w:szCs w:val="24"/>
          <w:lang w:eastAsia="en-AU"/>
        </w:rPr>
      </w:pPr>
      <w:r w:rsidRPr="005214E4">
        <w:rPr>
          <w:rFonts w:eastAsia="Times New Roman"/>
          <w:bCs w:val="0"/>
          <w:color w:val="000000"/>
          <w:szCs w:val="24"/>
          <w:highlight w:val="yellow"/>
          <w:lang w:eastAsia="en-AU"/>
        </w:rPr>
        <w:t>These auctions happen on a predictable schedule throughout the year, and they’re usually boring affairs that markets barely notice. Investors compete to lend money to the US government, which keeps interest rates low and everyone happy.</w:t>
      </w:r>
    </w:p>
    <w:p w:rsidR="005214E4" w:rsidRPr="005214E4" w:rsidRDefault="005214E4" w:rsidP="001E7874">
      <w:pPr>
        <w:shd w:val="clear" w:color="auto" w:fill="FFFFFF"/>
        <w:spacing w:before="75" w:after="75" w:line="240" w:lineRule="auto"/>
        <w:ind w:left="284" w:right="566"/>
        <w:rPr>
          <w:rFonts w:eastAsia="Times New Roman"/>
          <w:bCs w:val="0"/>
          <w:color w:val="000000"/>
          <w:szCs w:val="24"/>
          <w:lang w:eastAsia="en-AU"/>
        </w:rPr>
      </w:pPr>
      <w:r w:rsidRPr="005214E4">
        <w:rPr>
          <w:rFonts w:eastAsia="Times New Roman"/>
          <w:bCs w:val="0"/>
          <w:color w:val="000000"/>
          <w:szCs w:val="24"/>
          <w:lang w:eastAsia="en-AU"/>
        </w:rPr>
        <w:t>The recent 20-year Treasury auction was the opposite of boring.</w:t>
      </w:r>
    </w:p>
    <w:p w:rsidR="005214E4" w:rsidRPr="005214E4" w:rsidRDefault="005214E4" w:rsidP="001E7874">
      <w:pPr>
        <w:shd w:val="clear" w:color="auto" w:fill="FFFFFF"/>
        <w:spacing w:before="75" w:after="75" w:line="240" w:lineRule="auto"/>
        <w:ind w:left="284" w:right="566"/>
        <w:rPr>
          <w:rFonts w:eastAsia="Times New Roman"/>
          <w:bCs w:val="0"/>
          <w:color w:val="000000"/>
          <w:szCs w:val="24"/>
          <w:lang w:eastAsia="en-AU"/>
        </w:rPr>
      </w:pPr>
      <w:r w:rsidRPr="005214E4">
        <w:rPr>
          <w:rFonts w:eastAsia="Times New Roman"/>
          <w:bCs w:val="0"/>
          <w:color w:val="000000"/>
          <w:szCs w:val="24"/>
          <w:highlight w:val="yellow"/>
          <w:lang w:eastAsia="en-AU"/>
        </w:rPr>
        <w:t>The bonds had to be priced to yield 5.047%—well above the expected 5.035%. That created what traders call a 1.2 basis point “tail” (basically, the extra yield the government had to offer to get the bonds sold)—the biggest since December. In fact, the government typically paid less than expected (averaging -0.4 basis points) in these 20-year auctions. This recent auction flipped that script entirely—investors basically said “not so fast” and forced Uncle Sam to pay 1.2 basis points more than anticipated.</w:t>
      </w:r>
      <w:bookmarkStart w:id="0" w:name="_GoBack"/>
      <w:bookmarkEnd w:id="0"/>
    </w:p>
    <w:p w:rsidR="005214E4" w:rsidRPr="005214E4" w:rsidRDefault="005214E4" w:rsidP="001E7874">
      <w:pPr>
        <w:shd w:val="clear" w:color="auto" w:fill="FFFFFF"/>
        <w:spacing w:before="75" w:after="75" w:line="240" w:lineRule="auto"/>
        <w:ind w:left="284" w:right="566"/>
        <w:rPr>
          <w:rFonts w:eastAsia="Times New Roman"/>
          <w:bCs w:val="0"/>
          <w:color w:val="000000"/>
          <w:szCs w:val="24"/>
          <w:lang w:eastAsia="en-AU"/>
        </w:rPr>
      </w:pPr>
      <w:r w:rsidRPr="005214E4">
        <w:rPr>
          <w:rFonts w:eastAsia="Times New Roman"/>
          <w:bCs w:val="0"/>
          <w:color w:val="000000"/>
          <w:szCs w:val="24"/>
          <w:lang w:eastAsia="en-AU"/>
        </w:rPr>
        <w:t>Even more troubling: the bid-to-cover ratio came in at just 2.46—the lowest since February. In plain English, that means there were only $2.46 in bids for every $1 of bonds offered. That’s a clear sign of weak demand if I’ve ever seen one.</w:t>
      </w:r>
    </w:p>
    <w:p w:rsidR="005214E4" w:rsidRPr="005214E4" w:rsidRDefault="005214E4" w:rsidP="001E7874">
      <w:pPr>
        <w:shd w:val="clear" w:color="auto" w:fill="FFFFFF"/>
        <w:spacing w:before="75" w:after="75" w:line="240" w:lineRule="auto"/>
        <w:ind w:left="284" w:right="566"/>
        <w:rPr>
          <w:rFonts w:eastAsia="Times New Roman"/>
          <w:bCs w:val="0"/>
          <w:color w:val="000000"/>
          <w:szCs w:val="24"/>
          <w:lang w:eastAsia="en-AU"/>
        </w:rPr>
      </w:pPr>
      <w:r w:rsidRPr="005214E4">
        <w:rPr>
          <w:rFonts w:eastAsia="Times New Roman"/>
          <w:bCs w:val="0"/>
          <w:color w:val="000000"/>
          <w:szCs w:val="24"/>
          <w:lang w:eastAsia="en-AU"/>
        </w:rPr>
        <w:t>You can see the market’s reaction in the 20-year yield—it shot up past 5.1% by the end of the day, the highest level in over a year.</w:t>
      </w:r>
    </w:p>
    <w:p w:rsidR="005214E4" w:rsidRPr="005214E4" w:rsidRDefault="005214E4" w:rsidP="005214E4">
      <w:pPr>
        <w:shd w:val="clear" w:color="auto" w:fill="FFFFFF"/>
        <w:spacing w:before="75" w:after="75" w:line="240" w:lineRule="auto"/>
        <w:jc w:val="center"/>
        <w:rPr>
          <w:rFonts w:ascii="Helvetica" w:eastAsia="Times New Roman" w:hAnsi="Helvetica" w:cs="Helvetica"/>
          <w:bCs w:val="0"/>
          <w:color w:val="000000"/>
          <w:sz w:val="20"/>
          <w:szCs w:val="20"/>
          <w:lang w:eastAsia="en-AU"/>
        </w:rPr>
      </w:pPr>
      <w:r w:rsidRPr="005214E4">
        <w:rPr>
          <w:rFonts w:ascii="Helvetica" w:eastAsia="Times New Roman" w:hAnsi="Helvetica" w:cs="Helvetica"/>
          <w:bCs w:val="0"/>
          <w:noProof/>
          <w:color w:val="000000"/>
          <w:sz w:val="20"/>
          <w:szCs w:val="20"/>
          <w:lang w:eastAsia="en-AU"/>
        </w:rPr>
        <w:lastRenderedPageBreak/>
        <w:drawing>
          <wp:inline distT="0" distB="0" distL="0" distR="0">
            <wp:extent cx="6172200" cy="5784850"/>
            <wp:effectExtent l="0" t="0" r="0" b="6350"/>
            <wp:docPr id="2" name="Picture 2" descr="https://dollarcollapse.com/wp-content/uploads/2025/06/20_Year_Treasury_Yiel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llarcollapse.com/wp-content/uploads/2025/06/20_Year_Treasury_Yield.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47" cy="5820603"/>
                    </a:xfrm>
                    <a:prstGeom prst="rect">
                      <a:avLst/>
                    </a:prstGeom>
                    <a:noFill/>
                    <a:ln>
                      <a:noFill/>
                    </a:ln>
                  </pic:spPr>
                </pic:pic>
              </a:graphicData>
            </a:graphic>
          </wp:inline>
        </w:drawing>
      </w:r>
    </w:p>
    <w:p w:rsidR="005214E4" w:rsidRDefault="005214E4" w:rsidP="005214E4">
      <w:pPr>
        <w:shd w:val="clear" w:color="auto" w:fill="FFFFFF"/>
        <w:spacing w:before="75" w:after="75" w:line="240" w:lineRule="auto"/>
        <w:rPr>
          <w:rFonts w:ascii="Helvetica" w:eastAsia="Times New Roman" w:hAnsi="Helvetica" w:cs="Helvetica"/>
          <w:bCs w:val="0"/>
          <w:color w:val="000000"/>
          <w:sz w:val="20"/>
          <w:szCs w:val="20"/>
          <w:lang w:eastAsia="en-AU"/>
        </w:rPr>
      </w:pPr>
    </w:p>
    <w:p w:rsidR="005214E4" w:rsidRPr="005214E4" w:rsidRDefault="005214E4" w:rsidP="001E7874">
      <w:pPr>
        <w:shd w:val="clear" w:color="auto" w:fill="FFFFFF"/>
        <w:spacing w:before="75" w:after="75" w:line="240" w:lineRule="auto"/>
        <w:ind w:left="284" w:right="424"/>
        <w:rPr>
          <w:rFonts w:eastAsia="Times New Roman"/>
          <w:bCs w:val="0"/>
          <w:color w:val="000000"/>
          <w:szCs w:val="24"/>
          <w:lang w:eastAsia="en-AU"/>
        </w:rPr>
      </w:pPr>
      <w:r w:rsidRPr="005214E4">
        <w:rPr>
          <w:rFonts w:eastAsia="Times New Roman"/>
          <w:bCs w:val="0"/>
          <w:color w:val="000000"/>
          <w:szCs w:val="24"/>
          <w:lang w:eastAsia="en-AU"/>
        </w:rPr>
        <w:t>The 30-year bond also pushed well above the psychologically important 5% mark, and the 10-year note surged toward it. These are levels that would have been unthinkable just a few years ago.</w:t>
      </w:r>
    </w:p>
    <w:p w:rsidR="005214E4" w:rsidRPr="005214E4" w:rsidRDefault="005214E4" w:rsidP="001E7874">
      <w:pPr>
        <w:shd w:val="clear" w:color="auto" w:fill="FFFFFF"/>
        <w:spacing w:after="0" w:line="240" w:lineRule="auto"/>
        <w:ind w:left="284" w:right="424"/>
        <w:rPr>
          <w:rFonts w:eastAsia="Times New Roman"/>
          <w:bCs w:val="0"/>
          <w:color w:val="000000"/>
          <w:szCs w:val="24"/>
          <w:lang w:eastAsia="en-AU"/>
        </w:rPr>
      </w:pPr>
      <w:r w:rsidRPr="005214E4">
        <w:rPr>
          <w:rFonts w:eastAsia="Times New Roman"/>
          <w:bCs w:val="0"/>
          <w:color w:val="000000"/>
          <w:szCs w:val="24"/>
          <w:lang w:eastAsia="en-AU"/>
        </w:rPr>
        <w:t>Then came the stock selloff. The </w:t>
      </w:r>
      <w:r w:rsidRPr="00C17D3D">
        <w:rPr>
          <w:rFonts w:eastAsia="Times New Roman"/>
          <w:bCs w:val="0"/>
          <w:i/>
          <w:iCs/>
          <w:color w:val="000000"/>
          <w:szCs w:val="24"/>
          <w:lang w:eastAsia="en-AU"/>
        </w:rPr>
        <w:t>S&amp;P 500</w:t>
      </w:r>
      <w:r w:rsidRPr="005214E4">
        <w:rPr>
          <w:rFonts w:eastAsia="Times New Roman"/>
          <w:bCs w:val="0"/>
          <w:color w:val="000000"/>
          <w:szCs w:val="24"/>
          <w:lang w:eastAsia="en-AU"/>
        </w:rPr>
        <w:t> plunged 80 points in just 30 minutes after the auction results hit trading screens at exactly 1:00 PM ET.</w:t>
      </w:r>
    </w:p>
    <w:p w:rsidR="005214E4" w:rsidRPr="005214E4" w:rsidRDefault="005214E4" w:rsidP="001E7874">
      <w:pPr>
        <w:shd w:val="clear" w:color="auto" w:fill="FFFFFF"/>
        <w:spacing w:before="75" w:after="75" w:line="240" w:lineRule="auto"/>
        <w:ind w:left="284" w:right="424"/>
        <w:rPr>
          <w:rFonts w:eastAsia="Times New Roman"/>
          <w:bCs w:val="0"/>
          <w:color w:val="000000"/>
          <w:szCs w:val="24"/>
          <w:lang w:eastAsia="en-AU"/>
        </w:rPr>
      </w:pPr>
      <w:r w:rsidRPr="005214E4">
        <w:rPr>
          <w:rFonts w:eastAsia="Times New Roman"/>
          <w:bCs w:val="0"/>
          <w:color w:val="000000"/>
          <w:szCs w:val="24"/>
          <w:lang w:eastAsia="en-AU"/>
        </w:rPr>
        <w:t>It’s no mystery why.</w:t>
      </w:r>
    </w:p>
    <w:p w:rsidR="005214E4" w:rsidRPr="005214E4" w:rsidRDefault="005214E4" w:rsidP="001E7874">
      <w:pPr>
        <w:shd w:val="clear" w:color="auto" w:fill="FFFFFF"/>
        <w:spacing w:before="75" w:after="75" w:line="240" w:lineRule="auto"/>
        <w:ind w:left="284" w:right="424"/>
        <w:rPr>
          <w:rFonts w:eastAsia="Times New Roman"/>
          <w:bCs w:val="0"/>
          <w:color w:val="000000"/>
          <w:szCs w:val="24"/>
          <w:lang w:eastAsia="en-AU"/>
        </w:rPr>
      </w:pPr>
      <w:r w:rsidRPr="005214E4">
        <w:rPr>
          <w:rFonts w:eastAsia="Times New Roman"/>
          <w:bCs w:val="0"/>
          <w:color w:val="000000"/>
          <w:szCs w:val="24"/>
          <w:lang w:eastAsia="en-AU"/>
        </w:rPr>
        <w:t>Higher yields mean higher borrowing costs for everyone—governments, businesses, and households alike.</w:t>
      </w:r>
    </w:p>
    <w:p w:rsidR="005214E4" w:rsidRPr="005214E4" w:rsidRDefault="005214E4" w:rsidP="001E7874">
      <w:pPr>
        <w:shd w:val="clear" w:color="auto" w:fill="FFFFFF"/>
        <w:spacing w:before="100" w:beforeAutospacing="1" w:after="120" w:line="240" w:lineRule="auto"/>
        <w:ind w:left="284" w:right="424"/>
        <w:outlineLvl w:val="2"/>
        <w:rPr>
          <w:rFonts w:eastAsia="Times New Roman"/>
          <w:bCs w:val="0"/>
          <w:color w:val="000000"/>
          <w:sz w:val="27"/>
          <w:szCs w:val="27"/>
          <w:lang w:eastAsia="en-AU"/>
        </w:rPr>
      </w:pPr>
      <w:r w:rsidRPr="00C17D3D">
        <w:rPr>
          <w:rFonts w:eastAsia="Times New Roman"/>
          <w:b/>
          <w:color w:val="000000"/>
          <w:sz w:val="27"/>
          <w:szCs w:val="27"/>
          <w:lang w:eastAsia="en-AU"/>
        </w:rPr>
        <w:t>The Fed’s Stealth QE Operation</w:t>
      </w:r>
    </w:p>
    <w:p w:rsidR="005214E4" w:rsidRPr="005214E4" w:rsidRDefault="005214E4" w:rsidP="001E7874">
      <w:pPr>
        <w:shd w:val="clear" w:color="auto" w:fill="FFFFFF"/>
        <w:spacing w:before="75" w:after="75" w:line="240" w:lineRule="auto"/>
        <w:ind w:left="284"/>
        <w:rPr>
          <w:rFonts w:eastAsia="Times New Roman"/>
          <w:bCs w:val="0"/>
          <w:color w:val="000000"/>
          <w:szCs w:val="24"/>
          <w:lang w:eastAsia="en-AU"/>
        </w:rPr>
      </w:pPr>
      <w:r w:rsidRPr="005214E4">
        <w:rPr>
          <w:rFonts w:eastAsia="Times New Roman"/>
          <w:bCs w:val="0"/>
          <w:color w:val="000000"/>
          <w:szCs w:val="24"/>
          <w:lang w:eastAsia="en-AU"/>
        </w:rPr>
        <w:t>But here’s where the story gets really interesting.</w:t>
      </w:r>
    </w:p>
    <w:p w:rsidR="005214E4" w:rsidRPr="005214E4" w:rsidRDefault="005214E4" w:rsidP="001E7874">
      <w:pPr>
        <w:shd w:val="clear" w:color="auto" w:fill="FFFFFF"/>
        <w:spacing w:after="0" w:line="240" w:lineRule="auto"/>
        <w:ind w:left="284"/>
        <w:rPr>
          <w:rFonts w:eastAsia="Times New Roman"/>
          <w:bCs w:val="0"/>
          <w:color w:val="000000"/>
          <w:szCs w:val="24"/>
          <w:lang w:eastAsia="en-AU"/>
        </w:rPr>
      </w:pPr>
      <w:r w:rsidRPr="005214E4">
        <w:rPr>
          <w:rFonts w:eastAsia="Times New Roman"/>
          <w:bCs w:val="0"/>
          <w:color w:val="000000"/>
          <w:szCs w:val="24"/>
          <w:lang w:eastAsia="en-AU"/>
        </w:rPr>
        <w:t>Buried in the auction’s results was a line item showing that the Federal Reserve’s </w:t>
      </w:r>
      <w:r w:rsidRPr="00C17D3D">
        <w:rPr>
          <w:rFonts w:eastAsia="Times New Roman"/>
          <w:bCs w:val="0"/>
          <w:i/>
          <w:iCs/>
          <w:color w:val="000000"/>
          <w:szCs w:val="24"/>
          <w:lang w:eastAsia="en-AU"/>
        </w:rPr>
        <w:t>System Open Market Account</w:t>
      </w:r>
      <w:r w:rsidRPr="005214E4">
        <w:rPr>
          <w:rFonts w:eastAsia="Times New Roman"/>
          <w:bCs w:val="0"/>
          <w:color w:val="000000"/>
          <w:szCs w:val="24"/>
          <w:lang w:eastAsia="en-AU"/>
        </w:rPr>
        <w:t> (SOMA) purchased $2.19 billion of the bonds on offer.</w:t>
      </w:r>
    </w:p>
    <w:p w:rsidR="005214E4" w:rsidRPr="005214E4" w:rsidRDefault="005214E4" w:rsidP="005214E4">
      <w:pPr>
        <w:shd w:val="clear" w:color="auto" w:fill="FFFFFF"/>
        <w:spacing w:before="75" w:after="75" w:line="240" w:lineRule="auto"/>
        <w:jc w:val="center"/>
        <w:rPr>
          <w:rFonts w:ascii="Helvetica" w:eastAsia="Times New Roman" w:hAnsi="Helvetica" w:cs="Helvetica"/>
          <w:bCs w:val="0"/>
          <w:color w:val="000000"/>
          <w:sz w:val="20"/>
          <w:szCs w:val="20"/>
          <w:lang w:eastAsia="en-AU"/>
        </w:rPr>
      </w:pPr>
      <w:r w:rsidRPr="005214E4">
        <w:rPr>
          <w:rFonts w:ascii="Helvetica" w:eastAsia="Times New Roman" w:hAnsi="Helvetica" w:cs="Helvetica"/>
          <w:bCs w:val="0"/>
          <w:noProof/>
          <w:color w:val="000000"/>
          <w:sz w:val="20"/>
          <w:szCs w:val="20"/>
          <w:lang w:eastAsia="en-AU"/>
        </w:rPr>
        <w:lastRenderedPageBreak/>
        <w:drawing>
          <wp:inline distT="0" distB="0" distL="0" distR="0">
            <wp:extent cx="6734175" cy="6693770"/>
            <wp:effectExtent l="0" t="0" r="0" b="0"/>
            <wp:docPr id="1" name="Picture 1" descr="https://dollarcollapse.com/wp-content/uploads/2025/06/Treasury_News_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llarcollapse.com/wp-content/uploads/2025/06/Treasury_News_0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8557" cy="6708066"/>
                    </a:xfrm>
                    <a:prstGeom prst="rect">
                      <a:avLst/>
                    </a:prstGeom>
                    <a:noFill/>
                    <a:ln>
                      <a:noFill/>
                    </a:ln>
                  </pic:spPr>
                </pic:pic>
              </a:graphicData>
            </a:graphic>
          </wp:inline>
        </w:drawing>
      </w:r>
    </w:p>
    <w:p w:rsidR="005214E4" w:rsidRPr="005214E4" w:rsidRDefault="005214E4" w:rsidP="005214E4">
      <w:pPr>
        <w:shd w:val="clear" w:color="auto" w:fill="FFFFFF"/>
        <w:spacing w:after="0" w:line="240" w:lineRule="auto"/>
        <w:rPr>
          <w:rFonts w:eastAsia="Times New Roman"/>
          <w:bCs w:val="0"/>
          <w:color w:val="000000"/>
          <w:szCs w:val="24"/>
          <w:lang w:eastAsia="en-AU"/>
        </w:rPr>
      </w:pPr>
      <w:r w:rsidRPr="005214E4">
        <w:rPr>
          <w:rFonts w:eastAsia="Times New Roman"/>
          <w:bCs w:val="0"/>
          <w:color w:val="000000"/>
          <w:szCs w:val="24"/>
          <w:lang w:eastAsia="en-AU"/>
        </w:rPr>
        <w:t>The Fed will say this was just “routine reinvestment”—replacing bonds that matured in its portfolio. But let’s be clear: </w:t>
      </w:r>
      <w:r w:rsidRPr="00C17D3D">
        <w:rPr>
          <w:rFonts w:eastAsia="Times New Roman"/>
          <w:b/>
          <w:color w:val="000000"/>
          <w:szCs w:val="24"/>
          <w:lang w:eastAsia="en-AU"/>
        </w:rPr>
        <w:t>bond buying is bond buying</w:t>
      </w:r>
      <w:r w:rsidRPr="005214E4">
        <w:rPr>
          <w:rFonts w:eastAsia="Times New Roman"/>
          <w:bCs w:val="0"/>
          <w:color w:val="000000"/>
          <w:szCs w:val="24"/>
          <w:lang w:eastAsia="en-AU"/>
        </w:rPr>
        <w:t>, no matter what label you slap on it.</w:t>
      </w:r>
    </w:p>
    <w:p w:rsidR="005214E4" w:rsidRPr="005214E4" w:rsidRDefault="005214E4" w:rsidP="005214E4">
      <w:pPr>
        <w:shd w:val="clear" w:color="auto" w:fill="FFFFFF"/>
        <w:spacing w:after="0" w:line="240" w:lineRule="auto"/>
        <w:rPr>
          <w:rFonts w:eastAsia="Times New Roman"/>
          <w:bCs w:val="0"/>
          <w:color w:val="000000"/>
          <w:szCs w:val="24"/>
          <w:lang w:eastAsia="en-AU"/>
        </w:rPr>
      </w:pPr>
      <w:r w:rsidRPr="005214E4">
        <w:rPr>
          <w:rFonts w:eastAsia="Times New Roman"/>
          <w:bCs w:val="0"/>
          <w:color w:val="000000"/>
          <w:szCs w:val="24"/>
          <w:lang w:eastAsia="en-AU"/>
        </w:rPr>
        <w:t>And then there’s the issue of timing. The Fed stepped in precisely when the auction was faltering—buying bonds at the exact moment private investors were effectively saying, </w:t>
      </w:r>
      <w:r w:rsidRPr="00C17D3D">
        <w:rPr>
          <w:rFonts w:eastAsia="Times New Roman"/>
          <w:bCs w:val="0"/>
          <w:i/>
          <w:iCs/>
          <w:color w:val="000000"/>
          <w:szCs w:val="24"/>
          <w:lang w:eastAsia="en-AU"/>
        </w:rPr>
        <w:t>“No thanks.”</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And here’s the other thing…</w:t>
      </w:r>
    </w:p>
    <w:p w:rsidR="005214E4" w:rsidRPr="005214E4" w:rsidRDefault="005214E4" w:rsidP="005214E4">
      <w:pPr>
        <w:shd w:val="clear" w:color="auto" w:fill="FFFFFF"/>
        <w:spacing w:after="0" w:line="240" w:lineRule="auto"/>
        <w:rPr>
          <w:rFonts w:eastAsia="Times New Roman"/>
          <w:bCs w:val="0"/>
          <w:color w:val="000000"/>
          <w:szCs w:val="24"/>
          <w:lang w:eastAsia="en-AU"/>
        </w:rPr>
      </w:pPr>
      <w:r w:rsidRPr="005214E4">
        <w:rPr>
          <w:rFonts w:eastAsia="Times New Roman"/>
          <w:bCs w:val="0"/>
          <w:color w:val="000000"/>
          <w:szCs w:val="24"/>
          <w:lang w:eastAsia="en-AU"/>
        </w:rPr>
        <w:t>This $2.19 billion purchase wasn’t an isolated event. Just two weeks earlier, on May 8, the Fed bought another $8.8 billion in 30-year bonds. That followed a flurry of buying activity the week before, when they snapped up $34.8 billion in Treasuries. That’s roughly </w:t>
      </w:r>
      <w:r w:rsidRPr="00C17D3D">
        <w:rPr>
          <w:rFonts w:eastAsia="Times New Roman"/>
          <w:b/>
          <w:color w:val="000000"/>
          <w:szCs w:val="24"/>
          <w:lang w:eastAsia="en-AU"/>
        </w:rPr>
        <w:t>$45.8 billion in bond purchases in a matter of weeks</w:t>
      </w:r>
      <w:r w:rsidRPr="005214E4">
        <w:rPr>
          <w:rFonts w:eastAsia="Times New Roman"/>
          <w:bCs w:val="0"/>
          <w:color w:val="000000"/>
          <w:szCs w:val="24"/>
          <w:lang w:eastAsia="en-AU"/>
        </w:rPr>
        <w:t>—and the month isn’t even over.</w:t>
      </w:r>
    </w:p>
    <w:p w:rsidR="005214E4" w:rsidRPr="005214E4" w:rsidRDefault="005214E4" w:rsidP="005214E4">
      <w:pPr>
        <w:shd w:val="clear" w:color="auto" w:fill="FFFFFF"/>
        <w:spacing w:after="0" w:line="240" w:lineRule="auto"/>
        <w:rPr>
          <w:rFonts w:eastAsia="Times New Roman"/>
          <w:bCs w:val="0"/>
          <w:color w:val="000000"/>
          <w:szCs w:val="24"/>
          <w:lang w:eastAsia="en-AU"/>
        </w:rPr>
      </w:pPr>
      <w:r w:rsidRPr="005214E4">
        <w:rPr>
          <w:rFonts w:eastAsia="Times New Roman"/>
          <w:bCs w:val="0"/>
          <w:color w:val="000000"/>
          <w:szCs w:val="24"/>
          <w:lang w:eastAsia="en-AU"/>
        </w:rPr>
        <w:t>To put this in perspective: the Fed’s own policy states they’re reducing Treasury holdings by just $5 billion per month. Yet here they are, buying nearly </w:t>
      </w:r>
      <w:r w:rsidRPr="00C17D3D">
        <w:rPr>
          <w:rFonts w:eastAsia="Times New Roman"/>
          <w:b/>
          <w:color w:val="000000"/>
          <w:szCs w:val="24"/>
          <w:lang w:eastAsia="en-AU"/>
        </w:rPr>
        <w:t>ten times that amount</w:t>
      </w:r>
      <w:r w:rsidRPr="005214E4">
        <w:rPr>
          <w:rFonts w:eastAsia="Times New Roman"/>
          <w:bCs w:val="0"/>
          <w:color w:val="000000"/>
          <w:szCs w:val="24"/>
          <w:lang w:eastAsia="en-AU"/>
        </w:rPr>
        <w:t> in under a month. This isn’t portfolio management—it’s stealth quantitative easing (QE), aka </w:t>
      </w:r>
      <w:r w:rsidRPr="00C17D3D">
        <w:rPr>
          <w:rFonts w:eastAsia="Times New Roman"/>
          <w:bCs w:val="0"/>
          <w:i/>
          <w:iCs/>
          <w:color w:val="000000"/>
          <w:szCs w:val="24"/>
          <w:lang w:eastAsia="en-AU"/>
        </w:rPr>
        <w:t>money</w:t>
      </w:r>
      <w:r w:rsidRPr="005214E4">
        <w:rPr>
          <w:rFonts w:eastAsia="Times New Roman"/>
          <w:bCs w:val="0"/>
          <w:color w:val="000000"/>
          <w:szCs w:val="24"/>
          <w:lang w:eastAsia="en-AU"/>
        </w:rPr>
        <w:t> </w:t>
      </w:r>
      <w:r w:rsidRPr="00C17D3D">
        <w:rPr>
          <w:rFonts w:eastAsia="Times New Roman"/>
          <w:bCs w:val="0"/>
          <w:i/>
          <w:iCs/>
          <w:color w:val="000000"/>
          <w:szCs w:val="24"/>
          <w:lang w:eastAsia="en-AU"/>
        </w:rPr>
        <w:t>printing</w:t>
      </w:r>
      <w:r w:rsidRPr="005214E4">
        <w:rPr>
          <w:rFonts w:eastAsia="Times New Roman"/>
          <w:bCs w:val="0"/>
          <w:color w:val="000000"/>
          <w:szCs w:val="24"/>
          <w:lang w:eastAsia="en-AU"/>
        </w:rPr>
        <w:t>. Plain and simple. As </w:t>
      </w:r>
      <w:proofErr w:type="spellStart"/>
      <w:r w:rsidRPr="00C17D3D">
        <w:rPr>
          <w:rFonts w:eastAsia="Times New Roman"/>
          <w:bCs w:val="0"/>
          <w:i/>
          <w:iCs/>
          <w:color w:val="000000"/>
          <w:szCs w:val="24"/>
          <w:lang w:eastAsia="en-AU"/>
        </w:rPr>
        <w:t>MarketWatch</w:t>
      </w:r>
      <w:proofErr w:type="spellEnd"/>
      <w:r w:rsidRPr="005214E4">
        <w:rPr>
          <w:rFonts w:eastAsia="Times New Roman"/>
          <w:bCs w:val="0"/>
          <w:color w:val="000000"/>
          <w:szCs w:val="24"/>
          <w:lang w:eastAsia="en-AU"/>
        </w:rPr>
        <w:t> commentator Charlie Garcia put it: “It’s monetary policy on tiptoes.”</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The point is, this is just another form of quantitative easing under a different name. The only difference between this and the massive QE programs of 2008–2021 is the scale and the marketing. Instead of announcing, “We’re going to buy $2 trillion in bonds,” they’re quietly stepping in—auction by auction—and calling it “portfolio management.”</w:t>
      </w:r>
    </w:p>
    <w:p w:rsidR="005214E4" w:rsidRPr="005214E4" w:rsidRDefault="005214E4" w:rsidP="005214E4">
      <w:pPr>
        <w:shd w:val="clear" w:color="auto" w:fill="FFFFFF"/>
        <w:spacing w:before="100" w:beforeAutospacing="1" w:after="120" w:line="240" w:lineRule="auto"/>
        <w:outlineLvl w:val="2"/>
        <w:rPr>
          <w:rFonts w:eastAsia="Times New Roman"/>
          <w:bCs w:val="0"/>
          <w:color w:val="000000"/>
          <w:sz w:val="27"/>
          <w:szCs w:val="27"/>
          <w:lang w:eastAsia="en-AU"/>
        </w:rPr>
      </w:pPr>
      <w:r w:rsidRPr="00C17D3D">
        <w:rPr>
          <w:rFonts w:eastAsia="Times New Roman"/>
          <w:b/>
          <w:color w:val="000000"/>
          <w:sz w:val="27"/>
          <w:szCs w:val="27"/>
          <w:lang w:eastAsia="en-AU"/>
        </w:rPr>
        <w:lastRenderedPageBreak/>
        <w:t>What This Really Means</w:t>
      </w:r>
    </w:p>
    <w:p w:rsidR="005214E4" w:rsidRPr="005214E4" w:rsidRDefault="005214E4" w:rsidP="005214E4">
      <w:pPr>
        <w:shd w:val="clear" w:color="auto" w:fill="FFFFFF"/>
        <w:spacing w:after="0" w:line="240" w:lineRule="auto"/>
        <w:rPr>
          <w:rFonts w:eastAsia="Times New Roman"/>
          <w:bCs w:val="0"/>
          <w:color w:val="000000"/>
          <w:szCs w:val="24"/>
          <w:lang w:eastAsia="en-AU"/>
        </w:rPr>
      </w:pPr>
      <w:r w:rsidRPr="005214E4">
        <w:rPr>
          <w:rFonts w:eastAsia="Times New Roman"/>
          <w:bCs w:val="0"/>
          <w:color w:val="000000"/>
          <w:szCs w:val="24"/>
          <w:lang w:eastAsia="en-AU"/>
        </w:rPr>
        <w:t>Whether or not you believe </w:t>
      </w:r>
      <w:hyperlink r:id="rId9" w:tgtFrame="_blank" w:history="1">
        <w:r w:rsidRPr="00C17D3D">
          <w:rPr>
            <w:rFonts w:eastAsia="Times New Roman"/>
            <w:b/>
            <w:i/>
            <w:iCs/>
            <w:color w:val="097EC4"/>
            <w:szCs w:val="24"/>
            <w:lang w:eastAsia="en-AU"/>
          </w:rPr>
          <w:t>Trump’s Reset</w:t>
        </w:r>
      </w:hyperlink>
      <w:r w:rsidRPr="005214E4">
        <w:rPr>
          <w:rFonts w:eastAsia="Times New Roman"/>
          <w:bCs w:val="0"/>
          <w:color w:val="000000"/>
          <w:szCs w:val="24"/>
          <w:lang w:eastAsia="en-AU"/>
        </w:rPr>
        <w:t> is unfolding as planned, one thing is clear: the appetite for US debt is drying up.</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If I had to guess, the Fed’s stealth QE purchases are just the beginning. It’s on track to become the government’s primary lender—not by design, but by default.</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This is how debt crises begin. Not with headlines or crashes, but with routine interventions that turn into habits—then lifelines—until they’re the only thing keeping the system afloat.</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Think I’m exaggerating?</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Let’s put some numbers behind it.</w:t>
      </w:r>
    </w:p>
    <w:p w:rsidR="005214E4" w:rsidRPr="005214E4" w:rsidRDefault="005214E4" w:rsidP="005214E4">
      <w:pPr>
        <w:shd w:val="clear" w:color="auto" w:fill="FFFFFF"/>
        <w:spacing w:after="0" w:line="240" w:lineRule="auto"/>
        <w:rPr>
          <w:rFonts w:eastAsia="Times New Roman"/>
          <w:bCs w:val="0"/>
          <w:color w:val="000000"/>
          <w:szCs w:val="24"/>
          <w:lang w:eastAsia="en-AU"/>
        </w:rPr>
      </w:pPr>
      <w:r w:rsidRPr="005214E4">
        <w:rPr>
          <w:rFonts w:eastAsia="Times New Roman"/>
          <w:bCs w:val="0"/>
          <w:color w:val="000000"/>
          <w:szCs w:val="24"/>
          <w:lang w:eastAsia="en-AU"/>
        </w:rPr>
        <w:t>In 2025 alone, the US needs to borrow around </w:t>
      </w:r>
      <w:r w:rsidRPr="00C17D3D">
        <w:rPr>
          <w:rFonts w:eastAsia="Times New Roman"/>
          <w:b/>
          <w:color w:val="000000"/>
          <w:szCs w:val="24"/>
          <w:lang w:eastAsia="en-AU"/>
        </w:rPr>
        <w:t>$10.9 trillion</w:t>
      </w:r>
      <w:r w:rsidRPr="005214E4">
        <w:rPr>
          <w:rFonts w:eastAsia="Times New Roman"/>
          <w:bCs w:val="0"/>
          <w:color w:val="000000"/>
          <w:szCs w:val="24"/>
          <w:lang w:eastAsia="en-AU"/>
        </w:rPr>
        <w:t>. That’s not a typo.</w:t>
      </w:r>
    </w:p>
    <w:p w:rsidR="005214E4" w:rsidRPr="005214E4" w:rsidRDefault="005214E4" w:rsidP="005214E4">
      <w:pPr>
        <w:shd w:val="clear" w:color="auto" w:fill="FFFFFF"/>
        <w:spacing w:after="0" w:line="240" w:lineRule="auto"/>
        <w:rPr>
          <w:rFonts w:eastAsia="Times New Roman"/>
          <w:bCs w:val="0"/>
          <w:color w:val="000000"/>
          <w:szCs w:val="24"/>
          <w:lang w:eastAsia="en-AU"/>
        </w:rPr>
      </w:pPr>
      <w:r w:rsidRPr="005214E4">
        <w:rPr>
          <w:rFonts w:eastAsia="Times New Roman"/>
          <w:bCs w:val="0"/>
          <w:color w:val="000000"/>
          <w:szCs w:val="24"/>
          <w:lang w:eastAsia="en-AU"/>
        </w:rPr>
        <w:t>Roughly </w:t>
      </w:r>
      <w:r w:rsidRPr="00C17D3D">
        <w:rPr>
          <w:rFonts w:eastAsia="Times New Roman"/>
          <w:b/>
          <w:color w:val="000000"/>
          <w:szCs w:val="24"/>
          <w:lang w:eastAsia="en-AU"/>
        </w:rPr>
        <w:t>$1.9 trillion</w:t>
      </w:r>
      <w:r w:rsidRPr="005214E4">
        <w:rPr>
          <w:rFonts w:eastAsia="Times New Roman"/>
          <w:bCs w:val="0"/>
          <w:color w:val="000000"/>
          <w:szCs w:val="24"/>
          <w:lang w:eastAsia="en-AU"/>
        </w:rPr>
        <w:t> of that is new borrowing to cover this year’s budget deficit.</w:t>
      </w:r>
    </w:p>
    <w:p w:rsidR="005214E4" w:rsidRPr="005214E4" w:rsidRDefault="005214E4" w:rsidP="005214E4">
      <w:pPr>
        <w:shd w:val="clear" w:color="auto" w:fill="FFFFFF"/>
        <w:spacing w:after="0" w:line="240" w:lineRule="auto"/>
        <w:rPr>
          <w:rFonts w:eastAsia="Times New Roman"/>
          <w:bCs w:val="0"/>
          <w:color w:val="000000"/>
          <w:szCs w:val="24"/>
          <w:lang w:eastAsia="en-AU"/>
        </w:rPr>
      </w:pPr>
      <w:r w:rsidRPr="005214E4">
        <w:rPr>
          <w:rFonts w:eastAsia="Times New Roman"/>
          <w:bCs w:val="0"/>
          <w:color w:val="000000"/>
          <w:szCs w:val="24"/>
          <w:lang w:eastAsia="en-AU"/>
        </w:rPr>
        <w:t>The rest—about </w:t>
      </w:r>
      <w:r w:rsidRPr="00C17D3D">
        <w:rPr>
          <w:rFonts w:eastAsia="Times New Roman"/>
          <w:b/>
          <w:color w:val="000000"/>
          <w:szCs w:val="24"/>
          <w:lang w:eastAsia="en-AU"/>
        </w:rPr>
        <w:t>$9 trillion</w:t>
      </w:r>
      <w:r w:rsidRPr="005214E4">
        <w:rPr>
          <w:rFonts w:eastAsia="Times New Roman"/>
          <w:bCs w:val="0"/>
          <w:color w:val="000000"/>
          <w:szCs w:val="24"/>
          <w:lang w:eastAsia="en-AU"/>
        </w:rPr>
        <w:t>—is old debt that matures this year and needs to be rolled over. Most of that was issued back when interest rates were near zero. Now it’s being refinanced at over 5%.</w:t>
      </w:r>
    </w:p>
    <w:p w:rsidR="005214E4" w:rsidRPr="005214E4" w:rsidRDefault="005214E4" w:rsidP="005214E4">
      <w:pPr>
        <w:shd w:val="clear" w:color="auto" w:fill="FFFFFF"/>
        <w:spacing w:after="0" w:line="240" w:lineRule="auto"/>
        <w:rPr>
          <w:rFonts w:eastAsia="Times New Roman"/>
          <w:bCs w:val="0"/>
          <w:color w:val="000000"/>
          <w:szCs w:val="24"/>
          <w:lang w:eastAsia="en-AU"/>
        </w:rPr>
      </w:pPr>
      <w:r w:rsidRPr="005214E4">
        <w:rPr>
          <w:rFonts w:eastAsia="Times New Roman"/>
          <w:bCs w:val="0"/>
          <w:color w:val="000000"/>
          <w:szCs w:val="24"/>
          <w:lang w:eastAsia="en-AU"/>
        </w:rPr>
        <w:t>All while the government is already spending more than </w:t>
      </w:r>
      <w:r w:rsidRPr="00C17D3D">
        <w:rPr>
          <w:rFonts w:eastAsia="Times New Roman"/>
          <w:b/>
          <w:color w:val="000000"/>
          <w:szCs w:val="24"/>
          <w:lang w:eastAsia="en-AU"/>
        </w:rPr>
        <w:t>$1 trillion a year on interest</w:t>
      </w:r>
      <w:r w:rsidRPr="005214E4">
        <w:rPr>
          <w:rFonts w:eastAsia="Times New Roman"/>
          <w:bCs w:val="0"/>
          <w:color w:val="000000"/>
          <w:szCs w:val="24"/>
          <w:lang w:eastAsia="en-AU"/>
        </w:rPr>
        <w:t>—more than the entire US military budget.</w:t>
      </w:r>
    </w:p>
    <w:p w:rsidR="005214E4" w:rsidRPr="005214E4" w:rsidRDefault="005214E4" w:rsidP="005214E4">
      <w:pPr>
        <w:shd w:val="clear" w:color="auto" w:fill="FFFFFF"/>
        <w:spacing w:before="75" w:after="75" w:line="240" w:lineRule="auto"/>
        <w:rPr>
          <w:rFonts w:eastAsia="Times New Roman"/>
          <w:bCs w:val="0"/>
          <w:color w:val="000000"/>
          <w:szCs w:val="24"/>
          <w:lang w:eastAsia="en-AU"/>
        </w:rPr>
      </w:pPr>
      <w:r w:rsidRPr="005214E4">
        <w:rPr>
          <w:rFonts w:eastAsia="Times New Roman"/>
          <w:bCs w:val="0"/>
          <w:color w:val="000000"/>
          <w:szCs w:val="24"/>
          <w:lang w:eastAsia="en-AU"/>
        </w:rPr>
        <w:t>It’s no mystery why gold is up nearly 26% this year alone. The yellow metal doesn’t lie. It’s the one asset that sees through the noise—and right now, it sees trouble coming.</w:t>
      </w:r>
    </w:p>
    <w:p w:rsidR="00704784" w:rsidRPr="00C17D3D" w:rsidRDefault="00704784"/>
    <w:sectPr w:rsidR="00704784" w:rsidRPr="00C17D3D" w:rsidSect="005214E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4E4"/>
    <w:rsid w:val="000E114F"/>
    <w:rsid w:val="001E7874"/>
    <w:rsid w:val="00233630"/>
    <w:rsid w:val="004D6EA9"/>
    <w:rsid w:val="005214E4"/>
    <w:rsid w:val="00704784"/>
    <w:rsid w:val="00C17D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6E68F-24BD-4E1C-AB12-D19BE40F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bCs/>
        <w:sz w:val="24"/>
        <w:szCs w:val="26"/>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214E4"/>
    <w:pPr>
      <w:spacing w:before="100" w:beforeAutospacing="1" w:after="100" w:afterAutospacing="1" w:line="240" w:lineRule="auto"/>
      <w:outlineLvl w:val="1"/>
    </w:pPr>
    <w:rPr>
      <w:rFonts w:ascii="Times New Roman" w:eastAsia="Times New Roman" w:hAnsi="Times New Roman" w:cs="Times New Roman"/>
      <w:b/>
      <w:sz w:val="36"/>
      <w:szCs w:val="36"/>
      <w:lang w:eastAsia="en-AU"/>
    </w:rPr>
  </w:style>
  <w:style w:type="paragraph" w:styleId="Heading3">
    <w:name w:val="heading 3"/>
    <w:basedOn w:val="Normal"/>
    <w:link w:val="Heading3Char"/>
    <w:uiPriority w:val="9"/>
    <w:qFormat/>
    <w:rsid w:val="005214E4"/>
    <w:pPr>
      <w:spacing w:before="100" w:beforeAutospacing="1" w:after="100" w:afterAutospacing="1" w:line="240" w:lineRule="auto"/>
      <w:outlineLvl w:val="2"/>
    </w:pPr>
    <w:rPr>
      <w:rFonts w:ascii="Times New Roman" w:eastAsia="Times New Roman" w:hAnsi="Times New Roman" w:cs="Times New Roman"/>
      <w:b/>
      <w:sz w:val="27"/>
      <w:szCs w:val="27"/>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4E4"/>
    <w:rPr>
      <w:rFonts w:ascii="Times New Roman" w:eastAsia="Times New Roman" w:hAnsi="Times New Roman" w:cs="Times New Roman"/>
      <w:b/>
      <w:sz w:val="36"/>
      <w:szCs w:val="36"/>
      <w:lang w:eastAsia="en-AU"/>
    </w:rPr>
  </w:style>
  <w:style w:type="character" w:customStyle="1" w:styleId="Heading3Char">
    <w:name w:val="Heading 3 Char"/>
    <w:basedOn w:val="DefaultParagraphFont"/>
    <w:link w:val="Heading3"/>
    <w:uiPriority w:val="9"/>
    <w:rsid w:val="005214E4"/>
    <w:rPr>
      <w:rFonts w:ascii="Times New Roman" w:eastAsia="Times New Roman" w:hAnsi="Times New Roman" w:cs="Times New Roman"/>
      <w:b/>
      <w:sz w:val="27"/>
      <w:szCs w:val="27"/>
      <w:lang w:eastAsia="en-AU"/>
    </w:rPr>
  </w:style>
  <w:style w:type="character" w:styleId="Hyperlink">
    <w:name w:val="Hyperlink"/>
    <w:basedOn w:val="DefaultParagraphFont"/>
    <w:uiPriority w:val="99"/>
    <w:unhideWhenUsed/>
    <w:rsid w:val="005214E4"/>
    <w:rPr>
      <w:color w:val="0000FF"/>
      <w:u w:val="single"/>
    </w:rPr>
  </w:style>
  <w:style w:type="character" w:customStyle="1" w:styleId="text-muted">
    <w:name w:val="text-muted"/>
    <w:basedOn w:val="DefaultParagraphFont"/>
    <w:rsid w:val="005214E4"/>
  </w:style>
  <w:style w:type="paragraph" w:styleId="NormalWeb">
    <w:name w:val="Normal (Web)"/>
    <w:basedOn w:val="Normal"/>
    <w:uiPriority w:val="99"/>
    <w:semiHidden/>
    <w:unhideWhenUsed/>
    <w:rsid w:val="005214E4"/>
    <w:pPr>
      <w:spacing w:before="100" w:beforeAutospacing="1" w:after="100" w:afterAutospacing="1" w:line="240" w:lineRule="auto"/>
    </w:pPr>
    <w:rPr>
      <w:rFonts w:ascii="Times New Roman" w:eastAsia="Times New Roman" w:hAnsi="Times New Roman" w:cs="Times New Roman"/>
      <w:bCs w:val="0"/>
      <w:szCs w:val="24"/>
      <w:lang w:eastAsia="en-AU"/>
    </w:rPr>
  </w:style>
  <w:style w:type="character" w:styleId="Emphasis">
    <w:name w:val="Emphasis"/>
    <w:basedOn w:val="DefaultParagraphFont"/>
    <w:uiPriority w:val="20"/>
    <w:qFormat/>
    <w:rsid w:val="005214E4"/>
    <w:rPr>
      <w:i/>
      <w:iCs/>
    </w:rPr>
  </w:style>
  <w:style w:type="character" w:styleId="Strong">
    <w:name w:val="Strong"/>
    <w:basedOn w:val="DefaultParagraphFont"/>
    <w:uiPriority w:val="22"/>
    <w:qFormat/>
    <w:rsid w:val="005214E4"/>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341697">
      <w:bodyDiv w:val="1"/>
      <w:marLeft w:val="0"/>
      <w:marRight w:val="0"/>
      <w:marTop w:val="0"/>
      <w:marBottom w:val="0"/>
      <w:divBdr>
        <w:top w:val="none" w:sz="0" w:space="0" w:color="auto"/>
        <w:left w:val="none" w:sz="0" w:space="0" w:color="auto"/>
        <w:bottom w:val="none" w:sz="0" w:space="0" w:color="auto"/>
        <w:right w:val="none" w:sz="0" w:space="0" w:color="auto"/>
      </w:divBdr>
      <w:divsChild>
        <w:div w:id="1007559643">
          <w:marLeft w:val="0"/>
          <w:marRight w:val="0"/>
          <w:marTop w:val="0"/>
          <w:marBottom w:val="0"/>
          <w:divBdr>
            <w:top w:val="none" w:sz="0" w:space="0" w:color="auto"/>
            <w:left w:val="none" w:sz="0" w:space="0" w:color="auto"/>
            <w:bottom w:val="none" w:sz="0" w:space="0" w:color="auto"/>
            <w:right w:val="none" w:sz="0" w:space="0" w:color="auto"/>
          </w:divBdr>
        </w:div>
        <w:div w:id="2140681051">
          <w:marLeft w:val="0"/>
          <w:marRight w:val="0"/>
          <w:marTop w:val="0"/>
          <w:marBottom w:val="0"/>
          <w:divBdr>
            <w:top w:val="none" w:sz="0" w:space="0" w:color="auto"/>
            <w:left w:val="none" w:sz="0" w:space="0" w:color="auto"/>
            <w:bottom w:val="none" w:sz="0" w:space="0" w:color="auto"/>
            <w:right w:val="none" w:sz="0" w:space="0" w:color="auto"/>
          </w:divBdr>
          <w:divsChild>
            <w:div w:id="1787577134">
              <w:marLeft w:val="0"/>
              <w:marRight w:val="0"/>
              <w:marTop w:val="0"/>
              <w:marBottom w:val="150"/>
              <w:divBdr>
                <w:top w:val="none" w:sz="0" w:space="0" w:color="auto"/>
                <w:left w:val="none" w:sz="0" w:space="0" w:color="auto"/>
                <w:bottom w:val="none" w:sz="0" w:space="0" w:color="auto"/>
                <w:right w:val="none" w:sz="0" w:space="0" w:color="auto"/>
              </w:divBdr>
              <w:divsChild>
                <w:div w:id="429934920">
                  <w:marLeft w:val="0"/>
                  <w:marRight w:val="0"/>
                  <w:marTop w:val="0"/>
                  <w:marBottom w:val="0"/>
                  <w:divBdr>
                    <w:top w:val="none" w:sz="0" w:space="0" w:color="auto"/>
                    <w:left w:val="none" w:sz="0" w:space="0" w:color="auto"/>
                    <w:bottom w:val="none" w:sz="0" w:space="0" w:color="auto"/>
                    <w:right w:val="none" w:sz="0" w:space="0" w:color="auto"/>
                  </w:divBdr>
                </w:div>
                <w:div w:id="1609654518">
                  <w:marLeft w:val="0"/>
                  <w:marRight w:val="0"/>
                  <w:marTop w:val="0"/>
                  <w:marBottom w:val="0"/>
                  <w:divBdr>
                    <w:top w:val="none" w:sz="0" w:space="0" w:color="auto"/>
                    <w:left w:val="none" w:sz="0" w:space="0" w:color="auto"/>
                    <w:bottom w:val="none" w:sz="0" w:space="0" w:color="auto"/>
                    <w:right w:val="none" w:sz="0" w:space="0" w:color="auto"/>
                  </w:divBdr>
                </w:div>
              </w:divsChild>
            </w:div>
            <w:div w:id="12605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ationalman.com/articles/the-price-of-being-brok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talkmarkets.com/contributor/John-Rubino/" TargetMode="External"/><Relationship Id="rId9" Type="http://schemas.openxmlformats.org/officeDocument/2006/relationships/hyperlink" Target="https://internationalman.com/get-ready-for-trumps-monetary-re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2025-06-05T02:00:00Z</dcterms:created>
  <dcterms:modified xsi:type="dcterms:W3CDTF">2025-06-05T02:39:00Z</dcterms:modified>
</cp:coreProperties>
</file>