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0C2" w:rsidRPr="001A20C2" w:rsidRDefault="00886E28" w:rsidP="00886E28">
      <w:pPr>
        <w:spacing w:after="90" w:line="240" w:lineRule="auto"/>
        <w:ind w:right="630"/>
        <w:rPr>
          <w:rFonts w:eastAsia="Times New Roman" w:cs="Arial"/>
          <w:bCs w:val="0"/>
          <w:sz w:val="24"/>
          <w:szCs w:val="24"/>
        </w:rPr>
      </w:pPr>
      <w:r>
        <w:rPr>
          <w:rFonts w:eastAsia="Times New Roman" w:cs="Arial"/>
          <w:b/>
          <w:sz w:val="27"/>
          <w:szCs w:val="27"/>
        </w:rPr>
        <w:t>'Written Question w</w:t>
      </w:r>
      <w:r w:rsidR="001A20C2" w:rsidRPr="001A20C2">
        <w:rPr>
          <w:rFonts w:eastAsia="Times New Roman" w:cs="Arial"/>
          <w:b/>
          <w:sz w:val="27"/>
          <w:szCs w:val="27"/>
        </w:rPr>
        <w:t xml:space="preserve">ith Notice' for </w:t>
      </w:r>
      <w:hyperlink r:id="rId7" w:history="1">
        <w:r w:rsidR="001A20C2" w:rsidRPr="001A20C2">
          <w:rPr>
            <w:rFonts w:eastAsia="Times New Roman" w:cs="Arial"/>
            <w:b/>
            <w:color w:val="666666"/>
            <w:sz w:val="27"/>
            <w:szCs w:val="27"/>
            <w:u w:val="single"/>
          </w:rPr>
          <w:t>Question Time</w:t>
        </w:r>
      </w:hyperlink>
      <w:r w:rsidR="001A20C2" w:rsidRPr="001A20C2">
        <w:rPr>
          <w:rFonts w:eastAsia="Times New Roman" w:cs="Arial"/>
          <w:b/>
          <w:color w:val="666666"/>
          <w:sz w:val="27"/>
          <w:szCs w:val="27"/>
        </w:rPr>
        <w:t xml:space="preserve"> </w:t>
      </w:r>
      <w:r w:rsidR="001A20C2" w:rsidRPr="001A20C2">
        <w:rPr>
          <w:rFonts w:eastAsia="Times New Roman" w:cs="Arial"/>
          <w:b/>
          <w:sz w:val="27"/>
          <w:szCs w:val="27"/>
        </w:rPr>
        <w:t xml:space="preserve">from the </w:t>
      </w:r>
      <w:r>
        <w:rPr>
          <w:rFonts w:eastAsia="Times New Roman" w:cs="Arial"/>
          <w:b/>
          <w:sz w:val="27"/>
          <w:szCs w:val="27"/>
        </w:rPr>
        <w:br/>
      </w:r>
      <w:hyperlink r:id="rId8" w:history="1">
        <w:r w:rsidR="001A20C2" w:rsidRPr="001A20C2">
          <w:rPr>
            <w:rFonts w:eastAsia="Times New Roman" w:cs="Arial"/>
            <w:b/>
            <w:color w:val="666666"/>
            <w:sz w:val="27"/>
            <w:szCs w:val="27"/>
            <w:u w:val="single"/>
          </w:rPr>
          <w:t>Shadow Treasurer</w:t>
        </w:r>
      </w:hyperlink>
      <w:r w:rsidR="001A20C2" w:rsidRPr="001A20C2">
        <w:rPr>
          <w:rFonts w:eastAsia="Times New Roman" w:cs="Arial"/>
          <w:b/>
          <w:sz w:val="27"/>
          <w:szCs w:val="27"/>
        </w:rPr>
        <w:t xml:space="preserve"> for attention of the Federal Treasurer </w:t>
      </w:r>
    </w:p>
    <w:p w:rsidR="001A20C2" w:rsidRPr="001A20C2" w:rsidRDefault="001A20C2" w:rsidP="00886E28">
      <w:pPr>
        <w:spacing w:after="120" w:line="240" w:lineRule="auto"/>
        <w:ind w:right="630"/>
        <w:rPr>
          <w:rFonts w:ascii="Times New Roman" w:eastAsia="Times New Roman" w:hAnsi="Times New Roman" w:cs="Times New Roman"/>
          <w:bCs w:val="0"/>
          <w:sz w:val="24"/>
          <w:szCs w:val="24"/>
        </w:rPr>
      </w:pPr>
      <w:r w:rsidRPr="001A20C2">
        <w:rPr>
          <w:rFonts w:eastAsia="Times New Roman" w:cs="Arial"/>
          <w:bCs w:val="0"/>
          <w:sz w:val="24"/>
          <w:szCs w:val="24"/>
        </w:rPr>
        <w:t xml:space="preserve">In order to avoid at least one billion Australian dollars not being further wasted annually from amongst the </w:t>
      </w:r>
      <w:hyperlink r:id="rId9" w:history="1">
        <w:r w:rsidRPr="001A20C2">
          <w:rPr>
            <w:rFonts w:eastAsia="Times New Roman" w:cs="Arial"/>
            <w:b/>
            <w:color w:val="0000FF"/>
            <w:sz w:val="24"/>
            <w:szCs w:val="24"/>
          </w:rPr>
          <w:t xml:space="preserve">$125 billion </w:t>
        </w:r>
        <w:r w:rsidRPr="001A20C2">
          <w:rPr>
            <w:rFonts w:eastAsia="Times New Roman" w:cs="Arial"/>
            <w:b/>
            <w:i/>
            <w:iCs/>
            <w:color w:val="0000FF"/>
            <w:sz w:val="24"/>
            <w:szCs w:val="24"/>
          </w:rPr>
          <w:t>circa</w:t>
        </w:r>
        <w:r w:rsidRPr="001A20C2">
          <w:rPr>
            <w:rFonts w:eastAsia="Times New Roman" w:cs="Arial"/>
            <w:b/>
            <w:color w:val="0000FF"/>
            <w:sz w:val="24"/>
            <w:szCs w:val="24"/>
          </w:rPr>
          <w:t xml:space="preserve"> monies funded by the Commonwealth to the States annually</w:t>
        </w:r>
      </w:hyperlink>
      <w:r w:rsidRPr="001A20C2">
        <w:rPr>
          <w:rFonts w:eastAsia="Times New Roman" w:cs="Arial"/>
          <w:b/>
          <w:sz w:val="24"/>
          <w:szCs w:val="24"/>
        </w:rPr>
        <w:t xml:space="preserve">, </w:t>
      </w:r>
      <w:r w:rsidRPr="001A20C2">
        <w:rPr>
          <w:rFonts w:eastAsia="Times New Roman" w:cs="Arial"/>
          <w:bCs w:val="0"/>
          <w:sz w:val="24"/>
          <w:szCs w:val="24"/>
        </w:rPr>
        <w:t xml:space="preserve">and relying on </w:t>
      </w:r>
      <w:hyperlink r:id="rId10" w:history="1">
        <w:r w:rsidRPr="001A20C2">
          <w:rPr>
            <w:rFonts w:eastAsia="Times New Roman" w:cs="Arial"/>
            <w:b/>
            <w:color w:val="0000FF"/>
            <w:sz w:val="24"/>
            <w:szCs w:val="24"/>
          </w:rPr>
          <w:t>SECT 96</w:t>
        </w:r>
      </w:hyperlink>
      <w:r w:rsidRPr="001A20C2">
        <w:rPr>
          <w:rFonts w:eastAsia="Times New Roman" w:cs="Arial"/>
          <w:b/>
          <w:sz w:val="24"/>
          <w:szCs w:val="24"/>
        </w:rPr>
        <w:t xml:space="preserve"> </w:t>
      </w:r>
      <w:r w:rsidRPr="001A20C2">
        <w:rPr>
          <w:rFonts w:eastAsia="Times New Roman" w:cs="Arial"/>
          <w:bCs w:val="0"/>
          <w:sz w:val="24"/>
          <w:szCs w:val="24"/>
        </w:rPr>
        <w:t xml:space="preserve">and </w:t>
      </w:r>
      <w:hyperlink r:id="rId11" w:history="1">
        <w:r w:rsidRPr="001A20C2">
          <w:rPr>
            <w:rFonts w:eastAsia="Times New Roman" w:cs="Arial"/>
            <w:b/>
            <w:color w:val="0000FF"/>
            <w:sz w:val="24"/>
            <w:szCs w:val="24"/>
          </w:rPr>
          <w:t>SECT 98</w:t>
        </w:r>
      </w:hyperlink>
      <w:r w:rsidRPr="001A20C2">
        <w:rPr>
          <w:rFonts w:eastAsia="Times New Roman" w:cs="Arial"/>
          <w:bCs w:val="0"/>
          <w:sz w:val="24"/>
          <w:szCs w:val="24"/>
        </w:rPr>
        <w:t xml:space="preserve"> of Australia's Constitution, will the Commonwealth Government enact new laws to -</w:t>
      </w:r>
    </w:p>
    <w:p w:rsidR="001A20C2" w:rsidRPr="001A20C2" w:rsidRDefault="001A20C2" w:rsidP="00886E28">
      <w:pPr>
        <w:spacing w:before="15" w:after="15" w:line="240" w:lineRule="auto"/>
        <w:ind w:left="630" w:right="630" w:hanging="630"/>
        <w:rPr>
          <w:rFonts w:ascii="Times New Roman" w:eastAsia="Times New Roman" w:hAnsi="Times New Roman" w:cs="Times New Roman"/>
          <w:bCs w:val="0"/>
          <w:sz w:val="24"/>
          <w:szCs w:val="24"/>
        </w:rPr>
      </w:pPr>
      <w:r w:rsidRPr="001A20C2">
        <w:rPr>
          <w:rFonts w:eastAsia="Times New Roman" w:cs="Arial"/>
          <w:bCs w:val="0"/>
          <w:sz w:val="24"/>
          <w:szCs w:val="24"/>
        </w:rPr>
        <w:t xml:space="preserve">1.       compel Australia's State Governments to submit a </w:t>
      </w:r>
      <w:hyperlink r:id="rId12" w:history="1">
        <w:r w:rsidRPr="001A20C2">
          <w:rPr>
            <w:rFonts w:eastAsia="Times New Roman" w:cs="Arial"/>
            <w:b/>
            <w:color w:val="0000FF"/>
            <w:sz w:val="24"/>
            <w:szCs w:val="24"/>
          </w:rPr>
          <w:t>Conforming Cost-Benefit Analysis</w:t>
        </w:r>
      </w:hyperlink>
      <w:r w:rsidRPr="001A20C2">
        <w:rPr>
          <w:rFonts w:eastAsia="Times New Roman" w:cs="Arial"/>
          <w:bCs w:val="0"/>
          <w:sz w:val="24"/>
          <w:szCs w:val="24"/>
        </w:rPr>
        <w:t xml:space="preserve"> to the </w:t>
      </w:r>
      <w:hyperlink r:id="rId13" w:history="1">
        <w:r w:rsidRPr="001A20C2">
          <w:rPr>
            <w:rFonts w:eastAsia="Times New Roman" w:cs="Arial"/>
            <w:b/>
            <w:color w:val="0000FF"/>
            <w:sz w:val="24"/>
            <w:szCs w:val="24"/>
          </w:rPr>
          <w:t>Productivity Commission</w:t>
        </w:r>
      </w:hyperlink>
      <w:r w:rsidRPr="001A20C2">
        <w:rPr>
          <w:rFonts w:eastAsia="Times New Roman" w:cs="Arial"/>
          <w:bCs w:val="0"/>
          <w:sz w:val="24"/>
          <w:szCs w:val="24"/>
        </w:rPr>
        <w:t xml:space="preserve"> for each proposed new rail infrastructure project with a forecast </w:t>
      </w:r>
      <w:r w:rsidRPr="001A20C2">
        <w:rPr>
          <w:rFonts w:eastAsia="Times New Roman" w:cs="Arial"/>
          <w:bCs w:val="0"/>
          <w:i/>
          <w:iCs/>
          <w:sz w:val="24"/>
          <w:szCs w:val="24"/>
        </w:rPr>
        <w:t>Capex</w:t>
      </w:r>
      <w:r w:rsidRPr="001A20C2">
        <w:rPr>
          <w:rFonts w:eastAsia="Times New Roman" w:cs="Arial"/>
          <w:bCs w:val="0"/>
          <w:sz w:val="24"/>
          <w:szCs w:val="24"/>
        </w:rPr>
        <w:t xml:space="preserve"> that exceeds $20,000,000 in ample time prior to </w:t>
      </w:r>
      <w:hyperlink r:id="rId14" w:history="1">
        <w:r w:rsidRPr="001A20C2">
          <w:rPr>
            <w:rFonts w:eastAsia="Times New Roman" w:cs="Arial"/>
            <w:b/>
            <w:color w:val="0000FF"/>
            <w:sz w:val="24"/>
            <w:szCs w:val="24"/>
          </w:rPr>
          <w:t>Financial Close</w:t>
        </w:r>
      </w:hyperlink>
      <w:r w:rsidRPr="001A20C2">
        <w:rPr>
          <w:rFonts w:ascii="Times New Roman" w:eastAsia="Times New Roman" w:hAnsi="Times New Roman" w:cs="Times New Roman"/>
          <w:bCs w:val="0"/>
          <w:sz w:val="24"/>
          <w:szCs w:val="24"/>
        </w:rPr>
        <w:t xml:space="preserve">; </w:t>
      </w:r>
    </w:p>
    <w:p w:rsidR="001A20C2" w:rsidRPr="001A20C2" w:rsidRDefault="001A20C2" w:rsidP="00886E28">
      <w:pPr>
        <w:spacing w:before="15" w:after="15" w:line="240" w:lineRule="auto"/>
        <w:ind w:left="630" w:right="630" w:hanging="630"/>
        <w:rPr>
          <w:rFonts w:ascii="Times New Roman" w:eastAsia="Times New Roman" w:hAnsi="Times New Roman" w:cs="Times New Roman"/>
          <w:bCs w:val="0"/>
          <w:sz w:val="24"/>
          <w:szCs w:val="24"/>
        </w:rPr>
      </w:pPr>
      <w:r w:rsidRPr="001A20C2">
        <w:rPr>
          <w:rFonts w:eastAsia="Times New Roman" w:cs="Arial"/>
          <w:bCs w:val="0"/>
          <w:sz w:val="24"/>
          <w:szCs w:val="24"/>
        </w:rPr>
        <w:t xml:space="preserve">2.       obligate the </w:t>
      </w:r>
      <w:hyperlink r:id="rId15" w:history="1">
        <w:r w:rsidRPr="001A20C2">
          <w:rPr>
            <w:rFonts w:eastAsia="Times New Roman" w:cs="Arial"/>
            <w:b/>
            <w:color w:val="0000FF"/>
            <w:sz w:val="24"/>
            <w:szCs w:val="24"/>
          </w:rPr>
          <w:t>Productivity Commission</w:t>
        </w:r>
      </w:hyperlink>
      <w:r w:rsidRPr="001A20C2">
        <w:rPr>
          <w:rFonts w:eastAsia="Times New Roman" w:cs="Arial"/>
          <w:b/>
          <w:sz w:val="24"/>
          <w:szCs w:val="24"/>
        </w:rPr>
        <w:t xml:space="preserve"> </w:t>
      </w:r>
      <w:r w:rsidRPr="001A20C2">
        <w:rPr>
          <w:rFonts w:eastAsia="Times New Roman" w:cs="Arial"/>
          <w:bCs w:val="0"/>
          <w:sz w:val="24"/>
          <w:szCs w:val="24"/>
        </w:rPr>
        <w:t>to</w:t>
      </w:r>
      <w:r w:rsidRPr="001A20C2">
        <w:rPr>
          <w:rFonts w:eastAsia="Times New Roman" w:cs="Arial"/>
          <w:b/>
          <w:sz w:val="24"/>
          <w:szCs w:val="24"/>
        </w:rPr>
        <w:t xml:space="preserve"> </w:t>
      </w:r>
      <w:r w:rsidRPr="001A20C2">
        <w:rPr>
          <w:rFonts w:eastAsia="Times New Roman" w:cs="Arial"/>
          <w:bCs w:val="0"/>
          <w:sz w:val="24"/>
          <w:szCs w:val="24"/>
        </w:rPr>
        <w:t>audit each submitted</w:t>
      </w:r>
      <w:r w:rsidRPr="001A20C2">
        <w:rPr>
          <w:rFonts w:eastAsia="Times New Roman" w:cs="Arial"/>
          <w:b/>
          <w:sz w:val="24"/>
          <w:szCs w:val="24"/>
        </w:rPr>
        <w:t xml:space="preserve"> </w:t>
      </w:r>
      <w:hyperlink r:id="rId16" w:history="1">
        <w:r w:rsidRPr="001A20C2">
          <w:rPr>
            <w:rFonts w:eastAsia="Times New Roman" w:cs="Arial"/>
            <w:b/>
            <w:color w:val="0000FF"/>
            <w:sz w:val="24"/>
            <w:szCs w:val="24"/>
          </w:rPr>
          <w:t>Conforming Cost-Benefit Analysis</w:t>
        </w:r>
      </w:hyperlink>
      <w:r w:rsidRPr="001A20C2">
        <w:rPr>
          <w:rFonts w:eastAsia="Times New Roman" w:cs="Arial"/>
          <w:b/>
          <w:sz w:val="24"/>
          <w:szCs w:val="24"/>
        </w:rPr>
        <w:t xml:space="preserve"> </w:t>
      </w:r>
      <w:r w:rsidRPr="001A20C2">
        <w:rPr>
          <w:rFonts w:eastAsia="Times New Roman" w:cs="Arial"/>
          <w:bCs w:val="0"/>
          <w:sz w:val="24"/>
          <w:szCs w:val="24"/>
        </w:rPr>
        <w:t xml:space="preserve">for each State Government's rail infrastructure project with over $100,000,000 in </w:t>
      </w:r>
      <w:r w:rsidRPr="001A20C2">
        <w:rPr>
          <w:rFonts w:eastAsia="Times New Roman" w:cs="Arial"/>
          <w:bCs w:val="0"/>
          <w:i/>
          <w:iCs/>
          <w:sz w:val="24"/>
          <w:szCs w:val="24"/>
        </w:rPr>
        <w:t>Capex</w:t>
      </w:r>
      <w:r w:rsidRPr="001A20C2">
        <w:rPr>
          <w:rFonts w:eastAsia="Times New Roman" w:cs="Arial"/>
          <w:bCs w:val="0"/>
          <w:sz w:val="24"/>
          <w:szCs w:val="24"/>
        </w:rPr>
        <w:t xml:space="preserve"> well before </w:t>
      </w:r>
      <w:hyperlink r:id="rId17" w:history="1">
        <w:r w:rsidRPr="001A20C2">
          <w:rPr>
            <w:rFonts w:eastAsia="Times New Roman" w:cs="Arial"/>
            <w:b/>
            <w:color w:val="0000FF"/>
            <w:sz w:val="24"/>
            <w:szCs w:val="24"/>
          </w:rPr>
          <w:t>Financial Close</w:t>
        </w:r>
      </w:hyperlink>
      <w:r w:rsidRPr="001A20C2">
        <w:rPr>
          <w:rFonts w:eastAsia="Times New Roman" w:cs="Arial"/>
          <w:bCs w:val="0"/>
          <w:sz w:val="24"/>
          <w:szCs w:val="24"/>
        </w:rPr>
        <w:t xml:space="preserve"> and allocate and publish </w:t>
      </w:r>
      <w:r w:rsidRPr="001A20C2">
        <w:rPr>
          <w:rFonts w:eastAsia="Times New Roman" w:cs="Arial"/>
          <w:bCs w:val="0"/>
          <w:i/>
          <w:iCs/>
          <w:sz w:val="24"/>
          <w:szCs w:val="24"/>
        </w:rPr>
        <w:t>in the public domain</w:t>
      </w:r>
      <w:r w:rsidRPr="001A20C2">
        <w:rPr>
          <w:rFonts w:eastAsia="Times New Roman" w:cs="Arial"/>
          <w:bCs w:val="0"/>
          <w:sz w:val="24"/>
          <w:szCs w:val="24"/>
        </w:rPr>
        <w:t xml:space="preserve"> a credibility score out of 100 points; and</w:t>
      </w:r>
    </w:p>
    <w:p w:rsidR="001A20C2" w:rsidRPr="001A20C2" w:rsidRDefault="001A20C2" w:rsidP="00886E28">
      <w:pPr>
        <w:spacing w:before="15" w:after="15" w:line="240" w:lineRule="auto"/>
        <w:ind w:left="630" w:right="630" w:hanging="630"/>
        <w:rPr>
          <w:rFonts w:ascii="Times New Roman" w:eastAsia="Times New Roman" w:hAnsi="Times New Roman" w:cs="Times New Roman"/>
          <w:bCs w:val="0"/>
          <w:sz w:val="24"/>
          <w:szCs w:val="24"/>
        </w:rPr>
      </w:pPr>
      <w:r w:rsidRPr="001A20C2">
        <w:rPr>
          <w:rFonts w:eastAsia="Times New Roman" w:cs="Arial"/>
          <w:bCs w:val="0"/>
          <w:sz w:val="24"/>
          <w:szCs w:val="24"/>
        </w:rPr>
        <w:t xml:space="preserve">3.       require each State Government to publish on its State Transport website each </w:t>
      </w:r>
      <w:hyperlink r:id="rId18" w:history="1">
        <w:r w:rsidRPr="001A20C2">
          <w:rPr>
            <w:rFonts w:eastAsia="Times New Roman" w:cs="Arial"/>
            <w:b/>
            <w:color w:val="0000FF"/>
            <w:sz w:val="24"/>
            <w:szCs w:val="24"/>
          </w:rPr>
          <w:t>Conforming Cost-Benefit Analysis</w:t>
        </w:r>
      </w:hyperlink>
      <w:r w:rsidRPr="001A20C2">
        <w:rPr>
          <w:rFonts w:eastAsia="Times New Roman" w:cs="Arial"/>
          <w:b/>
          <w:sz w:val="24"/>
          <w:szCs w:val="24"/>
        </w:rPr>
        <w:t xml:space="preserve"> </w:t>
      </w:r>
      <w:r w:rsidRPr="001A20C2">
        <w:rPr>
          <w:rFonts w:eastAsia="Times New Roman" w:cs="Arial"/>
          <w:bCs w:val="0"/>
          <w:sz w:val="24"/>
          <w:szCs w:val="24"/>
        </w:rPr>
        <w:t>at least one year prior to the proposed</w:t>
      </w:r>
      <w:r w:rsidRPr="001A20C2">
        <w:rPr>
          <w:rFonts w:eastAsia="Times New Roman" w:cs="Arial"/>
          <w:b/>
          <w:sz w:val="24"/>
          <w:szCs w:val="24"/>
        </w:rPr>
        <w:t xml:space="preserve"> </w:t>
      </w:r>
      <w:hyperlink r:id="rId19" w:history="1">
        <w:r w:rsidRPr="001A20C2">
          <w:rPr>
            <w:rFonts w:eastAsia="Times New Roman" w:cs="Arial"/>
            <w:b/>
            <w:color w:val="0000FF"/>
            <w:sz w:val="24"/>
            <w:szCs w:val="24"/>
          </w:rPr>
          <w:t>Financial Close</w:t>
        </w:r>
      </w:hyperlink>
      <w:r w:rsidRPr="001A20C2">
        <w:rPr>
          <w:rFonts w:eastAsia="Times New Roman" w:cs="Arial"/>
          <w:b/>
          <w:sz w:val="24"/>
          <w:szCs w:val="24"/>
        </w:rPr>
        <w:t xml:space="preserve"> </w:t>
      </w:r>
      <w:r w:rsidRPr="001A20C2">
        <w:rPr>
          <w:rFonts w:eastAsia="Times New Roman" w:cs="Arial"/>
          <w:bCs w:val="0"/>
          <w:sz w:val="24"/>
          <w:szCs w:val="24"/>
        </w:rPr>
        <w:t xml:space="preserve">that it has submitted to the </w:t>
      </w:r>
      <w:hyperlink r:id="rId20" w:history="1">
        <w:r w:rsidRPr="001A20C2">
          <w:rPr>
            <w:rFonts w:eastAsia="Times New Roman" w:cs="Arial"/>
            <w:b/>
            <w:color w:val="0000FF"/>
            <w:sz w:val="24"/>
            <w:szCs w:val="24"/>
          </w:rPr>
          <w:t>Productivity Commission</w:t>
        </w:r>
      </w:hyperlink>
      <w:r w:rsidRPr="001A20C2">
        <w:rPr>
          <w:rFonts w:eastAsia="Times New Roman" w:cs="Arial"/>
          <w:bCs w:val="0"/>
          <w:sz w:val="24"/>
          <w:szCs w:val="24"/>
        </w:rPr>
        <w:t xml:space="preserve"> to facilitate </w:t>
      </w:r>
      <w:hyperlink r:id="rId21" w:history="1">
        <w:r w:rsidRPr="001A20C2">
          <w:rPr>
            <w:rFonts w:eastAsia="Times New Roman" w:cs="Arial"/>
            <w:b/>
            <w:color w:val="0000FF"/>
            <w:sz w:val="24"/>
            <w:szCs w:val="24"/>
          </w:rPr>
          <w:t>Community Consultation</w:t>
        </w:r>
      </w:hyperlink>
      <w:r w:rsidRPr="001A20C2">
        <w:rPr>
          <w:rFonts w:eastAsia="Times New Roman" w:cs="Arial"/>
          <w:bCs w:val="0"/>
          <w:sz w:val="24"/>
          <w:szCs w:val="24"/>
        </w:rPr>
        <w:t>?</w:t>
      </w:r>
    </w:p>
    <w:p w:rsidR="001A20C2" w:rsidRPr="001A20C2" w:rsidRDefault="001A20C2" w:rsidP="006376D1">
      <w:pPr>
        <w:tabs>
          <w:tab w:val="left" w:pos="8442"/>
        </w:tabs>
        <w:spacing w:before="120" w:after="30" w:line="240" w:lineRule="auto"/>
        <w:ind w:right="630"/>
        <w:rPr>
          <w:rFonts w:eastAsia="Times New Roman" w:cs="Arial"/>
          <w:bCs w:val="0"/>
          <w:sz w:val="24"/>
          <w:szCs w:val="24"/>
        </w:rPr>
      </w:pPr>
      <w:r w:rsidRPr="001A20C2">
        <w:rPr>
          <w:rFonts w:eastAsia="Times New Roman" w:cs="Arial"/>
          <w:b/>
          <w:sz w:val="24"/>
          <w:szCs w:val="24"/>
        </w:rPr>
        <w:t xml:space="preserve">Reason for the above Written Question </w:t>
      </w:r>
      <w:proofErr w:type="gramStart"/>
      <w:r w:rsidRPr="001A20C2">
        <w:rPr>
          <w:rFonts w:eastAsia="Times New Roman" w:cs="Arial"/>
          <w:b/>
          <w:sz w:val="24"/>
          <w:szCs w:val="24"/>
        </w:rPr>
        <w:t>With</w:t>
      </w:r>
      <w:proofErr w:type="gramEnd"/>
      <w:r w:rsidRPr="001A20C2">
        <w:rPr>
          <w:rFonts w:eastAsia="Times New Roman" w:cs="Arial"/>
          <w:b/>
          <w:sz w:val="24"/>
          <w:szCs w:val="24"/>
        </w:rPr>
        <w:t xml:space="preserve"> Notice for the </w:t>
      </w:r>
      <w:r w:rsidR="006376D1">
        <w:rPr>
          <w:rFonts w:eastAsia="Times New Roman" w:cs="Arial"/>
          <w:b/>
          <w:sz w:val="24"/>
          <w:szCs w:val="24"/>
        </w:rPr>
        <w:br/>
      </w:r>
      <w:bookmarkStart w:id="0" w:name="_GoBack"/>
      <w:bookmarkEnd w:id="0"/>
      <w:r w:rsidRPr="001A20C2">
        <w:rPr>
          <w:rFonts w:eastAsia="Times New Roman" w:cs="Arial"/>
          <w:b/>
          <w:sz w:val="24"/>
          <w:szCs w:val="24"/>
        </w:rPr>
        <w:t>Federal Treasurer</w:t>
      </w:r>
    </w:p>
    <w:p w:rsidR="001A20C2" w:rsidRPr="001A20C2" w:rsidRDefault="00F44E06" w:rsidP="00886E28">
      <w:pPr>
        <w:spacing w:before="30" w:after="135" w:line="240" w:lineRule="auto"/>
        <w:ind w:right="630"/>
        <w:rPr>
          <w:rFonts w:ascii="Times New Roman" w:eastAsia="Times New Roman" w:hAnsi="Times New Roman" w:cs="Times New Roman"/>
          <w:bCs w:val="0"/>
          <w:sz w:val="24"/>
          <w:szCs w:val="24"/>
        </w:rPr>
      </w:pPr>
      <w:hyperlink r:id="rId22" w:history="1">
        <w:r w:rsidR="001A20C2" w:rsidRPr="00CB7B17">
          <w:rPr>
            <w:rFonts w:eastAsia="Times New Roman" w:cs="Arial"/>
            <w:b/>
            <w:color w:val="0000FF"/>
            <w:sz w:val="24"/>
            <w:szCs w:val="24"/>
          </w:rPr>
          <w:t>Annexure A</w:t>
        </w:r>
      </w:hyperlink>
      <w:r w:rsidR="001A20C2" w:rsidRPr="001A20C2">
        <w:rPr>
          <w:rFonts w:eastAsia="Times New Roman" w:cs="Arial"/>
          <w:b/>
          <w:sz w:val="24"/>
          <w:szCs w:val="24"/>
        </w:rPr>
        <w:t xml:space="preserve"> </w:t>
      </w:r>
      <w:r w:rsidR="001A20C2" w:rsidRPr="001A20C2">
        <w:rPr>
          <w:rFonts w:eastAsia="Times New Roman" w:cs="Arial"/>
          <w:bCs w:val="0"/>
          <w:sz w:val="24"/>
          <w:szCs w:val="24"/>
        </w:rPr>
        <w:t xml:space="preserve">provides a welter of evidence ostensibly from investigative journalists, but also from the NSW State Auditor General and other Government investigations, that Australia's States have embarked upon major rail infrastructure projects in recent years, resulting in many billions of dollars of </w:t>
      </w:r>
      <w:r w:rsidR="001A20C2" w:rsidRPr="001A20C2">
        <w:rPr>
          <w:rFonts w:eastAsia="Times New Roman" w:cs="Arial"/>
          <w:bCs w:val="0"/>
          <w:i/>
          <w:iCs/>
          <w:sz w:val="24"/>
          <w:szCs w:val="24"/>
        </w:rPr>
        <w:t>Public</w:t>
      </w:r>
      <w:r w:rsidR="00886E28">
        <w:rPr>
          <w:rFonts w:eastAsia="Times New Roman" w:cs="Arial"/>
          <w:bCs w:val="0"/>
          <w:i/>
          <w:iCs/>
          <w:sz w:val="24"/>
          <w:szCs w:val="24"/>
        </w:rPr>
        <w:t> </w:t>
      </w:r>
      <w:r w:rsidR="001A20C2" w:rsidRPr="001A20C2">
        <w:rPr>
          <w:rFonts w:eastAsia="Times New Roman" w:cs="Arial"/>
          <w:bCs w:val="0"/>
          <w:i/>
          <w:iCs/>
          <w:sz w:val="24"/>
          <w:szCs w:val="24"/>
        </w:rPr>
        <w:t>Purse</w:t>
      </w:r>
      <w:r w:rsidR="001A20C2" w:rsidRPr="001A20C2">
        <w:rPr>
          <w:rFonts w:eastAsia="Times New Roman" w:cs="Arial"/>
          <w:bCs w:val="0"/>
          <w:sz w:val="24"/>
          <w:szCs w:val="24"/>
        </w:rPr>
        <w:t xml:space="preserve"> cost blowouts because the States do not have the Cost-Benefit Analysis engineering and financial analyst resources.   Seemingly these projects were predicated upon Keynesian economic theory to spend on infrastructure projects to stimulate a flagging economy.</w:t>
      </w:r>
      <w:r w:rsidR="001A20C2" w:rsidRPr="001A20C2">
        <w:rPr>
          <w:rFonts w:ascii="Times New Roman" w:eastAsia="Times New Roman" w:hAnsi="Times New Roman" w:cs="Times New Roman"/>
          <w:bCs w:val="0"/>
          <w:sz w:val="24"/>
          <w:szCs w:val="24"/>
        </w:rPr>
        <w:t xml:space="preserve">  </w:t>
      </w:r>
      <w:r w:rsidR="001A20C2" w:rsidRPr="001A20C2">
        <w:rPr>
          <w:rFonts w:eastAsia="Times New Roman" w:cs="Arial"/>
          <w:bCs w:val="0"/>
          <w:sz w:val="24"/>
          <w:szCs w:val="24"/>
          <w:lang w:val="en"/>
        </w:rPr>
        <w:t>Transport Minister, Andrew Constance's enthusiasm for rail infrastructure projects, specifically “</w:t>
      </w:r>
      <w:hyperlink r:id="rId23" w:history="1">
        <w:r w:rsidR="001A20C2" w:rsidRPr="001A20C2">
          <w:rPr>
            <w:rFonts w:eastAsia="Times New Roman" w:cs="Arial"/>
            <w:b/>
            <w:color w:val="0000FF"/>
            <w:sz w:val="24"/>
            <w:szCs w:val="24"/>
            <w:lang w:val="en"/>
          </w:rPr>
          <w:t>We’re building an entire network ........ It’ll drive us out of recession</w:t>
        </w:r>
      </w:hyperlink>
      <w:r w:rsidR="001A20C2" w:rsidRPr="001A20C2">
        <w:rPr>
          <w:rFonts w:eastAsia="Times New Roman" w:cs="Arial"/>
          <w:bCs w:val="0"/>
          <w:sz w:val="24"/>
          <w:szCs w:val="24"/>
          <w:lang w:val="en"/>
        </w:rPr>
        <w:t xml:space="preserve">”, ignores the first rule of Keynesian Economics that </w:t>
      </w:r>
      <w:r w:rsidR="001A20C2" w:rsidRPr="001A20C2">
        <w:rPr>
          <w:rFonts w:eastAsia="Times New Roman" w:cs="Arial"/>
          <w:bCs w:val="0"/>
          <w:sz w:val="24"/>
          <w:szCs w:val="24"/>
        </w:rPr>
        <w:t>Govt initiated public works programs to stimulate a flagging economy, must have a Cost-Benefit Analysis with a robust positive NPV.</w:t>
      </w:r>
      <w:r w:rsidR="001A20C2" w:rsidRPr="001A20C2">
        <w:rPr>
          <w:rFonts w:eastAsia="Times New Roman" w:cs="Arial"/>
          <w:bCs w:val="0"/>
          <w:sz w:val="24"/>
          <w:szCs w:val="24"/>
          <w:lang w:val="en"/>
        </w:rPr>
        <w:t xml:space="preserve">  In laymen's language, if you expend $10,000,000,000 over say three years to build a new rail network, and Operating/Administration costs over say 30 years are $3,000,000,000, then the </w:t>
      </w:r>
      <w:hyperlink r:id="rId24" w:history="1">
        <w:r w:rsidR="001A20C2" w:rsidRPr="001A20C2">
          <w:rPr>
            <w:rFonts w:eastAsia="Times New Roman" w:cs="Arial"/>
            <w:b/>
            <w:color w:val="0000FF"/>
            <w:sz w:val="24"/>
            <w:szCs w:val="24"/>
          </w:rPr>
          <w:t>NPV</w:t>
        </w:r>
      </w:hyperlink>
      <w:r w:rsidR="001A20C2" w:rsidRPr="001A20C2">
        <w:rPr>
          <w:rFonts w:eastAsia="Times New Roman" w:cs="Arial"/>
          <w:bCs w:val="0"/>
          <w:sz w:val="24"/>
          <w:szCs w:val="24"/>
          <w:lang w:val="en"/>
        </w:rPr>
        <w:t xml:space="preserve"> of future fare revenues, based on at least 20 years of projected cashflows, needs to exceed $13,000,000,000.  </w:t>
      </w:r>
    </w:p>
    <w:p w:rsidR="001A20C2" w:rsidRPr="001A20C2" w:rsidRDefault="00F44E06" w:rsidP="00886E28">
      <w:pPr>
        <w:spacing w:before="30" w:after="135" w:line="240" w:lineRule="auto"/>
        <w:ind w:right="630"/>
        <w:rPr>
          <w:rFonts w:ascii="Times New Roman" w:eastAsia="Times New Roman" w:hAnsi="Times New Roman" w:cs="Times New Roman"/>
          <w:bCs w:val="0"/>
          <w:sz w:val="24"/>
          <w:szCs w:val="24"/>
        </w:rPr>
      </w:pPr>
      <w:hyperlink r:id="rId25" w:history="1">
        <w:r w:rsidR="001A20C2" w:rsidRPr="00CB7B17">
          <w:rPr>
            <w:rFonts w:eastAsia="Times New Roman" w:cs="Arial"/>
            <w:b/>
            <w:color w:val="0000FF"/>
            <w:sz w:val="24"/>
            <w:szCs w:val="24"/>
          </w:rPr>
          <w:t>Annexure A</w:t>
        </w:r>
      </w:hyperlink>
      <w:r w:rsidR="001A20C2" w:rsidRPr="001A20C2">
        <w:rPr>
          <w:rFonts w:eastAsia="Times New Roman" w:cs="Arial"/>
          <w:b/>
          <w:sz w:val="24"/>
          <w:szCs w:val="24"/>
        </w:rPr>
        <w:t xml:space="preserve"> </w:t>
      </w:r>
      <w:r w:rsidR="001A20C2" w:rsidRPr="001A20C2">
        <w:rPr>
          <w:rFonts w:eastAsia="Times New Roman" w:cs="Arial"/>
          <w:bCs w:val="0"/>
          <w:sz w:val="24"/>
          <w:szCs w:val="24"/>
        </w:rPr>
        <w:t>evidences</w:t>
      </w:r>
      <w:r w:rsidR="001A20C2" w:rsidRPr="001A20C2">
        <w:rPr>
          <w:rFonts w:eastAsia="Times New Roman" w:cs="Arial"/>
          <w:b/>
          <w:sz w:val="24"/>
          <w:szCs w:val="24"/>
        </w:rPr>
        <w:t xml:space="preserve"> </w:t>
      </w:r>
      <w:r w:rsidR="001A20C2" w:rsidRPr="001A20C2">
        <w:rPr>
          <w:rFonts w:eastAsia="Times New Roman" w:cs="Arial"/>
          <w:bCs w:val="0"/>
          <w:sz w:val="24"/>
          <w:szCs w:val="24"/>
          <w:lang w:val="en"/>
        </w:rPr>
        <w:t xml:space="preserve">that constructions costs estimates have too often been too low, completion dates much later than forecast and that patronage/usage/passenger forecasts relied upon involved too much unscientific/optimistic </w:t>
      </w:r>
      <w:r w:rsidR="001A20C2" w:rsidRPr="001A20C2">
        <w:rPr>
          <w:rFonts w:eastAsia="Times New Roman" w:cs="Arial"/>
          <w:bCs w:val="0"/>
          <w:i/>
          <w:iCs/>
          <w:sz w:val="24"/>
          <w:szCs w:val="24"/>
          <w:lang w:val="en"/>
        </w:rPr>
        <w:t xml:space="preserve">blue sky, </w:t>
      </w:r>
      <w:r w:rsidR="001A20C2" w:rsidRPr="001A20C2">
        <w:rPr>
          <w:rFonts w:eastAsia="Times New Roman" w:cs="Arial"/>
          <w:bCs w:val="0"/>
          <w:sz w:val="24"/>
          <w:szCs w:val="24"/>
          <w:lang w:val="en"/>
        </w:rPr>
        <w:t xml:space="preserve">with an over reliance upon </w:t>
      </w:r>
      <w:r w:rsidR="001A20C2" w:rsidRPr="001A20C2">
        <w:rPr>
          <w:rFonts w:eastAsia="Times New Roman" w:cs="Arial"/>
          <w:bCs w:val="0"/>
          <w:i/>
          <w:iCs/>
          <w:sz w:val="24"/>
          <w:szCs w:val="24"/>
        </w:rPr>
        <w:t>build it and they will come</w:t>
      </w:r>
      <w:r w:rsidR="001A20C2" w:rsidRPr="001A20C2">
        <w:rPr>
          <w:rFonts w:eastAsia="Times New Roman" w:cs="Arial"/>
          <w:bCs w:val="0"/>
          <w:sz w:val="24"/>
          <w:szCs w:val="24"/>
          <w:lang w:val="en"/>
        </w:rPr>
        <w:t>.  But passengers didn't come in the numbers forecast.</w:t>
      </w:r>
    </w:p>
    <w:p w:rsidR="006376D1" w:rsidRDefault="00F44E06" w:rsidP="00886E28">
      <w:pPr>
        <w:spacing w:before="135" w:after="0" w:line="240" w:lineRule="auto"/>
        <w:ind w:right="630"/>
        <w:rPr>
          <w:rFonts w:eastAsia="Times New Roman" w:cs="Arial"/>
          <w:bCs w:val="0"/>
          <w:sz w:val="24"/>
          <w:szCs w:val="24"/>
        </w:rPr>
      </w:pPr>
      <w:hyperlink r:id="rId26" w:history="1">
        <w:r w:rsidR="001A20C2" w:rsidRPr="001A20C2">
          <w:rPr>
            <w:rFonts w:eastAsia="Times New Roman" w:cs="Arial"/>
            <w:b/>
            <w:color w:val="0000FF"/>
            <w:sz w:val="24"/>
            <w:szCs w:val="24"/>
          </w:rPr>
          <w:t>Chapter IV. Finance And Trade of the Constitution of Australia</w:t>
        </w:r>
      </w:hyperlink>
      <w:r w:rsidR="001A20C2" w:rsidRPr="001A20C2">
        <w:rPr>
          <w:rFonts w:eastAsia="Times New Roman" w:cs="Arial"/>
          <w:bCs w:val="0"/>
          <w:sz w:val="24"/>
          <w:szCs w:val="24"/>
        </w:rPr>
        <w:t xml:space="preserve">, in particular </w:t>
      </w:r>
      <w:hyperlink r:id="rId27" w:history="1">
        <w:r w:rsidR="001A20C2" w:rsidRPr="001A20C2">
          <w:rPr>
            <w:rFonts w:eastAsia="Times New Roman" w:cs="Arial"/>
            <w:b/>
            <w:color w:val="0000FF"/>
            <w:sz w:val="24"/>
            <w:szCs w:val="24"/>
          </w:rPr>
          <w:t>SECT 96 'Financial assistance to States'</w:t>
        </w:r>
      </w:hyperlink>
      <w:r w:rsidR="001A20C2" w:rsidRPr="001A20C2">
        <w:rPr>
          <w:rFonts w:eastAsia="Times New Roman" w:cs="Arial"/>
          <w:b/>
          <w:sz w:val="24"/>
          <w:szCs w:val="24"/>
        </w:rPr>
        <w:t xml:space="preserve">, </w:t>
      </w:r>
      <w:r w:rsidR="001A20C2" w:rsidRPr="001A20C2">
        <w:rPr>
          <w:rFonts w:eastAsia="Times New Roman" w:cs="Arial"/>
          <w:bCs w:val="0"/>
          <w:sz w:val="24"/>
          <w:szCs w:val="24"/>
        </w:rPr>
        <w:t xml:space="preserve">authorises the Australian </w:t>
      </w:r>
    </w:p>
    <w:p w:rsidR="006376D1" w:rsidRDefault="006376D1">
      <w:pPr>
        <w:rPr>
          <w:rFonts w:eastAsia="Times New Roman" w:cs="Arial"/>
          <w:bCs w:val="0"/>
          <w:sz w:val="24"/>
          <w:szCs w:val="24"/>
        </w:rPr>
      </w:pPr>
      <w:r>
        <w:rPr>
          <w:rFonts w:eastAsia="Times New Roman" w:cs="Arial"/>
          <w:bCs w:val="0"/>
          <w:sz w:val="24"/>
          <w:szCs w:val="24"/>
        </w:rPr>
        <w:br w:type="page"/>
      </w:r>
    </w:p>
    <w:p w:rsidR="006376D1" w:rsidRPr="006376D1" w:rsidRDefault="006376D1" w:rsidP="006376D1">
      <w:pPr>
        <w:pStyle w:val="ListParagraph"/>
        <w:numPr>
          <w:ilvl w:val="0"/>
          <w:numId w:val="1"/>
        </w:numPr>
        <w:spacing w:before="135" w:after="120" w:line="240" w:lineRule="auto"/>
        <w:ind w:right="634"/>
        <w:jc w:val="center"/>
        <w:rPr>
          <w:rFonts w:ascii="Times New Roman" w:eastAsia="Times New Roman" w:hAnsi="Times New Roman" w:cs="Times New Roman"/>
          <w:bCs w:val="0"/>
          <w:sz w:val="24"/>
          <w:szCs w:val="24"/>
        </w:rPr>
      </w:pPr>
      <w:r w:rsidRPr="006376D1">
        <w:rPr>
          <w:rFonts w:eastAsia="Times New Roman" w:cs="Arial"/>
          <w:bCs w:val="0"/>
          <w:sz w:val="24"/>
          <w:szCs w:val="24"/>
        </w:rPr>
        <w:lastRenderedPageBreak/>
        <w:t xml:space="preserve">ii </w:t>
      </w:r>
      <w:r>
        <w:rPr>
          <w:rFonts w:eastAsia="Times New Roman" w:cs="Arial"/>
          <w:bCs w:val="0"/>
          <w:sz w:val="24"/>
          <w:szCs w:val="24"/>
        </w:rPr>
        <w:t>-</w:t>
      </w:r>
    </w:p>
    <w:p w:rsidR="001A20C2" w:rsidRPr="006376D1" w:rsidRDefault="001A20C2" w:rsidP="006376D1">
      <w:pPr>
        <w:pStyle w:val="ListParagraph"/>
        <w:spacing w:before="135" w:after="0" w:line="240" w:lineRule="auto"/>
        <w:ind w:left="0" w:right="630"/>
        <w:rPr>
          <w:rFonts w:ascii="Times New Roman" w:eastAsia="Times New Roman" w:hAnsi="Times New Roman" w:cs="Times New Roman"/>
          <w:bCs w:val="0"/>
          <w:sz w:val="24"/>
          <w:szCs w:val="24"/>
        </w:rPr>
      </w:pPr>
      <w:r w:rsidRPr="006376D1">
        <w:rPr>
          <w:rFonts w:eastAsia="Times New Roman" w:cs="Arial"/>
          <w:bCs w:val="0"/>
          <w:sz w:val="24"/>
          <w:szCs w:val="24"/>
        </w:rPr>
        <w:t xml:space="preserve">(Commonwealth) Parliament to </w:t>
      </w:r>
      <w:r w:rsidRPr="006376D1">
        <w:rPr>
          <w:rFonts w:ascii="Cambria" w:eastAsia="Times New Roman" w:hAnsi="Cambria" w:cs="Times New Roman"/>
          <w:bCs w:val="0"/>
          <w:sz w:val="26"/>
        </w:rPr>
        <w:t>"...grant financial assistance to any state on such terms and conditions as the Parliament sees fit."</w:t>
      </w:r>
    </w:p>
    <w:p w:rsidR="001A20C2" w:rsidRPr="001A20C2" w:rsidRDefault="001A20C2" w:rsidP="00886E28">
      <w:pPr>
        <w:spacing w:after="0" w:line="240" w:lineRule="auto"/>
        <w:ind w:right="630"/>
        <w:rPr>
          <w:rFonts w:ascii="Times New Roman" w:eastAsia="Times New Roman" w:hAnsi="Times New Roman" w:cs="Times New Roman"/>
          <w:bCs w:val="0"/>
          <w:sz w:val="24"/>
          <w:szCs w:val="24"/>
        </w:rPr>
      </w:pPr>
      <w:r w:rsidRPr="001A20C2">
        <w:rPr>
          <w:rFonts w:ascii="Times New Roman" w:eastAsia="Times New Roman" w:hAnsi="Times New Roman" w:cs="Times New Roman"/>
          <w:bCs w:val="0"/>
          <w:sz w:val="24"/>
          <w:szCs w:val="24"/>
        </w:rPr>
        <w:t> </w:t>
      </w:r>
    </w:p>
    <w:p w:rsidR="001A20C2" w:rsidRPr="001A20C2" w:rsidRDefault="001A20C2" w:rsidP="00886E28">
      <w:pPr>
        <w:spacing w:after="120" w:line="240" w:lineRule="auto"/>
        <w:ind w:right="630"/>
        <w:rPr>
          <w:rFonts w:ascii="Times New Roman" w:eastAsia="Times New Roman" w:hAnsi="Times New Roman" w:cs="Times New Roman"/>
          <w:bCs w:val="0"/>
          <w:sz w:val="24"/>
          <w:szCs w:val="24"/>
        </w:rPr>
      </w:pPr>
      <w:r w:rsidRPr="001A20C2">
        <w:rPr>
          <w:rFonts w:eastAsia="Times New Roman" w:cs="Arial"/>
          <w:bCs w:val="0"/>
          <w:i/>
          <w:iCs/>
          <w:sz w:val="24"/>
          <w:szCs w:val="24"/>
        </w:rPr>
        <w:t>Ipso facto</w:t>
      </w:r>
      <w:r w:rsidRPr="001A20C2">
        <w:rPr>
          <w:rFonts w:eastAsia="Times New Roman" w:cs="Arial"/>
          <w:bCs w:val="0"/>
          <w:sz w:val="24"/>
          <w:szCs w:val="24"/>
        </w:rPr>
        <w:t xml:space="preserve">, because of the many billions of dollars of cost blow outs of fiscal grants from the Federal Government in recent years under </w:t>
      </w:r>
      <w:hyperlink r:id="rId28" w:history="1">
        <w:r w:rsidRPr="001A20C2">
          <w:rPr>
            <w:rFonts w:eastAsia="Times New Roman" w:cs="Arial"/>
            <w:b/>
            <w:color w:val="0000FF"/>
            <w:sz w:val="24"/>
            <w:szCs w:val="24"/>
          </w:rPr>
          <w:t>SECT 96 'Financial assistance to States'</w:t>
        </w:r>
      </w:hyperlink>
      <w:r w:rsidRPr="001A20C2">
        <w:rPr>
          <w:rFonts w:eastAsia="Times New Roman" w:cs="Arial"/>
          <w:bCs w:val="0"/>
          <w:sz w:val="24"/>
          <w:szCs w:val="24"/>
        </w:rPr>
        <w:t xml:space="preserve">, obligations under the below </w:t>
      </w:r>
      <w:hyperlink r:id="rId29" w:history="1">
        <w:r w:rsidRPr="001A20C2">
          <w:rPr>
            <w:rFonts w:eastAsia="Times New Roman" w:cs="Arial"/>
            <w:b/>
            <w:color w:val="0000FF"/>
            <w:sz w:val="24"/>
            <w:szCs w:val="24"/>
          </w:rPr>
          <w:t>SECT 51(i)</w:t>
        </w:r>
      </w:hyperlink>
      <w:r w:rsidRPr="001A20C2">
        <w:rPr>
          <w:rFonts w:eastAsia="Times New Roman" w:cs="Arial"/>
          <w:bCs w:val="0"/>
          <w:sz w:val="24"/>
          <w:szCs w:val="24"/>
        </w:rPr>
        <w:t xml:space="preserve"> and in particular </w:t>
      </w:r>
      <w:hyperlink r:id="rId30" w:history="1">
        <w:r w:rsidRPr="001A20C2">
          <w:rPr>
            <w:rFonts w:eastAsia="Times New Roman" w:cs="Arial"/>
            <w:b/>
            <w:color w:val="0000FF"/>
            <w:sz w:val="24"/>
            <w:szCs w:val="24"/>
          </w:rPr>
          <w:t>SECT 98</w:t>
        </w:r>
      </w:hyperlink>
      <w:r w:rsidRPr="001A20C2">
        <w:rPr>
          <w:rFonts w:eastAsia="Times New Roman" w:cs="Arial"/>
          <w:bCs w:val="0"/>
          <w:sz w:val="24"/>
          <w:szCs w:val="24"/>
        </w:rPr>
        <w:t xml:space="preserve"> of the Australian Constitution behoove the Commonwealth Govt to enact new laws to '</w:t>
      </w:r>
      <w:r w:rsidRPr="001A20C2">
        <w:rPr>
          <w:rFonts w:eastAsia="Times New Roman" w:cs="Arial"/>
          <w:bCs w:val="0"/>
          <w:i/>
          <w:iCs/>
          <w:sz w:val="24"/>
          <w:szCs w:val="24"/>
        </w:rPr>
        <w:t>Centralise</w:t>
      </w:r>
      <w:r w:rsidRPr="001A20C2">
        <w:rPr>
          <w:rFonts w:eastAsia="Times New Roman" w:cs="Arial"/>
          <w:bCs w:val="0"/>
          <w:sz w:val="24"/>
          <w:szCs w:val="24"/>
        </w:rPr>
        <w:t xml:space="preserve">' </w:t>
      </w:r>
      <w:r w:rsidRPr="001A20C2">
        <w:rPr>
          <w:rFonts w:eastAsia="Times New Roman" w:cs="Arial"/>
          <w:bCs w:val="0"/>
          <w:i/>
          <w:iCs/>
          <w:sz w:val="24"/>
          <w:szCs w:val="24"/>
        </w:rPr>
        <w:t>an arm's length</w:t>
      </w:r>
      <w:r w:rsidRPr="001A20C2">
        <w:rPr>
          <w:rFonts w:eastAsia="Times New Roman" w:cs="Arial"/>
          <w:bCs w:val="0"/>
          <w:sz w:val="24"/>
          <w:szCs w:val="24"/>
        </w:rPr>
        <w:t xml:space="preserve"> responsibility to the most skilled Commonwealth Govt agency at evaluating what are and what are not cost effective rail infrastructure projects, by legislating that the six States must submit a </w:t>
      </w:r>
      <w:hyperlink r:id="rId31" w:history="1">
        <w:r w:rsidRPr="001A20C2">
          <w:rPr>
            <w:rFonts w:eastAsia="Times New Roman" w:cs="Arial"/>
            <w:b/>
            <w:color w:val="0000FF"/>
            <w:sz w:val="24"/>
            <w:szCs w:val="24"/>
          </w:rPr>
          <w:t>Conforming Cost-Benefit Analysis</w:t>
        </w:r>
      </w:hyperlink>
      <w:r w:rsidRPr="001A20C2">
        <w:rPr>
          <w:rFonts w:eastAsia="Times New Roman" w:cs="Arial"/>
          <w:bCs w:val="0"/>
          <w:sz w:val="24"/>
          <w:szCs w:val="24"/>
        </w:rPr>
        <w:t xml:space="preserve"> (to the Productivity Commission) for each future rail infrastructure project with projected </w:t>
      </w:r>
      <w:r w:rsidRPr="001A20C2">
        <w:rPr>
          <w:rFonts w:eastAsia="Times New Roman" w:cs="Arial"/>
          <w:bCs w:val="0"/>
          <w:i/>
          <w:iCs/>
          <w:sz w:val="24"/>
          <w:szCs w:val="24"/>
        </w:rPr>
        <w:t>Capex</w:t>
      </w:r>
      <w:r w:rsidRPr="001A20C2">
        <w:rPr>
          <w:rFonts w:eastAsia="Times New Roman" w:cs="Arial"/>
          <w:bCs w:val="0"/>
          <w:sz w:val="24"/>
          <w:szCs w:val="24"/>
        </w:rPr>
        <w:t xml:space="preserve"> to exceed $20,000,000 in ample time prior to </w:t>
      </w:r>
      <w:hyperlink r:id="rId32" w:history="1">
        <w:r w:rsidRPr="001A20C2">
          <w:rPr>
            <w:rFonts w:eastAsia="Times New Roman" w:cs="Arial"/>
            <w:b/>
            <w:color w:val="0000FF"/>
            <w:sz w:val="24"/>
            <w:szCs w:val="24"/>
          </w:rPr>
          <w:t>Financial Close</w:t>
        </w:r>
      </w:hyperlink>
      <w:r w:rsidRPr="001A20C2">
        <w:rPr>
          <w:rFonts w:eastAsia="Times New Roman" w:cs="Arial"/>
          <w:b/>
          <w:sz w:val="24"/>
          <w:szCs w:val="24"/>
        </w:rPr>
        <w:t xml:space="preserve"> </w:t>
      </w:r>
      <w:r w:rsidRPr="001A20C2">
        <w:rPr>
          <w:rFonts w:eastAsia="Times New Roman" w:cs="Arial"/>
          <w:bCs w:val="0"/>
          <w:sz w:val="24"/>
          <w:szCs w:val="24"/>
        </w:rPr>
        <w:t>that will -</w:t>
      </w:r>
    </w:p>
    <w:p w:rsidR="001A20C2" w:rsidRPr="001A20C2" w:rsidRDefault="001A20C2" w:rsidP="006376D1">
      <w:pPr>
        <w:spacing w:after="0" w:line="240" w:lineRule="auto"/>
        <w:ind w:right="432"/>
        <w:rPr>
          <w:rFonts w:ascii="Times New Roman" w:eastAsia="Times New Roman" w:hAnsi="Times New Roman" w:cs="Times New Roman"/>
          <w:bCs w:val="0"/>
          <w:sz w:val="24"/>
          <w:szCs w:val="24"/>
        </w:rPr>
      </w:pPr>
      <w:r w:rsidRPr="001A20C2">
        <w:rPr>
          <w:rFonts w:eastAsia="Times New Roman" w:cs="Arial"/>
          <w:bCs w:val="0"/>
          <w:sz w:val="24"/>
          <w:szCs w:val="24"/>
        </w:rPr>
        <w:t xml:space="preserve">a)      </w:t>
      </w:r>
      <w:proofErr w:type="gramStart"/>
      <w:r w:rsidRPr="001A20C2">
        <w:rPr>
          <w:rFonts w:eastAsia="Times New Roman" w:cs="Arial"/>
          <w:bCs w:val="0"/>
          <w:sz w:val="24"/>
          <w:szCs w:val="24"/>
        </w:rPr>
        <w:t>save</w:t>
      </w:r>
      <w:proofErr w:type="gramEnd"/>
      <w:r w:rsidRPr="001A20C2">
        <w:rPr>
          <w:rFonts w:eastAsia="Times New Roman" w:cs="Arial"/>
          <w:bCs w:val="0"/>
          <w:sz w:val="24"/>
          <w:szCs w:val="24"/>
        </w:rPr>
        <w:t xml:space="preserve"> the various States' </w:t>
      </w:r>
      <w:r w:rsidRPr="001A20C2">
        <w:rPr>
          <w:rFonts w:eastAsia="Times New Roman" w:cs="Arial"/>
          <w:bCs w:val="0"/>
          <w:i/>
          <w:iCs/>
          <w:sz w:val="24"/>
          <w:szCs w:val="24"/>
        </w:rPr>
        <w:t>Public Purse</w:t>
      </w:r>
      <w:r w:rsidRPr="001A20C2">
        <w:rPr>
          <w:rFonts w:eastAsia="Times New Roman" w:cs="Arial"/>
          <w:bCs w:val="0"/>
          <w:sz w:val="24"/>
          <w:szCs w:val="24"/>
        </w:rPr>
        <w:t xml:space="preserve"> at least $1,000,000,000 annually, and </w:t>
      </w:r>
    </w:p>
    <w:p w:rsidR="001A20C2" w:rsidRPr="001A20C2" w:rsidRDefault="001A20C2" w:rsidP="00886E28">
      <w:pPr>
        <w:spacing w:after="0" w:line="240" w:lineRule="auto"/>
        <w:ind w:left="570" w:right="630" w:hanging="570"/>
        <w:rPr>
          <w:rFonts w:ascii="Times New Roman" w:eastAsia="Times New Roman" w:hAnsi="Times New Roman" w:cs="Times New Roman"/>
          <w:bCs w:val="0"/>
          <w:sz w:val="24"/>
          <w:szCs w:val="24"/>
        </w:rPr>
      </w:pPr>
      <w:r w:rsidRPr="001A20C2">
        <w:rPr>
          <w:rFonts w:eastAsia="Times New Roman" w:cs="Arial"/>
          <w:bCs w:val="0"/>
          <w:sz w:val="24"/>
          <w:szCs w:val="24"/>
        </w:rPr>
        <w:t xml:space="preserve">b)      </w:t>
      </w:r>
      <w:proofErr w:type="gramStart"/>
      <w:r w:rsidRPr="001A20C2">
        <w:rPr>
          <w:rFonts w:eastAsia="Times New Roman" w:cs="Arial"/>
          <w:bCs w:val="0"/>
          <w:sz w:val="24"/>
          <w:szCs w:val="24"/>
        </w:rPr>
        <w:t>materially</w:t>
      </w:r>
      <w:proofErr w:type="gramEnd"/>
      <w:r w:rsidRPr="001A20C2">
        <w:rPr>
          <w:rFonts w:eastAsia="Times New Roman" w:cs="Arial"/>
          <w:bCs w:val="0"/>
          <w:sz w:val="24"/>
          <w:szCs w:val="24"/>
        </w:rPr>
        <w:t xml:space="preserve"> reduce embarrassment that falls upon State Premiers, Deputy Premiers and Transport Ministers when significant cost blowouts and project delays (</w:t>
      </w:r>
      <w:hyperlink r:id="rId33" w:history="1">
        <w:r w:rsidRPr="006376D1">
          <w:rPr>
            <w:rFonts w:eastAsia="Times New Roman" w:cs="Arial"/>
            <w:b/>
            <w:color w:val="0000FF"/>
            <w:sz w:val="24"/>
            <w:szCs w:val="24"/>
          </w:rPr>
          <w:t>Annexure A</w:t>
        </w:r>
      </w:hyperlink>
      <w:r w:rsidRPr="001A20C2">
        <w:rPr>
          <w:rFonts w:eastAsia="Times New Roman" w:cs="Arial"/>
          <w:bCs w:val="0"/>
          <w:sz w:val="24"/>
          <w:szCs w:val="24"/>
        </w:rPr>
        <w:t>) are exposed in Australia's free press.</w:t>
      </w:r>
    </w:p>
    <w:p w:rsidR="001A20C2" w:rsidRPr="001A20C2" w:rsidRDefault="001A20C2" w:rsidP="00886E28">
      <w:pPr>
        <w:spacing w:before="120" w:after="15" w:line="240" w:lineRule="auto"/>
        <w:ind w:right="630"/>
        <w:rPr>
          <w:rFonts w:ascii="Times New Roman" w:eastAsia="Times New Roman" w:hAnsi="Times New Roman" w:cs="Times New Roman"/>
          <w:bCs w:val="0"/>
          <w:sz w:val="24"/>
          <w:szCs w:val="24"/>
        </w:rPr>
      </w:pPr>
      <w:r w:rsidRPr="001A20C2">
        <w:rPr>
          <w:rFonts w:eastAsia="Times New Roman" w:cs="Arial"/>
          <w:bCs w:val="0"/>
          <w:sz w:val="24"/>
          <w:szCs w:val="24"/>
        </w:rPr>
        <w:t xml:space="preserve">The afore-mentioned is explained in the </w:t>
      </w:r>
      <w:hyperlink r:id="rId34" w:history="1">
        <w:r w:rsidRPr="001A20C2">
          <w:rPr>
            <w:rFonts w:eastAsia="Times New Roman" w:cs="Arial"/>
            <w:b/>
            <w:color w:val="3366CC"/>
            <w:sz w:val="24"/>
            <w:szCs w:val="24"/>
          </w:rPr>
          <w:t>Writer's</w:t>
        </w:r>
      </w:hyperlink>
      <w:r w:rsidRPr="001A20C2">
        <w:rPr>
          <w:rFonts w:eastAsia="Times New Roman" w:cs="Arial"/>
          <w:bCs w:val="0"/>
          <w:sz w:val="24"/>
          <w:szCs w:val="24"/>
        </w:rPr>
        <w:t xml:space="preserve">  </w:t>
      </w:r>
      <w:hyperlink r:id="rId35" w:history="1">
        <w:r w:rsidRPr="001A20C2">
          <w:rPr>
            <w:rFonts w:eastAsia="Times New Roman" w:cs="Arial"/>
            <w:b/>
            <w:color w:val="0000FF"/>
            <w:sz w:val="24"/>
            <w:szCs w:val="24"/>
          </w:rPr>
          <w:t>Discussion Paper</w:t>
        </w:r>
      </w:hyperlink>
      <w:r w:rsidRPr="001A20C2">
        <w:rPr>
          <w:rFonts w:eastAsia="Times New Roman" w:cs="Arial"/>
          <w:bCs w:val="0"/>
          <w:sz w:val="24"/>
          <w:szCs w:val="24"/>
        </w:rPr>
        <w:t>.</w:t>
      </w:r>
    </w:p>
    <w:p w:rsidR="001A20C2" w:rsidRPr="001A20C2" w:rsidRDefault="001A20C2" w:rsidP="00886E28">
      <w:pPr>
        <w:spacing w:after="120" w:line="240" w:lineRule="auto"/>
        <w:ind w:right="630"/>
        <w:rPr>
          <w:rFonts w:eastAsia="Times New Roman" w:cs="Arial"/>
          <w:bCs w:val="0"/>
          <w:sz w:val="24"/>
          <w:szCs w:val="24"/>
        </w:rPr>
      </w:pPr>
      <w:r w:rsidRPr="001A20C2">
        <w:rPr>
          <w:rFonts w:ascii="Times New Roman" w:eastAsia="Times New Roman" w:hAnsi="Times New Roman" w:cs="Times New Roman"/>
          <w:bCs w:val="0"/>
          <w:sz w:val="24"/>
          <w:szCs w:val="24"/>
        </w:rPr>
        <w:br/>
      </w:r>
      <w:r w:rsidRPr="001A20C2">
        <w:rPr>
          <w:rFonts w:eastAsia="Times New Roman" w:cs="Arial"/>
          <w:bCs w:val="0"/>
          <w:color w:val="000000"/>
          <w:sz w:val="24"/>
          <w:szCs w:val="24"/>
        </w:rPr>
        <w:t>Below are extracts from "</w:t>
      </w:r>
      <w:hyperlink r:id="rId36" w:history="1">
        <w:r w:rsidRPr="00CB7B17">
          <w:rPr>
            <w:rFonts w:eastAsia="Times New Roman" w:cs="Arial"/>
            <w:b/>
            <w:color w:val="0000FF"/>
            <w:sz w:val="24"/>
            <w:szCs w:val="24"/>
          </w:rPr>
          <w:t>Report highlights cost overruns on major infrastructure projects</w:t>
        </w:r>
      </w:hyperlink>
      <w:r w:rsidRPr="001A20C2">
        <w:rPr>
          <w:rFonts w:eastAsia="Times New Roman" w:cs="Arial"/>
          <w:bCs w:val="0"/>
          <w:color w:val="000000"/>
          <w:sz w:val="24"/>
          <w:szCs w:val="24"/>
        </w:rPr>
        <w:t xml:space="preserve">" </w:t>
      </w:r>
      <w:r w:rsidRPr="00CB7B17">
        <w:rPr>
          <w:rFonts w:eastAsia="Times New Roman" w:cs="Arial"/>
          <w:bCs w:val="0"/>
          <w:color w:val="000000"/>
          <w:sz w:val="24"/>
          <w:szCs w:val="24"/>
        </w:rPr>
        <w:t xml:space="preserve">- </w:t>
      </w:r>
      <w:hyperlink r:id="rId37" w:history="1">
        <w:r w:rsidRPr="00CB7B17">
          <w:rPr>
            <w:rFonts w:eastAsia="Times New Roman" w:cs="Arial"/>
            <w:bCs w:val="0"/>
            <w:color w:val="0000FF"/>
            <w:sz w:val="24"/>
            <w:szCs w:val="24"/>
            <w:u w:val="single"/>
          </w:rPr>
          <w:t>Lauren Jones</w:t>
        </w:r>
      </w:hyperlink>
      <w:r w:rsidRPr="00CB7B17">
        <w:rPr>
          <w:rFonts w:eastAsia="Times New Roman" w:cs="Arial"/>
          <w:bCs w:val="0"/>
          <w:color w:val="000000"/>
          <w:sz w:val="24"/>
          <w:szCs w:val="24"/>
        </w:rPr>
        <w:t xml:space="preserve"> - </w:t>
      </w:r>
      <w:hyperlink r:id="rId38" w:history="1">
        <w:r w:rsidRPr="00CB7B17">
          <w:rPr>
            <w:rFonts w:eastAsia="Times New Roman" w:cs="Arial"/>
            <w:bCs w:val="0"/>
            <w:color w:val="000000"/>
            <w:sz w:val="24"/>
            <w:szCs w:val="24"/>
            <w:u w:val="single"/>
          </w:rPr>
          <w:t>Nov 11, 2020</w:t>
        </w:r>
      </w:hyperlink>
      <w:hyperlink r:id="rId39" w:history="1">
        <w:r w:rsidRPr="00CB7B17">
          <w:rPr>
            <w:rFonts w:eastAsia="Times New Roman" w:cs="Arial"/>
            <w:bCs w:val="0"/>
            <w:color w:val="000000"/>
            <w:sz w:val="24"/>
            <w:szCs w:val="24"/>
            <w:u w:val="single"/>
          </w:rPr>
          <w:t>:</w:t>
        </w:r>
      </w:hyperlink>
    </w:p>
    <w:p w:rsidR="001A20C2" w:rsidRPr="001A20C2" w:rsidRDefault="001A20C2" w:rsidP="00886E28">
      <w:pPr>
        <w:shd w:val="clear" w:color="auto" w:fill="FFFFFF"/>
        <w:spacing w:after="60" w:line="240" w:lineRule="auto"/>
        <w:ind w:left="720" w:right="630"/>
        <w:rPr>
          <w:rFonts w:ascii="Cambria" w:eastAsia="Times New Roman" w:hAnsi="Cambria" w:cs="Times New Roman"/>
          <w:bCs w:val="0"/>
          <w:sz w:val="24"/>
          <w:szCs w:val="24"/>
        </w:rPr>
      </w:pPr>
      <w:r w:rsidRPr="001A20C2">
        <w:rPr>
          <w:rFonts w:ascii="Cambria" w:eastAsia="Times New Roman" w:hAnsi="Cambria" w:cs="Times New Roman"/>
          <w:bCs w:val="0"/>
          <w:sz w:val="26"/>
        </w:rPr>
        <w:t>"</w:t>
      </w:r>
      <w:hyperlink r:id="rId40" w:history="1">
        <w:r w:rsidRPr="001A20C2">
          <w:rPr>
            <w:rFonts w:ascii="Cambria" w:eastAsia="Times New Roman" w:hAnsi="Cambria" w:cs="Times New Roman"/>
            <w:b/>
            <w:color w:val="0000FF"/>
            <w:sz w:val="26"/>
          </w:rPr>
          <w:t>A report released by the Grattan Institute</w:t>
        </w:r>
      </w:hyperlink>
      <w:r w:rsidRPr="001A20C2">
        <w:rPr>
          <w:rFonts w:ascii="Cambria" w:eastAsia="Times New Roman" w:hAnsi="Cambria" w:cs="Times New Roman"/>
          <w:bCs w:val="0"/>
          <w:sz w:val="26"/>
        </w:rPr>
        <w:t xml:space="preserve"> has found over the past two decades, Australian governments spent $34 billion more on transport infrastructure than first stated.</w:t>
      </w:r>
    </w:p>
    <w:p w:rsidR="001A20C2" w:rsidRPr="001A20C2" w:rsidRDefault="001A20C2" w:rsidP="00886E28">
      <w:pPr>
        <w:shd w:val="clear" w:color="auto" w:fill="FFFFFF"/>
        <w:spacing w:after="45" w:line="240" w:lineRule="auto"/>
        <w:ind w:left="720" w:right="630"/>
        <w:rPr>
          <w:rFonts w:ascii="Cambria" w:eastAsia="Times New Roman" w:hAnsi="Cambria" w:cs="Times New Roman"/>
          <w:bCs w:val="0"/>
          <w:sz w:val="24"/>
          <w:szCs w:val="24"/>
        </w:rPr>
      </w:pPr>
      <w:r w:rsidRPr="001A20C2">
        <w:rPr>
          <w:rFonts w:ascii="Cambria" w:eastAsia="Times New Roman" w:hAnsi="Cambria" w:cs="Times New Roman"/>
          <w:bCs w:val="0"/>
          <w:sz w:val="26"/>
        </w:rPr>
        <w:t>The report has found of the nine transport infrastructure projects over $5 billion dollars in Australia, six have suffered cost blow outs adding up to $24 billion.</w:t>
      </w:r>
    </w:p>
    <w:p w:rsidR="001A20C2" w:rsidRPr="001A20C2" w:rsidRDefault="001A20C2" w:rsidP="00886E28">
      <w:pPr>
        <w:shd w:val="clear" w:color="auto" w:fill="FFFFFF"/>
        <w:spacing w:after="45" w:line="240" w:lineRule="auto"/>
        <w:ind w:left="720" w:right="630"/>
        <w:rPr>
          <w:rFonts w:ascii="Cambria" w:eastAsia="Times New Roman" w:hAnsi="Cambria" w:cs="Times New Roman"/>
          <w:bCs w:val="0"/>
          <w:sz w:val="24"/>
          <w:szCs w:val="24"/>
        </w:rPr>
      </w:pPr>
      <w:r w:rsidRPr="001A20C2">
        <w:rPr>
          <w:rFonts w:ascii="Cambria" w:eastAsia="Times New Roman" w:hAnsi="Cambria" w:cs="Times New Roman"/>
          <w:bCs w:val="0"/>
          <w:sz w:val="26"/>
        </w:rPr>
        <w:t>In a press release the institute stated some examples. Inland Rail from Melbourne to Brisbane was costed at $4.4 billion in 2010; it’s now estimated to cost $9.9 billion.  The Sydney Metro City &amp; Southwest Rail was costed at $11 billion in 2015; this year the NSW Government announced the latest cost estimate is $15.5 billion.</w:t>
      </w:r>
    </w:p>
    <w:p w:rsidR="001A20C2" w:rsidRPr="001A20C2" w:rsidRDefault="001A20C2" w:rsidP="00886E28">
      <w:pPr>
        <w:shd w:val="clear" w:color="auto" w:fill="FFFFFF"/>
        <w:spacing w:after="100" w:line="240" w:lineRule="auto"/>
        <w:ind w:left="720" w:right="630"/>
        <w:rPr>
          <w:rFonts w:ascii="Cambria" w:eastAsia="Times New Roman" w:hAnsi="Cambria" w:cs="Times New Roman"/>
          <w:bCs w:val="0"/>
          <w:sz w:val="24"/>
          <w:szCs w:val="24"/>
        </w:rPr>
      </w:pPr>
      <w:r w:rsidRPr="001A20C2">
        <w:rPr>
          <w:rFonts w:ascii="Cambria" w:eastAsia="Times New Roman" w:hAnsi="Cambria" w:cs="Times New Roman"/>
          <w:bCs w:val="0"/>
          <w:sz w:val="26"/>
        </w:rPr>
        <w:t>An analysis, in the report, of all projects valued at over $20 million or more built in the last 20 years shows that the actual costs exceeded promised costs by 21 per cent."</w:t>
      </w:r>
    </w:p>
    <w:p w:rsidR="001A20C2" w:rsidRPr="001A20C2" w:rsidRDefault="00F44E06" w:rsidP="00886E28">
      <w:pPr>
        <w:shd w:val="clear" w:color="auto" w:fill="FFFFFF"/>
        <w:spacing w:before="240" w:after="0" w:line="240" w:lineRule="auto"/>
        <w:ind w:right="630"/>
        <w:textAlignment w:val="baseline"/>
        <w:rPr>
          <w:rFonts w:eastAsia="Times New Roman" w:cs="Arial"/>
          <w:b/>
          <w:color w:val="0A1633"/>
          <w:sz w:val="24"/>
          <w:szCs w:val="24"/>
        </w:rPr>
      </w:pPr>
      <w:hyperlink r:id="rId41" w:history="1">
        <w:r w:rsidR="001A20C2" w:rsidRPr="001A20C2">
          <w:rPr>
            <w:rFonts w:eastAsia="Times New Roman" w:cs="Arial"/>
            <w:b/>
            <w:color w:val="0000FF"/>
            <w:sz w:val="24"/>
            <w:szCs w:val="24"/>
          </w:rPr>
          <w:t xml:space="preserve">In April 2016, the Victorian Government signed an in-principle agreement with Transurban to build the West Gate Rail Tunnel, at an expected cost of $5.5 billion. The expected benefit cost ratio was </w:t>
        </w:r>
        <w:proofErr w:type="gramStart"/>
        <w:r w:rsidR="001A20C2" w:rsidRPr="001A20C2">
          <w:rPr>
            <w:rFonts w:eastAsia="Times New Roman" w:cs="Arial"/>
            <w:b/>
            <w:color w:val="0000FF"/>
            <w:sz w:val="24"/>
            <w:szCs w:val="24"/>
          </w:rPr>
          <w:t>1.1.25 . </w:t>
        </w:r>
        <w:proofErr w:type="gramEnd"/>
        <w:r w:rsidR="001A20C2" w:rsidRPr="001A20C2">
          <w:rPr>
            <w:rFonts w:eastAsia="Times New Roman" w:cs="Arial"/>
            <w:b/>
            <w:color w:val="0000FF"/>
            <w:sz w:val="24"/>
            <w:szCs w:val="24"/>
          </w:rPr>
          <w:t xml:space="preserve"> The expected cost has increased to $6.7 billion.  The latest publicly available estimate of the benefit cost ratio, in 2018, put it at 1.0</w:t>
        </w:r>
      </w:hyperlink>
    </w:p>
    <w:p w:rsidR="0067749D" w:rsidRPr="001A20C2" w:rsidRDefault="00F44E06" w:rsidP="00886E28">
      <w:pPr>
        <w:shd w:val="clear" w:color="auto" w:fill="FFFFFF"/>
        <w:spacing w:before="135" w:after="0" w:line="240" w:lineRule="auto"/>
        <w:ind w:right="630"/>
        <w:textAlignment w:val="baseline"/>
        <w:rPr>
          <w:rFonts w:eastAsia="Times New Roman" w:cs="Arial"/>
          <w:b/>
          <w:color w:val="0A1633"/>
          <w:sz w:val="24"/>
          <w:szCs w:val="24"/>
        </w:rPr>
      </w:pPr>
      <w:hyperlink r:id="rId42" w:history="1">
        <w:r w:rsidR="001A20C2" w:rsidRPr="001A20C2">
          <w:rPr>
            <w:rFonts w:eastAsia="Times New Roman" w:cs="Arial"/>
            <w:b/>
            <w:color w:val="0000FF"/>
            <w:sz w:val="24"/>
            <w:szCs w:val="24"/>
          </w:rPr>
          <w:t xml:space="preserve">The rise of megaprojects: </w:t>
        </w:r>
        <w:r w:rsidR="001A20C2" w:rsidRPr="001A20C2">
          <w:rPr>
            <w:rFonts w:eastAsia="Times New Roman" w:cs="Arial"/>
            <w:b/>
            <w:i/>
            <w:iCs/>
            <w:color w:val="0000FF"/>
            <w:sz w:val="24"/>
            <w:szCs w:val="24"/>
          </w:rPr>
          <w:t>counting the costs</w:t>
        </w:r>
      </w:hyperlink>
      <w:r w:rsidR="001A20C2" w:rsidRPr="001A20C2">
        <w:rPr>
          <w:rFonts w:eastAsia="Times New Roman" w:cs="Arial"/>
          <w:b/>
          <w:color w:val="0A1633"/>
          <w:sz w:val="24"/>
          <w:szCs w:val="24"/>
        </w:rPr>
        <w:t xml:space="preserve">  </w:t>
      </w:r>
      <w:r w:rsidR="001A20C2" w:rsidRPr="001A20C2">
        <w:rPr>
          <w:rFonts w:eastAsia="Times New Roman" w:cs="Arial"/>
          <w:bCs w:val="0"/>
          <w:color w:val="0A1633"/>
          <w:sz w:val="24"/>
          <w:szCs w:val="24"/>
        </w:rPr>
        <w:t xml:space="preserve">- Grattan </w:t>
      </w:r>
      <w:proofErr w:type="gramStart"/>
      <w:r w:rsidR="001A20C2" w:rsidRPr="001A20C2">
        <w:rPr>
          <w:rFonts w:eastAsia="Times New Roman" w:cs="Arial"/>
          <w:bCs w:val="0"/>
          <w:color w:val="0A1633"/>
          <w:sz w:val="24"/>
          <w:szCs w:val="24"/>
        </w:rPr>
        <w:t>Institute</w:t>
      </w:r>
      <w:r w:rsidR="00886E28">
        <w:rPr>
          <w:rFonts w:eastAsia="Times New Roman" w:cs="Arial"/>
          <w:bCs w:val="0"/>
          <w:color w:val="0A1633"/>
          <w:sz w:val="24"/>
          <w:szCs w:val="24"/>
        </w:rPr>
        <w:t xml:space="preserve"> </w:t>
      </w:r>
      <w:r w:rsidR="001A20C2" w:rsidRPr="001A20C2">
        <w:rPr>
          <w:rFonts w:eastAsia="Times New Roman" w:cs="Arial"/>
          <w:bCs w:val="0"/>
          <w:color w:val="0A1633"/>
          <w:sz w:val="24"/>
          <w:szCs w:val="24"/>
        </w:rPr>
        <w:t xml:space="preserve"> -</w:t>
      </w:r>
      <w:proofErr w:type="gramEnd"/>
      <w:r w:rsidR="00886E28">
        <w:rPr>
          <w:rFonts w:eastAsia="Times New Roman" w:cs="Arial"/>
          <w:bCs w:val="0"/>
          <w:color w:val="0A1633"/>
          <w:sz w:val="24"/>
          <w:szCs w:val="24"/>
        </w:rPr>
        <w:t xml:space="preserve"> </w:t>
      </w:r>
      <w:r w:rsidR="001A20C2" w:rsidRPr="001A20C2">
        <w:rPr>
          <w:rFonts w:eastAsia="Times New Roman" w:cs="Arial"/>
          <w:bCs w:val="0"/>
          <w:color w:val="0A1633"/>
          <w:sz w:val="24"/>
          <w:szCs w:val="24"/>
        </w:rPr>
        <w:t>  Marion</w:t>
      </w:r>
      <w:r w:rsidR="00886E28">
        <w:rPr>
          <w:rFonts w:eastAsia="Times New Roman" w:cs="Arial"/>
          <w:bCs w:val="0"/>
          <w:color w:val="0A1633"/>
          <w:sz w:val="24"/>
          <w:szCs w:val="24"/>
        </w:rPr>
        <w:t> </w:t>
      </w:r>
      <w:r w:rsidR="001A20C2" w:rsidRPr="001A20C2">
        <w:rPr>
          <w:rFonts w:eastAsia="Times New Roman" w:cs="Arial"/>
          <w:bCs w:val="0"/>
          <w:color w:val="0A1633"/>
          <w:sz w:val="24"/>
          <w:szCs w:val="24"/>
        </w:rPr>
        <w:t>Terrill, </w:t>
      </w:r>
      <w:proofErr w:type="spellStart"/>
      <w:r w:rsidR="001A20C2" w:rsidRPr="001A20C2">
        <w:rPr>
          <w:rFonts w:eastAsia="Times New Roman" w:cs="Arial"/>
          <w:bCs w:val="0"/>
          <w:color w:val="0A1633"/>
          <w:sz w:val="24"/>
          <w:szCs w:val="24"/>
        </w:rPr>
        <w:t>Owain</w:t>
      </w:r>
      <w:proofErr w:type="spellEnd"/>
      <w:r w:rsidR="001A20C2" w:rsidRPr="001A20C2">
        <w:rPr>
          <w:rFonts w:eastAsia="Times New Roman" w:cs="Arial"/>
          <w:bCs w:val="0"/>
          <w:color w:val="0A1633"/>
          <w:sz w:val="24"/>
          <w:szCs w:val="24"/>
        </w:rPr>
        <w:t xml:space="preserve"> Emslie and Greg Moran  -  8 Nov 2020</w:t>
      </w:r>
    </w:p>
    <w:sectPr w:rsidR="0067749D" w:rsidRPr="001A20C2" w:rsidSect="00781624">
      <w:headerReference w:type="first" r:id="rId43"/>
      <w:pgSz w:w="12240" w:h="15840"/>
      <w:pgMar w:top="1008" w:right="1728"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E06" w:rsidRDefault="00F44E06" w:rsidP="00886E28">
      <w:pPr>
        <w:spacing w:after="0" w:line="240" w:lineRule="auto"/>
      </w:pPr>
      <w:r>
        <w:separator/>
      </w:r>
    </w:p>
  </w:endnote>
  <w:endnote w:type="continuationSeparator" w:id="0">
    <w:p w:rsidR="00F44E06" w:rsidRDefault="00F44E06" w:rsidP="0088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E06" w:rsidRDefault="00F44E06" w:rsidP="00886E28">
      <w:pPr>
        <w:spacing w:after="0" w:line="240" w:lineRule="auto"/>
      </w:pPr>
      <w:r>
        <w:separator/>
      </w:r>
    </w:p>
  </w:footnote>
  <w:footnote w:type="continuationSeparator" w:id="0">
    <w:p w:rsidR="00F44E06" w:rsidRDefault="00F44E06" w:rsidP="00886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05063"/>
      <w:docPartObj>
        <w:docPartGallery w:val="Page Numbers (Top of Page)"/>
        <w:docPartUnique/>
      </w:docPartObj>
    </w:sdtPr>
    <w:sdtEndPr>
      <w:rPr>
        <w:noProof/>
      </w:rPr>
    </w:sdtEndPr>
    <w:sdtContent>
      <w:p w:rsidR="00781624" w:rsidRDefault="00781624">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886E28" w:rsidRDefault="00886E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71A75"/>
    <w:multiLevelType w:val="hybridMultilevel"/>
    <w:tmpl w:val="D49E56F8"/>
    <w:lvl w:ilvl="0" w:tplc="A27600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C2"/>
    <w:rsid w:val="001A20C2"/>
    <w:rsid w:val="006376D1"/>
    <w:rsid w:val="0067749D"/>
    <w:rsid w:val="00781624"/>
    <w:rsid w:val="00886E28"/>
    <w:rsid w:val="00CB7B17"/>
    <w:rsid w:val="00F4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73AC2B-08F1-410D-A8D4-051C94CE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Calibri"/>
        <w:bCs/>
        <w:sz w:val="22"/>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20C2"/>
    <w:pPr>
      <w:spacing w:before="100" w:beforeAutospacing="1" w:after="100" w:afterAutospacing="1" w:line="240" w:lineRule="auto"/>
    </w:pPr>
    <w:rPr>
      <w:rFonts w:ascii="Times New Roman" w:eastAsia="Times New Roman" w:hAnsi="Times New Roman" w:cs="Times New Roman"/>
      <w:bCs w:val="0"/>
      <w:sz w:val="24"/>
      <w:szCs w:val="24"/>
    </w:rPr>
  </w:style>
  <w:style w:type="character" w:styleId="Hyperlink">
    <w:name w:val="Hyperlink"/>
    <w:basedOn w:val="DefaultParagraphFont"/>
    <w:uiPriority w:val="99"/>
    <w:semiHidden/>
    <w:unhideWhenUsed/>
    <w:rsid w:val="001A20C2"/>
    <w:rPr>
      <w:color w:val="0000FF"/>
      <w:u w:val="single"/>
    </w:rPr>
  </w:style>
  <w:style w:type="character" w:customStyle="1" w:styleId="hgkelc">
    <w:name w:val="hgkelc"/>
    <w:basedOn w:val="DefaultParagraphFont"/>
    <w:rsid w:val="001A20C2"/>
  </w:style>
  <w:style w:type="character" w:customStyle="1" w:styleId="byline">
    <w:name w:val="byline"/>
    <w:basedOn w:val="DefaultParagraphFont"/>
    <w:rsid w:val="001A20C2"/>
  </w:style>
  <w:style w:type="character" w:customStyle="1" w:styleId="author">
    <w:name w:val="author"/>
    <w:basedOn w:val="DefaultParagraphFont"/>
    <w:rsid w:val="001A20C2"/>
  </w:style>
  <w:style w:type="character" w:customStyle="1" w:styleId="posted-on">
    <w:name w:val="posted-on"/>
    <w:basedOn w:val="DefaultParagraphFont"/>
    <w:rsid w:val="001A20C2"/>
  </w:style>
  <w:style w:type="paragraph" w:styleId="Header">
    <w:name w:val="header"/>
    <w:basedOn w:val="Normal"/>
    <w:link w:val="HeaderChar"/>
    <w:uiPriority w:val="99"/>
    <w:unhideWhenUsed/>
    <w:rsid w:val="00886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E28"/>
  </w:style>
  <w:style w:type="paragraph" w:styleId="Footer">
    <w:name w:val="footer"/>
    <w:basedOn w:val="Normal"/>
    <w:link w:val="FooterChar"/>
    <w:uiPriority w:val="99"/>
    <w:unhideWhenUsed/>
    <w:rsid w:val="00886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E28"/>
  </w:style>
  <w:style w:type="paragraph" w:styleId="ListParagraph">
    <w:name w:val="List Paragraph"/>
    <w:basedOn w:val="Normal"/>
    <w:uiPriority w:val="34"/>
    <w:qFormat/>
    <w:rsid w:val="00637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9694">
      <w:bodyDiv w:val="1"/>
      <w:marLeft w:val="0"/>
      <w:marRight w:val="0"/>
      <w:marTop w:val="0"/>
      <w:marBottom w:val="0"/>
      <w:divBdr>
        <w:top w:val="none" w:sz="0" w:space="0" w:color="auto"/>
        <w:left w:val="none" w:sz="0" w:space="0" w:color="auto"/>
        <w:bottom w:val="none" w:sz="0" w:space="0" w:color="auto"/>
        <w:right w:val="none" w:sz="0" w:space="0" w:color="auto"/>
      </w:divBdr>
      <w:divsChild>
        <w:div w:id="970594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About_Parliament/Parliamentary_Departments/Parliamentary_Library/Parliamentary_Handbook/Shadow" TargetMode="External"/><Relationship Id="rId13" Type="http://schemas.openxmlformats.org/officeDocument/2006/relationships/hyperlink" Target="http://www.pc.gov.au/" TargetMode="External"/><Relationship Id="rId18" Type="http://schemas.openxmlformats.org/officeDocument/2006/relationships/hyperlink" Target="file:///F:\Documents\My%20Web%20Sites\Muggaccinos\StateGovtRailInfrastructure\Defined_Terms\Conforming_Cost-Benefit_Analysis.htm" TargetMode="External"/><Relationship Id="rId26" Type="http://schemas.openxmlformats.org/officeDocument/2006/relationships/hyperlink" Target="https://www.aph.gov.au/About_Parliament/Senate/Powers_practice_n_procedures/Constitution/chapter4" TargetMode="External"/><Relationship Id="rId39" Type="http://schemas.openxmlformats.org/officeDocument/2006/relationships/hyperlink" Target="https://www.roadsonline.com.au/report-highlights-cost-blowouts-on-major-infrastructure-projects/" TargetMode="External"/><Relationship Id="rId3" Type="http://schemas.openxmlformats.org/officeDocument/2006/relationships/settings" Target="settings.xml"/><Relationship Id="rId21" Type="http://schemas.openxmlformats.org/officeDocument/2006/relationships/hyperlink" Target="file:///F:\Documents\My%20Web%20Sites\Muggaccinos\StateGovtRailInfrastructure\Defined_Terms\Community_Consultation.htm" TargetMode="External"/><Relationship Id="rId34" Type="http://schemas.openxmlformats.org/officeDocument/2006/relationships/hyperlink" Target="file:///F:\Documents\My%20Web%20Sites\Muggaccinos\StateGovtRailInfrastructure\Writer\The_Writer_.htm" TargetMode="External"/><Relationship Id="rId42" Type="http://schemas.openxmlformats.org/officeDocument/2006/relationships/hyperlink" Target="https://grattan.edu.au/report/the-rise-of-megaprojects-counting-the-costs/" TargetMode="External"/><Relationship Id="rId7" Type="http://schemas.openxmlformats.org/officeDocument/2006/relationships/hyperlink" Target="https://www.aph.gov.au/About_Parliament/House_of_Representatives/Powers_practice_and_procedure/Practice7/HTML/Chapter15/Question_Time" TargetMode="External"/><Relationship Id="rId12" Type="http://schemas.openxmlformats.org/officeDocument/2006/relationships/hyperlink" Target="file:///F:\Documents\My%20Web%20Sites\Muggaccinos\StateGovtRailInfrastructure\Defined_Terms\Conforming_Cost-Benefit_Analysis.htm" TargetMode="External"/><Relationship Id="rId17" Type="http://schemas.openxmlformats.org/officeDocument/2006/relationships/hyperlink" Target="file:///F:\Documents\My%20Web%20Sites\Muggaccinos\StateGovtRailInfrastructure\Defined_Terms\Financial_Close.htm" TargetMode="External"/><Relationship Id="rId25" Type="http://schemas.openxmlformats.org/officeDocument/2006/relationships/hyperlink" Target="file:///F:\Documents\My%20Web%20Sites\Muggaccinos\StateGovtRailInfrastructure\CBA\Annexure_A.htm" TargetMode="External"/><Relationship Id="rId33" Type="http://schemas.openxmlformats.org/officeDocument/2006/relationships/hyperlink" Target="file:///F:\Documents\My%20Web%20Sites\Muggaccinos\StateGovtRailInfrastructure\CBA\Annexure_A.htm" TargetMode="External"/><Relationship Id="rId38" Type="http://schemas.openxmlformats.org/officeDocument/2006/relationships/hyperlink" Target="https://www.roadsonline.com.au/report-highlights-cost-blowouts-on-major-infrastructure-projects/" TargetMode="External"/><Relationship Id="rId2" Type="http://schemas.openxmlformats.org/officeDocument/2006/relationships/styles" Target="styles.xml"/><Relationship Id="rId16" Type="http://schemas.openxmlformats.org/officeDocument/2006/relationships/hyperlink" Target="file:///F:\Documents\My%20Web%20Sites\Muggaccinos\StateGovtRailInfrastructure\Defined_Terms\Conforming_Cost-Benefit_Analysis.htm" TargetMode="External"/><Relationship Id="rId20" Type="http://schemas.openxmlformats.org/officeDocument/2006/relationships/hyperlink" Target="http://www.pc.gov.au/" TargetMode="External"/><Relationship Id="rId29" Type="http://schemas.openxmlformats.org/officeDocument/2006/relationships/hyperlink" Target="http://www8.austlii.edu.au/cgi-bin/viewdoc/au/legis/cth/consol_act/coaca430/s51.html" TargetMode="External"/><Relationship Id="rId41" Type="http://schemas.openxmlformats.org/officeDocument/2006/relationships/hyperlink" Target="https://grattan.edu.au/wp-content/uploads/2020/11/The-Rise-of-Megaprojects-Grattan-Repo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8.austlii.edu.au/cgi-bin/viewdoc/au/legis/cth/consol_act/coaca430/s98.html" TargetMode="External"/><Relationship Id="rId24" Type="http://schemas.openxmlformats.org/officeDocument/2006/relationships/hyperlink" Target="https://www.investopedia.com/terms/n/npv.asp" TargetMode="External"/><Relationship Id="rId32" Type="http://schemas.openxmlformats.org/officeDocument/2006/relationships/hyperlink" Target="file:///F:\Documents\My%20Web%20Sites\Muggaccinos\StateGovtRailInfrastructure\Defined_Terms\Financial_Close.htm" TargetMode="External"/><Relationship Id="rId37" Type="http://schemas.openxmlformats.org/officeDocument/2006/relationships/hyperlink" Target="https://www.roadsonline.com.au/author/lauren-jonesprimecreative-com-au/" TargetMode="External"/><Relationship Id="rId40" Type="http://schemas.openxmlformats.org/officeDocument/2006/relationships/hyperlink" Target="https://grattan.edu.au/report/the-rise-of-megaprojects-counting-the-cost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c.gov.au/" TargetMode="External"/><Relationship Id="rId23" Type="http://schemas.openxmlformats.org/officeDocument/2006/relationships/hyperlink" Target="file:///F:\Documents\My%20Web%20Sites\Muggaccinos\StateGovtRailInfrastructure\SMH\decade_in_power.htm" TargetMode="External"/><Relationship Id="rId28" Type="http://schemas.openxmlformats.org/officeDocument/2006/relationships/hyperlink" Target="http://www8.austlii.edu.au/cgi-bin/viewdoc/au/legis/cth/consol_act/coaca430/s96.html" TargetMode="External"/><Relationship Id="rId36" Type="http://schemas.openxmlformats.org/officeDocument/2006/relationships/hyperlink" Target="https://www.roadsonline.com.au/report-highlights-cost-blowouts-on-major-infrastructure-projects/" TargetMode="External"/><Relationship Id="rId10" Type="http://schemas.openxmlformats.org/officeDocument/2006/relationships/hyperlink" Target="http://www8.austlii.edu.au/cgi-bin/viewdoc/au/legis/cth/consol_act/coaca430/s96.html" TargetMode="External"/><Relationship Id="rId19" Type="http://schemas.openxmlformats.org/officeDocument/2006/relationships/hyperlink" Target="file:///F:\Documents\My%20Web%20Sites\Muggaccinos\StateGovtRailInfrastructure\Defined_Terms\Financial_Close.htm" TargetMode="External"/><Relationship Id="rId31" Type="http://schemas.openxmlformats.org/officeDocument/2006/relationships/hyperlink" Target="file:///F:\Documents\My%20Web%20Sites\Muggaccinos\StateGovtRailInfrastructure\Defined_Terms\Conforming_Cost-Benefit_Analysis.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F:\Documents\My%20Web%20Sites\Muggaccinos\StateGovtRailInfrastructure\CommGovtFundingStates\CommonwealthGovtFundingStates.pdf" TargetMode="External"/><Relationship Id="rId14" Type="http://schemas.openxmlformats.org/officeDocument/2006/relationships/hyperlink" Target="file:///F:\Documents\My%20Web%20Sites\Muggaccinos\StateGovtRailInfrastructure\Defined_Terms\Financial_Close.htm" TargetMode="External"/><Relationship Id="rId22" Type="http://schemas.openxmlformats.org/officeDocument/2006/relationships/hyperlink" Target="file:///F:\Documents\My%20Web%20Sites\Muggaccinos\StateGovtRailInfrastructure\CBA\Annexure_A.htm" TargetMode="External"/><Relationship Id="rId27" Type="http://schemas.openxmlformats.org/officeDocument/2006/relationships/hyperlink" Target="http://www8.austlii.edu.au/cgi-bin/viewdoc/au/legis/cth/consol_act/coaca430/s96.html" TargetMode="External"/><Relationship Id="rId30" Type="http://schemas.openxmlformats.org/officeDocument/2006/relationships/hyperlink" Target="http://www8.austlii.edu.au/cgi-bin/viewdoc/au/legis/cth/consol_act/coaca430/s98.html" TargetMode="External"/><Relationship Id="rId35" Type="http://schemas.openxmlformats.org/officeDocument/2006/relationships/hyperlink" Target="file:///F:\Documents\My%20Web%20Sites\Muggaccinos\StateGovtRailInfrastructure\Discussion_Paper_31-Mar-21.htm"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4</cp:revision>
  <cp:lastPrinted>2021-03-31T04:00:00Z</cp:lastPrinted>
  <dcterms:created xsi:type="dcterms:W3CDTF">2021-03-31T03:55:00Z</dcterms:created>
  <dcterms:modified xsi:type="dcterms:W3CDTF">2021-03-31T04:00:00Z</dcterms:modified>
</cp:coreProperties>
</file>